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54E0A" w14:textId="77777777" w:rsidR="00D944EC" w:rsidRDefault="00D944EC" w:rsidP="00D944EC">
      <w:pPr>
        <w:pStyle w:val="Nagwek1"/>
        <w:shd w:val="clear" w:color="auto" w:fill="FAFAFC"/>
        <w:spacing w:before="0" w:beforeAutospacing="0" w:after="0" w:afterAutospacing="0"/>
        <w:rPr>
          <w:rFonts w:ascii="Noto Sans" w:hAnsi="Noto Sans" w:cs="Noto Sans"/>
          <w:b w:val="0"/>
          <w:bCs w:val="0"/>
        </w:rPr>
      </w:pPr>
      <w:r>
        <w:rPr>
          <w:rStyle w:val="standalone-resourcetype-of-guidance"/>
          <w:rFonts w:ascii="Noto Sans" w:hAnsi="Noto Sans" w:cs="Noto Sans"/>
          <w:b w:val="0"/>
          <w:bCs w:val="0"/>
          <w:sz w:val="24"/>
          <w:szCs w:val="24"/>
        </w:rPr>
        <w:t>Objaśnienie KS 3.3.9:</w:t>
      </w:r>
      <w:r>
        <w:rPr>
          <w:rFonts w:ascii="Noto Sans" w:hAnsi="Noto Sans" w:cs="Noto Sans"/>
          <w:b w:val="0"/>
          <w:bCs w:val="0"/>
        </w:rPr>
        <w:t>Dostępne uwierzytelnianie (ulepszone) (poziom AA)</w:t>
      </w:r>
    </w:p>
    <w:p w14:paraId="69ABE1E6" w14:textId="77777777" w:rsidR="00D944EC" w:rsidRDefault="00D944EC" w:rsidP="00D944EC">
      <w:pPr>
        <w:rPr>
          <w:rFonts w:ascii="Times New Roman" w:hAnsi="Times New Roman" w:cs="Times New Roman"/>
        </w:rPr>
      </w:pPr>
      <w:r>
        <w:t>Kryterium sukcesu (KS)</w:t>
      </w:r>
    </w:p>
    <w:p w14:paraId="020620D5" w14:textId="77777777" w:rsidR="00D944EC" w:rsidRDefault="00D944EC" w:rsidP="00D944EC">
      <w:pPr>
        <w:pStyle w:val="NormalnyWeb"/>
        <w:spacing w:before="0" w:beforeAutospacing="0" w:after="240" w:afterAutospacing="0"/>
      </w:pPr>
      <w:hyperlink r:id="rId5" w:anchor="dfn-cognitive-function-test" w:history="1">
        <w:r>
          <w:rPr>
            <w:rStyle w:val="Hipercze"/>
          </w:rPr>
          <w:t>Test funkcji poznawczych</w:t>
        </w:r>
      </w:hyperlink>
      <w:r>
        <w:t> (taki jak zapamiętywanie hasła lub rozwiązywanie łamigłówki) nie jest wymagany na żadnym etapie </w:t>
      </w:r>
      <w:hyperlink r:id="rId6" w:anchor="dfn-process" w:history="1">
        <w:r>
          <w:rPr>
            <w:rStyle w:val="Hipercze"/>
          </w:rPr>
          <w:t>procesu</w:t>
        </w:r>
      </w:hyperlink>
      <w:r>
        <w:t> uwierzytelniania, chyba że etap ten zapewnia co najmniej jedną z poniższych:</w:t>
      </w:r>
    </w:p>
    <w:p w14:paraId="40262A8D" w14:textId="77777777" w:rsidR="00D944EC" w:rsidRDefault="00D944EC" w:rsidP="00D944EC">
      <w:pPr>
        <w:rPr>
          <w:b/>
          <w:bCs/>
        </w:rPr>
      </w:pPr>
      <w:r>
        <w:rPr>
          <w:b/>
          <w:bCs/>
        </w:rPr>
        <w:t>Alternatywa</w:t>
      </w:r>
    </w:p>
    <w:p w14:paraId="133B2C48" w14:textId="77777777" w:rsidR="00D944EC" w:rsidRDefault="00D944EC" w:rsidP="00D944EC">
      <w:pPr>
        <w:ind w:left="720"/>
      </w:pPr>
      <w:r>
        <w:t>Inna metoda uwierzytelniania, która nie opiera się na teście funkcji poznawczych.</w:t>
      </w:r>
    </w:p>
    <w:p w14:paraId="601E9474" w14:textId="77777777" w:rsidR="00D944EC" w:rsidRDefault="00D944EC" w:rsidP="00D944EC">
      <w:pPr>
        <w:spacing w:before="120"/>
        <w:ind w:left="480"/>
        <w:rPr>
          <w:b/>
          <w:bCs/>
        </w:rPr>
      </w:pPr>
      <w:r>
        <w:rPr>
          <w:b/>
          <w:bCs/>
        </w:rPr>
        <w:t>Mechanizm</w:t>
      </w:r>
    </w:p>
    <w:p w14:paraId="10321F3A" w14:textId="77777777" w:rsidR="00D944EC" w:rsidRDefault="00D944EC" w:rsidP="00D944EC">
      <w:pPr>
        <w:ind w:left="720"/>
      </w:pPr>
      <w:r>
        <w:t>Dostępny jest </w:t>
      </w:r>
      <w:hyperlink r:id="rId7" w:anchor="dfn-mechanism" w:history="1">
        <w:r>
          <w:rPr>
            <w:rStyle w:val="Hipercze"/>
          </w:rPr>
          <w:t>mechanizm</w:t>
        </w:r>
      </w:hyperlink>
      <w:r>
        <w:t> pomagający użytkownikowi w ukończeniu testu funkcji poznawczych.</w:t>
      </w:r>
    </w:p>
    <w:p w14:paraId="6DE4BBED" w14:textId="77777777" w:rsidR="00D944EC" w:rsidRDefault="00D944EC" w:rsidP="00D944EC">
      <w:pPr>
        <w:pStyle w:val="Nagwek2"/>
        <w:spacing w:before="900" w:beforeAutospacing="0" w:after="300" w:afterAutospacing="0"/>
      </w:pPr>
      <w:r>
        <w:t>W skrócie</w:t>
      </w:r>
    </w:p>
    <w:p w14:paraId="7B0A545A" w14:textId="77777777" w:rsidR="00D944EC" w:rsidRDefault="00D944EC" w:rsidP="00D944EC">
      <w:pPr>
        <w:rPr>
          <w:b/>
          <w:bCs/>
        </w:rPr>
      </w:pPr>
      <w:r>
        <w:rPr>
          <w:b/>
          <w:bCs/>
        </w:rPr>
        <w:t>Cel</w:t>
      </w:r>
    </w:p>
    <w:p w14:paraId="5652F834" w14:textId="77777777" w:rsidR="00D944EC" w:rsidRDefault="00D944EC" w:rsidP="00D944EC">
      <w:pPr>
        <w:ind w:left="720"/>
      </w:pPr>
      <w:r>
        <w:t>Umożliwiaj logowanie przy mniejszym wysiłku umysłowym.</w:t>
      </w:r>
    </w:p>
    <w:p w14:paraId="4808D84E" w14:textId="77777777" w:rsidR="00D944EC" w:rsidRDefault="00D944EC" w:rsidP="00D944EC">
      <w:pPr>
        <w:spacing w:before="120"/>
        <w:ind w:left="480"/>
        <w:rPr>
          <w:b/>
          <w:bCs/>
        </w:rPr>
      </w:pPr>
      <w:r>
        <w:rPr>
          <w:b/>
          <w:bCs/>
        </w:rPr>
        <w:t>Co zrobić</w:t>
      </w:r>
    </w:p>
    <w:p w14:paraId="165EF404" w14:textId="77777777" w:rsidR="00D944EC" w:rsidRDefault="00D944EC" w:rsidP="00D944EC">
      <w:pPr>
        <w:ind w:left="720"/>
      </w:pPr>
      <w:r>
        <w:t>Nie zmuszaj użytkowników do rozpoznawania obiektów lub obrazów i multimediów dostarczonych przez użytkownika w celu zalogowania się.</w:t>
      </w:r>
    </w:p>
    <w:p w14:paraId="53C40276" w14:textId="77777777" w:rsidR="00D944EC" w:rsidRDefault="00D944EC" w:rsidP="00D944EC">
      <w:pPr>
        <w:spacing w:before="120"/>
        <w:ind w:left="960"/>
        <w:rPr>
          <w:b/>
          <w:bCs/>
        </w:rPr>
      </w:pPr>
      <w:r>
        <w:rPr>
          <w:b/>
          <w:bCs/>
        </w:rPr>
        <w:t>Dlaczego to jest ważne</w:t>
      </w:r>
    </w:p>
    <w:p w14:paraId="219F4DDF" w14:textId="77777777" w:rsidR="00D944EC" w:rsidRDefault="00D944EC" w:rsidP="00D944EC">
      <w:pPr>
        <w:ind w:left="720"/>
      </w:pPr>
      <w:r>
        <w:t>Niektóre osoby z problemami poznawczymi nie są w stanie rozwiązywać zagadek, w tym identyfikować obiektów i informacji nietekstowych, które wcześniej dostarczyły.</w:t>
      </w:r>
    </w:p>
    <w:p w14:paraId="777B3827" w14:textId="77777777" w:rsidR="00D944EC" w:rsidRDefault="00D944EC" w:rsidP="00D944EC">
      <w:pPr>
        <w:pStyle w:val="Nagwek2"/>
        <w:spacing w:before="900" w:beforeAutospacing="0" w:after="300" w:afterAutospacing="0"/>
      </w:pPr>
      <w:r>
        <w:t>Intencja</w:t>
      </w:r>
    </w:p>
    <w:p w14:paraId="4D262FB2" w14:textId="77777777" w:rsidR="00D944EC" w:rsidRDefault="00D944EC" w:rsidP="00D944EC">
      <w:pPr>
        <w:pStyle w:val="NormalnyWeb"/>
        <w:spacing w:before="240" w:beforeAutospacing="0" w:after="240" w:afterAutospacing="0"/>
      </w:pPr>
      <w:r>
        <w:t>Celem tego kryterium sukcesu jest zapewnienie dostępnej, łatwej w użyciu i bezpiecznej metody logowania, uzyskiwania dostępu do treści i wykonywania zadań. Kryterium to jest takie samo jak w przypadku </w:t>
      </w:r>
      <w:hyperlink r:id="rId8" w:history="1">
        <w:r>
          <w:rPr>
            <w:rStyle w:val="Hipercze"/>
          </w:rPr>
          <w:t>Dostępnego uwierzytelniania</w:t>
        </w:r>
      </w:hyperlink>
      <w:r>
        <w:t>, ale bez wyjątków dla obiektów i treści dostarczanych przez użytkownika.</w:t>
      </w:r>
    </w:p>
    <w:p w14:paraId="4D009F7F" w14:textId="77777777" w:rsidR="00D944EC" w:rsidRDefault="00D944EC" w:rsidP="00D944EC">
      <w:pPr>
        <w:pStyle w:val="NormalnyWeb"/>
        <w:spacing w:before="240" w:beforeAutospacing="0" w:after="240" w:afterAutospacing="0"/>
      </w:pPr>
      <w:r>
        <w:t>Jakikolwiek wymagany krok procesu uwierzytelniania:</w:t>
      </w:r>
    </w:p>
    <w:p w14:paraId="2BF3B131" w14:textId="77777777" w:rsidR="00D944EC" w:rsidRDefault="00D944EC" w:rsidP="00D944EC">
      <w:pPr>
        <w:numPr>
          <w:ilvl w:val="0"/>
          <w:numId w:val="62"/>
        </w:numPr>
        <w:spacing w:before="100" w:beforeAutospacing="1" w:after="120" w:line="240" w:lineRule="auto"/>
      </w:pPr>
      <w:r>
        <w:t>nie może wyświetlać do wyboru obrazów, filmów lub klipów audio, w których użytkownicy muszą wybrać obraz, który podali;</w:t>
      </w:r>
    </w:p>
    <w:p w14:paraId="3EE1676A" w14:textId="77777777" w:rsidR="00D944EC" w:rsidRDefault="00D944EC" w:rsidP="00D944EC">
      <w:pPr>
        <w:numPr>
          <w:ilvl w:val="0"/>
          <w:numId w:val="62"/>
        </w:numPr>
        <w:spacing w:before="100" w:beforeAutospacing="1" w:after="120" w:line="240" w:lineRule="auto"/>
      </w:pPr>
      <w:r>
        <w:t>nie może wyświetlać do wyboru obrazów, w których użytkownicy muszą wybrać obrazy zawierające określony obiekt, taki jak samochód.</w:t>
      </w:r>
    </w:p>
    <w:p w14:paraId="68491357" w14:textId="77777777" w:rsidR="00D944EC" w:rsidRDefault="00D944EC" w:rsidP="00D944EC">
      <w:pPr>
        <w:pStyle w:val="Nagwek2"/>
        <w:spacing w:before="900" w:beforeAutospacing="0" w:after="300" w:afterAutospacing="0"/>
      </w:pPr>
      <w:r>
        <w:lastRenderedPageBreak/>
        <w:t>Korzyści</w:t>
      </w:r>
    </w:p>
    <w:p w14:paraId="5677D588" w14:textId="77777777" w:rsidR="00D944EC" w:rsidRDefault="00D944EC" w:rsidP="00D944EC">
      <w:pPr>
        <w:pStyle w:val="NormalnyWeb"/>
        <w:spacing w:before="240" w:beforeAutospacing="0" w:after="240" w:afterAutospacing="0"/>
      </w:pPr>
      <w:r>
        <w:t>Korzyści z tego kryterium sukcesu są takie same jak w przypadku </w:t>
      </w:r>
      <w:hyperlink r:id="rId9" w:anchor="benefits" w:history="1">
        <w:r>
          <w:rPr>
            <w:rStyle w:val="Hipercze"/>
          </w:rPr>
          <w:t>Dostępnego uwierzytelniania</w:t>
        </w:r>
      </w:hyperlink>
      <w:r>
        <w:t>.</w:t>
      </w:r>
    </w:p>
    <w:p w14:paraId="4E47B5F2" w14:textId="77777777" w:rsidR="00D944EC" w:rsidRDefault="00D944EC" w:rsidP="00D944EC">
      <w:pPr>
        <w:pStyle w:val="NormalnyWeb"/>
        <w:spacing w:before="240" w:beforeAutospacing="0" w:after="240" w:afterAutospacing="0"/>
      </w:pPr>
      <w:r>
        <w:t>Osoby z problemami poznawczymi związanymi z pamięcią, czytaniem (np. dysleksja), liczbami (np. dyskalkulia) lub ograniczeniami w przetwarzaniu percepcji będą w stanie uwierzytelnić się niezależnie od poziomu ich zdolności poznawczych.</w:t>
      </w:r>
    </w:p>
    <w:p w14:paraId="301BE233" w14:textId="77777777" w:rsidR="00D944EC" w:rsidRDefault="00D944EC" w:rsidP="00D944EC">
      <w:pPr>
        <w:pStyle w:val="Nagwek2"/>
        <w:spacing w:before="900" w:beforeAutospacing="0" w:after="300" w:afterAutospacing="0"/>
      </w:pPr>
      <w:r>
        <w:t>Przykłady</w:t>
      </w:r>
    </w:p>
    <w:p w14:paraId="38C19DD6" w14:textId="77777777" w:rsidR="00D944EC" w:rsidRDefault="00D944EC" w:rsidP="00D944EC">
      <w:pPr>
        <w:pStyle w:val="NormalnyWeb"/>
        <w:spacing w:before="240" w:beforeAutospacing="0" w:after="240" w:afterAutospacing="0"/>
      </w:pPr>
      <w:r>
        <w:t>Przykłady tego kryterium sukcesu są takie same jak przykłady </w:t>
      </w:r>
      <w:hyperlink r:id="rId10" w:anchor="examples" w:history="1">
        <w:r>
          <w:rPr>
            <w:rStyle w:val="Hipercze"/>
          </w:rPr>
          <w:t>dostępnego uwierzytelniania</w:t>
        </w:r>
      </w:hyperlink>
      <w:r>
        <w:t>.</w:t>
      </w:r>
    </w:p>
    <w:p w14:paraId="76D0F660" w14:textId="77777777" w:rsidR="00D944EC" w:rsidRDefault="00D944EC" w:rsidP="00D944EC">
      <w:pPr>
        <w:numPr>
          <w:ilvl w:val="0"/>
          <w:numId w:val="63"/>
        </w:numPr>
        <w:spacing w:before="100" w:beforeAutospacing="1" w:after="120" w:line="240" w:lineRule="auto"/>
      </w:pPr>
      <w:r>
        <w:t>Strona internetowa wykorzystuje odpowiednio oznaczone pola nazwy użytkownika (lub adresu e-mail) i hasła jako uwierzytelnienie logowania (spełnienie kryterium sukcesu </w:t>
      </w:r>
      <w:hyperlink r:id="rId11" w:history="1">
        <w:r>
          <w:rPr>
            <w:rStyle w:val="Hipercze"/>
          </w:rPr>
          <w:t>1.3.5 Określenie pożądanej wartości</w:t>
        </w:r>
      </w:hyperlink>
      <w:r>
        <w:t> i kryterium sukcesu </w:t>
      </w:r>
      <w:hyperlink r:id="rId12" w:history="1">
        <w:r>
          <w:rPr>
            <w:rStyle w:val="Hipercze"/>
          </w:rPr>
          <w:t>4.1.2: Nazwa, rola, wartość</w:t>
        </w:r>
      </w:hyperlink>
      <w:r>
        <w:t>). Przeglądarka użytkownika lub zintegrowane rozszerzenie menedżera haseł innej firmy może określić cel wprowadzania danych i automatycznie wypełnić nazwę użytkownika i hasło.</w:t>
      </w:r>
    </w:p>
    <w:p w14:paraId="4988C6B2" w14:textId="77777777" w:rsidR="00D944EC" w:rsidRDefault="00D944EC" w:rsidP="00D944EC">
      <w:pPr>
        <w:numPr>
          <w:ilvl w:val="0"/>
          <w:numId w:val="63"/>
        </w:numPr>
        <w:spacing w:before="100" w:beforeAutospacing="1" w:after="120" w:line="240" w:lineRule="auto"/>
      </w:pPr>
      <w:r>
        <w:t>Strona internetowa nie blokuje funkcji wklejania. Użytkownik może korzystać z zewnętrznego menedżera haseł do przechowywania poświadczeń, kopiowania ich i wklejania bezpośrednio do formularza logowania.</w:t>
      </w:r>
    </w:p>
    <w:p w14:paraId="1F3B8464" w14:textId="77777777" w:rsidR="00D944EC" w:rsidRDefault="00D944EC" w:rsidP="00D944EC">
      <w:pPr>
        <w:numPr>
          <w:ilvl w:val="0"/>
          <w:numId w:val="63"/>
        </w:numPr>
        <w:spacing w:before="100" w:beforeAutospacing="1" w:after="120" w:line="240" w:lineRule="auto"/>
      </w:pPr>
      <w:r>
        <w:t xml:space="preserve">Strona internetowa używa </w:t>
      </w:r>
      <w:proofErr w:type="spellStart"/>
      <w:r>
        <w:t>WebAuthn</w:t>
      </w:r>
      <w:proofErr w:type="spellEnd"/>
      <w:r>
        <w:t>, aby użytkownik mógł uwierzytelnić się za pomocą swojego urządzenia zamiast nazwy użytkownika/hasła. Urządzenie użytkownika może korzystać z dowolnej dostępnej modalności. Typowe metody stosowane w laptopach i telefonach to skanowanie twarzy, odcisk palca i PIN (osobisty numer identyfikacyjny). Witryna nie wymusza żadnego konkretnego sposobu, zakłada się, że użytkownik skonfiguruje metodę, która mu odpowiada.</w:t>
      </w:r>
    </w:p>
    <w:p w14:paraId="4952AF1E" w14:textId="77777777" w:rsidR="00D944EC" w:rsidRDefault="00D944EC" w:rsidP="00D944EC">
      <w:pPr>
        <w:numPr>
          <w:ilvl w:val="0"/>
          <w:numId w:val="63"/>
        </w:numPr>
        <w:spacing w:before="100" w:beforeAutospacing="1" w:after="120" w:line="240" w:lineRule="auto"/>
      </w:pPr>
      <w:r>
        <w:t xml:space="preserve">Strona internetowa oferuje możliwość logowania się za pomocą zewnętrznego dostawcy przy użyciu metody </w:t>
      </w:r>
      <w:proofErr w:type="spellStart"/>
      <w:r>
        <w:t>OAuth</w:t>
      </w:r>
      <w:proofErr w:type="spellEnd"/>
      <w:r>
        <w:t>.</w:t>
      </w:r>
    </w:p>
    <w:p w14:paraId="0414F3FC" w14:textId="77777777" w:rsidR="00D944EC" w:rsidRDefault="00D944EC" w:rsidP="00D944EC">
      <w:pPr>
        <w:numPr>
          <w:ilvl w:val="0"/>
          <w:numId w:val="63"/>
        </w:numPr>
        <w:spacing w:before="100" w:beforeAutospacing="1" w:after="120" w:line="240" w:lineRule="auto"/>
      </w:pPr>
      <w:r>
        <w:t xml:space="preserve">Strona internetowa, która wymaga uwierzytelniania dwuskładnikowego, umożliwia wiele opcji dla drugiego czynnika, w tym metodę opartą na USB, w której użytkownik po prostu naciska przycisk, aby wprowadzić </w:t>
      </w:r>
      <w:proofErr w:type="spellStart"/>
      <w:r>
        <w:t>token</w:t>
      </w:r>
      <w:proofErr w:type="spellEnd"/>
      <w:r>
        <w:t xml:space="preserve"> czasowy.</w:t>
      </w:r>
    </w:p>
    <w:p w14:paraId="32E0B51B" w14:textId="77777777" w:rsidR="00D944EC" w:rsidRDefault="00D944EC" w:rsidP="00D944EC">
      <w:pPr>
        <w:numPr>
          <w:ilvl w:val="0"/>
          <w:numId w:val="63"/>
        </w:numPr>
        <w:spacing w:before="100" w:beforeAutospacing="1" w:after="120" w:line="240" w:lineRule="auto"/>
      </w:pPr>
      <w:r>
        <w:t>Strona internetowa wymagająca uwierzytelniania dwuskładnikowego wyświetla kod QR, który może zostać zeskanowany przez aplikację na urządzeniu użytkownika w celu potwierdzenia tożsamości.</w:t>
      </w:r>
    </w:p>
    <w:p w14:paraId="7190AD3D" w14:textId="77777777" w:rsidR="00D944EC" w:rsidRDefault="00D944EC" w:rsidP="00D944EC">
      <w:pPr>
        <w:numPr>
          <w:ilvl w:val="0"/>
          <w:numId w:val="63"/>
        </w:numPr>
        <w:spacing w:before="100" w:beforeAutospacing="1" w:after="120" w:line="240" w:lineRule="auto"/>
      </w:pPr>
      <w:r>
        <w:t>Strona internetowa wymagająca uwierzytelniania dwuskładnikowego wysyła powiadomienie na urządzenie użytkownika. Użytkownik musi użyć mechanizmu uwierzytelniania swojego urządzenia (na przykład zdefiniowanego przez użytkownika kodu PIN, odcisku palca, rozpoznawania twarzy), aby potwierdzić tożsamość.</w:t>
      </w:r>
    </w:p>
    <w:p w14:paraId="5652F498" w14:textId="77777777" w:rsidR="00D944EC" w:rsidRDefault="00D944EC" w:rsidP="00D944EC">
      <w:pPr>
        <w:pStyle w:val="Nagwek2"/>
        <w:spacing w:before="900" w:beforeAutospacing="0" w:after="300" w:afterAutospacing="0"/>
      </w:pPr>
      <w:r>
        <w:t>Powiązane zasoby</w:t>
      </w:r>
    </w:p>
    <w:p w14:paraId="477E59BD" w14:textId="77777777" w:rsidR="00D944EC" w:rsidRDefault="00D944EC" w:rsidP="00D944EC">
      <w:pPr>
        <w:pStyle w:val="NormalnyWeb"/>
        <w:spacing w:before="240" w:beforeAutospacing="0" w:after="240" w:afterAutospacing="0"/>
      </w:pPr>
      <w:r>
        <w:lastRenderedPageBreak/>
        <w:t>Zasoby służą wyłącznie celom informacyjnym i nie sugerują żadnego ich poparcia.</w:t>
      </w:r>
    </w:p>
    <w:p w14:paraId="55457E6D" w14:textId="77777777" w:rsidR="00D944EC" w:rsidRDefault="00D944EC" w:rsidP="00D944EC">
      <w:pPr>
        <w:numPr>
          <w:ilvl w:val="0"/>
          <w:numId w:val="64"/>
        </w:numPr>
        <w:spacing w:before="100" w:beforeAutospacing="1" w:after="120" w:line="240" w:lineRule="auto"/>
      </w:pPr>
      <w:hyperlink r:id="rId13" w:anchor="table1" w:history="1">
        <w:r>
          <w:rPr>
            <w:rStyle w:val="Hipercze"/>
          </w:rPr>
          <w:t>Analiza luk w dostępności poznawczej Temat 1: Uwierzytelnianie i bezpieczeństwo</w:t>
        </w:r>
      </w:hyperlink>
    </w:p>
    <w:p w14:paraId="66100279" w14:textId="77777777" w:rsidR="00D944EC" w:rsidRDefault="00D944EC" w:rsidP="00D944EC">
      <w:pPr>
        <w:numPr>
          <w:ilvl w:val="0"/>
          <w:numId w:val="64"/>
        </w:numPr>
        <w:spacing w:before="100" w:beforeAutospacing="1" w:after="120" w:line="240" w:lineRule="auto"/>
      </w:pPr>
      <w:hyperlink r:id="rId14" w:anchor="web-security-and-privacy-technologies" w:history="1">
        <w:r>
          <w:rPr>
            <w:rStyle w:val="Hipercze"/>
          </w:rPr>
          <w:t>Dokumenty dotyczące dostępności poznawczej 4. Technologie bezpieczeństwa i prywatności w sieci</w:t>
        </w:r>
      </w:hyperlink>
      <w:r>
        <w:t> oraz </w:t>
      </w:r>
      <w:hyperlink r:id="rId15" w:history="1">
        <w:r>
          <w:rPr>
            <w:rStyle w:val="Hipercze"/>
          </w:rPr>
          <w:t>technologie bezpieczeństwa i prywatności w sieci</w:t>
        </w:r>
      </w:hyperlink>
    </w:p>
    <w:p w14:paraId="0F3BC4DC" w14:textId="77777777" w:rsidR="00D944EC" w:rsidRDefault="00D944EC" w:rsidP="00D944EC">
      <w:pPr>
        <w:numPr>
          <w:ilvl w:val="0"/>
          <w:numId w:val="64"/>
        </w:numPr>
        <w:spacing w:before="100" w:beforeAutospacing="1" w:after="120" w:line="240" w:lineRule="auto"/>
      </w:pPr>
      <w:hyperlink r:id="rId16" w:anchor="provide-a-login-that-does-not-rely-on-memory-or-other-%20%20%20%20%20%20%20%20%20%20%20%20%20cognitive-skills-pattern" w:history="1">
        <w:r>
          <w:rPr>
            <w:rStyle w:val="Hipercze"/>
          </w:rPr>
          <w:t>Uczynienie treści użytecznymi dla osób z zaburzeniami poznawczymi i trudnościami w uczeniu się 4.7.1 Zapewnienie logowania, które nie opiera się na pamięci lub innych umiejętnościach poznawczych</w:t>
        </w:r>
      </w:hyperlink>
    </w:p>
    <w:p w14:paraId="02FBEACA" w14:textId="77777777" w:rsidR="00D944EC" w:rsidRDefault="00D944EC" w:rsidP="00D944EC">
      <w:pPr>
        <w:numPr>
          <w:ilvl w:val="0"/>
          <w:numId w:val="64"/>
        </w:numPr>
        <w:spacing w:before="100" w:beforeAutospacing="1" w:after="120" w:line="240" w:lineRule="auto"/>
      </w:pPr>
      <w:hyperlink r:id="rId17" w:history="1">
        <w:r>
          <w:rPr>
            <w:rStyle w:val="Hipercze"/>
          </w:rPr>
          <w:t xml:space="preserve">Dokument dotyczący technologii bezpieczeństwa i prywatności opracowany przez </w:t>
        </w:r>
        <w:proofErr w:type="spellStart"/>
        <w:r>
          <w:rPr>
            <w:rStyle w:val="Hipercze"/>
          </w:rPr>
          <w:t>Cognitive</w:t>
        </w:r>
        <w:proofErr w:type="spellEnd"/>
        <w:r>
          <w:rPr>
            <w:rStyle w:val="Hipercze"/>
          </w:rPr>
          <w:t xml:space="preserve"> </w:t>
        </w:r>
        <w:proofErr w:type="spellStart"/>
        <w:r>
          <w:rPr>
            <w:rStyle w:val="Hipercze"/>
          </w:rPr>
          <w:t>Task</w:t>
        </w:r>
        <w:proofErr w:type="spellEnd"/>
        <w:r>
          <w:rPr>
            <w:rStyle w:val="Hipercze"/>
          </w:rPr>
          <w:t xml:space="preserve"> Force</w:t>
        </w:r>
      </w:hyperlink>
      <w:r>
        <w:t>.</w:t>
      </w:r>
    </w:p>
    <w:p w14:paraId="156B0A12" w14:textId="77777777" w:rsidR="00D944EC" w:rsidRDefault="00D944EC" w:rsidP="00D944EC">
      <w:pPr>
        <w:numPr>
          <w:ilvl w:val="0"/>
          <w:numId w:val="64"/>
        </w:numPr>
        <w:spacing w:before="100" w:beforeAutospacing="1" w:after="120" w:line="240" w:lineRule="auto"/>
      </w:pPr>
      <w:hyperlink r:id="rId18" w:history="1">
        <w:r>
          <w:rPr>
            <w:rStyle w:val="Hipercze"/>
          </w:rPr>
          <w:t xml:space="preserve">Specyfikacja </w:t>
        </w:r>
        <w:proofErr w:type="spellStart"/>
        <w:r>
          <w:rPr>
            <w:rStyle w:val="Hipercze"/>
          </w:rPr>
          <w:t>WebAuthN</w:t>
        </w:r>
        <w:proofErr w:type="spellEnd"/>
      </w:hyperlink>
      <w:r>
        <w:t>.</w:t>
      </w:r>
    </w:p>
    <w:p w14:paraId="466E2158" w14:textId="77777777" w:rsidR="00D944EC" w:rsidRDefault="00D944EC" w:rsidP="00D944EC">
      <w:pPr>
        <w:numPr>
          <w:ilvl w:val="0"/>
          <w:numId w:val="64"/>
        </w:numPr>
        <w:spacing w:before="100" w:beforeAutospacing="1" w:after="120" w:line="240" w:lineRule="auto"/>
      </w:pPr>
      <w:hyperlink r:id="rId19" w:history="1">
        <w:r>
          <w:rPr>
            <w:rStyle w:val="Hipercze"/>
          </w:rPr>
          <w:t>API uwierzytelniania internetowego na MDN</w:t>
        </w:r>
      </w:hyperlink>
      <w:r>
        <w:t>.</w:t>
      </w:r>
    </w:p>
    <w:p w14:paraId="0A01FE6B" w14:textId="77777777" w:rsidR="00D944EC" w:rsidRDefault="00D944EC" w:rsidP="00D944EC">
      <w:pPr>
        <w:numPr>
          <w:ilvl w:val="0"/>
          <w:numId w:val="64"/>
        </w:numPr>
        <w:spacing w:before="100" w:beforeAutospacing="1" w:after="120" w:line="240" w:lineRule="auto"/>
      </w:pPr>
      <w:hyperlink r:id="rId20" w:history="1">
        <w:r>
          <w:rPr>
            <w:rStyle w:val="Hipercze"/>
          </w:rPr>
          <w:t xml:space="preserve">Strona demonstracyjna </w:t>
        </w:r>
        <w:proofErr w:type="spellStart"/>
        <w:r>
          <w:rPr>
            <w:rStyle w:val="Hipercze"/>
          </w:rPr>
          <w:t>WebAuthN</w:t>
        </w:r>
        <w:proofErr w:type="spellEnd"/>
      </w:hyperlink>
      <w:r>
        <w:t>.</w:t>
      </w:r>
    </w:p>
    <w:p w14:paraId="098A135C" w14:textId="77777777" w:rsidR="00D944EC" w:rsidRDefault="00D944EC" w:rsidP="00D944EC">
      <w:pPr>
        <w:numPr>
          <w:ilvl w:val="0"/>
          <w:numId w:val="64"/>
        </w:numPr>
        <w:spacing w:before="100" w:beforeAutospacing="1" w:after="120" w:line="240" w:lineRule="auto"/>
      </w:pPr>
      <w:hyperlink r:id="rId21" w:history="1">
        <w:proofErr w:type="spellStart"/>
        <w:r>
          <w:rPr>
            <w:rStyle w:val="Hipercze"/>
          </w:rPr>
          <w:t>OAuth</w:t>
        </w:r>
        <w:proofErr w:type="spellEnd"/>
        <w:r>
          <w:rPr>
            <w:rStyle w:val="Hipercze"/>
          </w:rPr>
          <w:t xml:space="preserve"> w Wikipedii</w:t>
        </w:r>
      </w:hyperlink>
      <w:r>
        <w:t>.</w:t>
      </w:r>
    </w:p>
    <w:p w14:paraId="111564A6" w14:textId="77777777" w:rsidR="00D944EC" w:rsidRDefault="00D944EC" w:rsidP="00D944EC">
      <w:pPr>
        <w:numPr>
          <w:ilvl w:val="0"/>
          <w:numId w:val="64"/>
        </w:numPr>
        <w:spacing w:before="100" w:beforeAutospacing="1" w:after="120" w:line="240" w:lineRule="auto"/>
      </w:pPr>
      <w:hyperlink r:id="rId22" w:history="1">
        <w:r>
          <w:rPr>
            <w:rStyle w:val="Hipercze"/>
          </w:rPr>
          <w:t xml:space="preserve">„Niech wklejają hasła”, z brytyjskiego Narodowego Centrum </w:t>
        </w:r>
        <w:proofErr w:type="spellStart"/>
        <w:r>
          <w:rPr>
            <w:rStyle w:val="Hipercze"/>
          </w:rPr>
          <w:t>Cyberbezpieczeństwa</w:t>
        </w:r>
        <w:proofErr w:type="spellEnd"/>
      </w:hyperlink>
    </w:p>
    <w:p w14:paraId="7CC2FEEE" w14:textId="77777777" w:rsidR="00D944EC" w:rsidRDefault="00D944EC" w:rsidP="00D944EC">
      <w:pPr>
        <w:pStyle w:val="Nagwek2"/>
        <w:spacing w:before="900" w:beforeAutospacing="0" w:after="300" w:afterAutospacing="0"/>
      </w:pPr>
      <w:r>
        <w:t>Techniki</w:t>
      </w:r>
    </w:p>
    <w:p w14:paraId="5FBAED5D" w14:textId="77777777" w:rsidR="00D944EC" w:rsidRDefault="00D944EC" w:rsidP="00D944EC">
      <w:pPr>
        <w:pStyle w:val="NormalnyWeb"/>
        <w:spacing w:before="240" w:beforeAutospacing="0" w:after="240" w:afterAutospacing="0"/>
      </w:pPr>
      <w:r>
        <w:t>Każdy numerowany element w tej sekcji przedstawia technikę lub kombinację technik, które Grupa Robocza WCAG uważa za wystarczające do spełnienia tego kryterium sukcesu. Nie jest jednak konieczne stosowanie tych konkretnych technik. Aby uzyskać informacje na temat korzystania z innych technik, zobacz </w:t>
      </w:r>
      <w:hyperlink r:id="rId23" w:history="1">
        <w:r>
          <w:rPr>
            <w:rStyle w:val="Hipercze"/>
          </w:rPr>
          <w:t>Objaśnienie technik dla kryteriów sukcesu WCAG</w:t>
        </w:r>
      </w:hyperlink>
      <w:r>
        <w:t>, w szczególności podrozdział „Inne techniki”.</w:t>
      </w:r>
    </w:p>
    <w:p w14:paraId="21310132" w14:textId="77777777" w:rsidR="00D944EC" w:rsidRDefault="00D944EC" w:rsidP="00D944EC">
      <w:pPr>
        <w:pStyle w:val="Nagwek3"/>
        <w:spacing w:before="600" w:beforeAutospacing="0" w:after="300" w:afterAutospacing="0"/>
      </w:pPr>
      <w:r>
        <w:t>Techniki wystarczające</w:t>
      </w:r>
    </w:p>
    <w:p w14:paraId="7007B107" w14:textId="77777777" w:rsidR="00D944EC" w:rsidRDefault="00D944EC" w:rsidP="00D944EC">
      <w:pPr>
        <w:numPr>
          <w:ilvl w:val="0"/>
          <w:numId w:val="65"/>
        </w:numPr>
        <w:spacing w:before="100" w:beforeAutospacing="1" w:after="120" w:line="240" w:lineRule="auto"/>
      </w:pPr>
      <w:hyperlink r:id="rId24" w:history="1">
        <w:r>
          <w:rPr>
            <w:rStyle w:val="Hipercze"/>
          </w:rPr>
          <w:t>G218: Uwierzytelnianie linków e-mail</w:t>
        </w:r>
      </w:hyperlink>
    </w:p>
    <w:p w14:paraId="721F5FE3" w14:textId="77777777" w:rsidR="00D944EC" w:rsidRDefault="00D944EC" w:rsidP="00D944EC">
      <w:pPr>
        <w:numPr>
          <w:ilvl w:val="0"/>
          <w:numId w:val="65"/>
        </w:numPr>
        <w:spacing w:before="100" w:beforeAutospacing="1" w:after="120" w:line="240" w:lineRule="auto"/>
      </w:pPr>
      <w:hyperlink r:id="rId25" w:history="1">
        <w:r>
          <w:rPr>
            <w:rStyle w:val="Hipercze"/>
          </w:rPr>
          <w:t>H100: Zapewnianie odpowiednio oznaczonych danych wejściowych e-mail i hasła</w:t>
        </w:r>
      </w:hyperlink>
    </w:p>
    <w:p w14:paraId="38AE7B88" w14:textId="77777777" w:rsidR="00D944EC" w:rsidRDefault="00D944EC" w:rsidP="00D944EC">
      <w:pPr>
        <w:numPr>
          <w:ilvl w:val="0"/>
          <w:numId w:val="65"/>
        </w:numPr>
        <w:spacing w:before="100" w:beforeAutospacing="1" w:after="120" w:line="240" w:lineRule="auto"/>
      </w:pPr>
      <w:r>
        <w:t xml:space="preserve">Udostępnianie </w:t>
      </w:r>
      <w:proofErr w:type="spellStart"/>
      <w:r>
        <w:t>WebAuthn</w:t>
      </w:r>
      <w:proofErr w:type="spellEnd"/>
      <w:r>
        <w:t xml:space="preserve"> jako alternatywy dla nazwy użytkownika/hasła (potencjalna przyszła technika)</w:t>
      </w:r>
    </w:p>
    <w:p w14:paraId="18C5D1D2" w14:textId="77777777" w:rsidR="00D944EC" w:rsidRDefault="00D944EC" w:rsidP="00D944EC">
      <w:pPr>
        <w:numPr>
          <w:ilvl w:val="0"/>
          <w:numId w:val="65"/>
        </w:numPr>
        <w:spacing w:before="100" w:beforeAutospacing="1" w:after="120" w:line="240" w:lineRule="auto"/>
      </w:pPr>
      <w:r>
        <w:t xml:space="preserve">Zapewnienie logowania strony trzeciej przy użyciu </w:t>
      </w:r>
      <w:proofErr w:type="spellStart"/>
      <w:r>
        <w:t>OAuth</w:t>
      </w:r>
      <w:proofErr w:type="spellEnd"/>
      <w:r>
        <w:t xml:space="preserve"> (potencjalna przyszła technika)</w:t>
      </w:r>
    </w:p>
    <w:p w14:paraId="780F2EB7" w14:textId="77777777" w:rsidR="00D944EC" w:rsidRDefault="00D944EC" w:rsidP="00D944EC">
      <w:pPr>
        <w:numPr>
          <w:ilvl w:val="0"/>
          <w:numId w:val="65"/>
        </w:numPr>
        <w:spacing w:before="100" w:beforeAutospacing="1" w:after="120" w:line="240" w:lineRule="auto"/>
      </w:pPr>
      <w:r>
        <w:t>Korzystanie z dwóch technik w celu zapewnienia uwierzytelniania dwuskładnikowego (potencjalna przyszła technika)</w:t>
      </w:r>
    </w:p>
    <w:p w14:paraId="798022FB" w14:textId="77777777" w:rsidR="00D944EC" w:rsidRDefault="00D944EC" w:rsidP="00D944EC">
      <w:pPr>
        <w:pStyle w:val="Nagwek3"/>
        <w:spacing w:before="600" w:beforeAutospacing="0" w:after="300" w:afterAutospacing="0"/>
      </w:pPr>
      <w:r>
        <w:t>Błędy</w:t>
      </w:r>
    </w:p>
    <w:p w14:paraId="43CAE4CE" w14:textId="77777777" w:rsidR="00D944EC" w:rsidRDefault="00D944EC" w:rsidP="00D944EC">
      <w:pPr>
        <w:pStyle w:val="NormalnyWeb"/>
        <w:spacing w:before="240" w:beforeAutospacing="0" w:after="240" w:afterAutospacing="0"/>
      </w:pPr>
      <w:r>
        <w:t>Poniżej wymieniono typowe błędy, które Grupa Robocza WCAG uważa za naruszenie tego kryterium sukcesu.</w:t>
      </w:r>
    </w:p>
    <w:p w14:paraId="59B882C8" w14:textId="77777777" w:rsidR="00D944EC" w:rsidRDefault="00D944EC" w:rsidP="00D944EC">
      <w:pPr>
        <w:numPr>
          <w:ilvl w:val="0"/>
          <w:numId w:val="66"/>
        </w:numPr>
        <w:spacing w:before="100" w:beforeAutospacing="1" w:after="120" w:line="240" w:lineRule="auto"/>
      </w:pPr>
      <w:hyperlink r:id="rId26" w:history="1">
        <w:r>
          <w:rPr>
            <w:rStyle w:val="Hipercze"/>
          </w:rPr>
          <w:t>F109: Niespełnienie kryterium sukcesu 3.3.8 i 3.3.9 z powodu uniemożliwienia ponownego wprowadzenia hasła lub kodu w tym samym formacie.</w:t>
        </w:r>
      </w:hyperlink>
    </w:p>
    <w:p w14:paraId="13FB8C59" w14:textId="77777777" w:rsidR="00CD7227" w:rsidRPr="00D944EC" w:rsidRDefault="00CD7227" w:rsidP="00D944EC"/>
    <w:sectPr w:rsidR="00CD7227" w:rsidRPr="00D944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6D0"/>
    <w:multiLevelType w:val="multilevel"/>
    <w:tmpl w:val="B1A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F1866"/>
    <w:multiLevelType w:val="multilevel"/>
    <w:tmpl w:val="784E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54634"/>
    <w:multiLevelType w:val="multilevel"/>
    <w:tmpl w:val="14A4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7366D0"/>
    <w:multiLevelType w:val="multilevel"/>
    <w:tmpl w:val="1FBE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0A6BD2"/>
    <w:multiLevelType w:val="multilevel"/>
    <w:tmpl w:val="55C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0A70CE"/>
    <w:multiLevelType w:val="multilevel"/>
    <w:tmpl w:val="D150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0C34D9"/>
    <w:multiLevelType w:val="multilevel"/>
    <w:tmpl w:val="6DDE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61AFF"/>
    <w:multiLevelType w:val="multilevel"/>
    <w:tmpl w:val="AF3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A559C"/>
    <w:multiLevelType w:val="multilevel"/>
    <w:tmpl w:val="0080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E22E0A"/>
    <w:multiLevelType w:val="multilevel"/>
    <w:tmpl w:val="FBDA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B8764C"/>
    <w:multiLevelType w:val="multilevel"/>
    <w:tmpl w:val="1A6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103446"/>
    <w:multiLevelType w:val="multilevel"/>
    <w:tmpl w:val="04150021"/>
    <w:styleLink w:val="Styl1"/>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2822788"/>
    <w:multiLevelType w:val="multilevel"/>
    <w:tmpl w:val="881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284CD1"/>
    <w:multiLevelType w:val="multilevel"/>
    <w:tmpl w:val="49DE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C02A95"/>
    <w:multiLevelType w:val="multilevel"/>
    <w:tmpl w:val="B62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8E7BCA"/>
    <w:multiLevelType w:val="multilevel"/>
    <w:tmpl w:val="9E32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CD27EB"/>
    <w:multiLevelType w:val="multilevel"/>
    <w:tmpl w:val="12F2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FD58B8"/>
    <w:multiLevelType w:val="multilevel"/>
    <w:tmpl w:val="CA1C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115BFE"/>
    <w:multiLevelType w:val="multilevel"/>
    <w:tmpl w:val="D6B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D3419D"/>
    <w:multiLevelType w:val="multilevel"/>
    <w:tmpl w:val="C2C4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2A35AB"/>
    <w:multiLevelType w:val="multilevel"/>
    <w:tmpl w:val="2B0C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465468"/>
    <w:multiLevelType w:val="multilevel"/>
    <w:tmpl w:val="B2A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E50020"/>
    <w:multiLevelType w:val="multilevel"/>
    <w:tmpl w:val="E872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0328E5"/>
    <w:multiLevelType w:val="multilevel"/>
    <w:tmpl w:val="2E94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750045"/>
    <w:multiLevelType w:val="multilevel"/>
    <w:tmpl w:val="2E5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563D4C"/>
    <w:multiLevelType w:val="multilevel"/>
    <w:tmpl w:val="89EC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3A4C87"/>
    <w:multiLevelType w:val="multilevel"/>
    <w:tmpl w:val="5DF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D5B4512"/>
    <w:multiLevelType w:val="multilevel"/>
    <w:tmpl w:val="01E4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D943293"/>
    <w:multiLevelType w:val="multilevel"/>
    <w:tmpl w:val="F566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405AD0"/>
    <w:multiLevelType w:val="multilevel"/>
    <w:tmpl w:val="3D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E3162A"/>
    <w:multiLevelType w:val="multilevel"/>
    <w:tmpl w:val="0C4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825E42"/>
    <w:multiLevelType w:val="multilevel"/>
    <w:tmpl w:val="BD5C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2665F9"/>
    <w:multiLevelType w:val="multilevel"/>
    <w:tmpl w:val="A5A2B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6F40C7"/>
    <w:multiLevelType w:val="multilevel"/>
    <w:tmpl w:val="A4E8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ED4024"/>
    <w:multiLevelType w:val="multilevel"/>
    <w:tmpl w:val="E226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953705"/>
    <w:multiLevelType w:val="multilevel"/>
    <w:tmpl w:val="03E0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557A24"/>
    <w:multiLevelType w:val="multilevel"/>
    <w:tmpl w:val="F14C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00B96"/>
    <w:multiLevelType w:val="multilevel"/>
    <w:tmpl w:val="38CA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6B29EA"/>
    <w:multiLevelType w:val="multilevel"/>
    <w:tmpl w:val="7740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3B15E9"/>
    <w:multiLevelType w:val="multilevel"/>
    <w:tmpl w:val="881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1F3C64"/>
    <w:multiLevelType w:val="multilevel"/>
    <w:tmpl w:val="F026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B55BE2"/>
    <w:multiLevelType w:val="multilevel"/>
    <w:tmpl w:val="7FC6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0C7353"/>
    <w:multiLevelType w:val="multilevel"/>
    <w:tmpl w:val="FF10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3E55D7"/>
    <w:multiLevelType w:val="multilevel"/>
    <w:tmpl w:val="D9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4B08CB"/>
    <w:multiLevelType w:val="multilevel"/>
    <w:tmpl w:val="1B8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6A31BB"/>
    <w:multiLevelType w:val="multilevel"/>
    <w:tmpl w:val="1FB2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B96DB1"/>
    <w:multiLevelType w:val="multilevel"/>
    <w:tmpl w:val="D97C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6B7685"/>
    <w:multiLevelType w:val="multilevel"/>
    <w:tmpl w:val="25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035639"/>
    <w:multiLevelType w:val="multilevel"/>
    <w:tmpl w:val="0DAE3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112EF1"/>
    <w:multiLevelType w:val="multilevel"/>
    <w:tmpl w:val="19D45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ED35C9"/>
    <w:multiLevelType w:val="multilevel"/>
    <w:tmpl w:val="57F8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0B5E94"/>
    <w:multiLevelType w:val="multilevel"/>
    <w:tmpl w:val="5E4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35879AF"/>
    <w:multiLevelType w:val="multilevel"/>
    <w:tmpl w:val="F09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40267B3"/>
    <w:multiLevelType w:val="multilevel"/>
    <w:tmpl w:val="1C00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656661"/>
    <w:multiLevelType w:val="multilevel"/>
    <w:tmpl w:val="ECE0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746528"/>
    <w:multiLevelType w:val="multilevel"/>
    <w:tmpl w:val="F242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DFD43AE"/>
    <w:multiLevelType w:val="multilevel"/>
    <w:tmpl w:val="75E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9815E1"/>
    <w:multiLevelType w:val="multilevel"/>
    <w:tmpl w:val="30049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3B4545"/>
    <w:multiLevelType w:val="multilevel"/>
    <w:tmpl w:val="492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2241904"/>
    <w:multiLevelType w:val="multilevel"/>
    <w:tmpl w:val="B67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45530E2"/>
    <w:multiLevelType w:val="multilevel"/>
    <w:tmpl w:val="F7F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7C6EEE"/>
    <w:multiLevelType w:val="multilevel"/>
    <w:tmpl w:val="F22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67D7C61"/>
    <w:multiLevelType w:val="multilevel"/>
    <w:tmpl w:val="C65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714601"/>
    <w:multiLevelType w:val="multilevel"/>
    <w:tmpl w:val="99DA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EC35C9"/>
    <w:multiLevelType w:val="multilevel"/>
    <w:tmpl w:val="5D0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EB250D3"/>
    <w:multiLevelType w:val="multilevel"/>
    <w:tmpl w:val="CA4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729517">
    <w:abstractNumId w:val="11"/>
  </w:num>
  <w:num w:numId="2" w16cid:durableId="2029331695">
    <w:abstractNumId w:val="18"/>
  </w:num>
  <w:num w:numId="3" w16cid:durableId="636110317">
    <w:abstractNumId w:val="21"/>
  </w:num>
  <w:num w:numId="4" w16cid:durableId="280311035">
    <w:abstractNumId w:val="41"/>
  </w:num>
  <w:num w:numId="5" w16cid:durableId="469129536">
    <w:abstractNumId w:val="29"/>
  </w:num>
  <w:num w:numId="6" w16cid:durableId="1001735461">
    <w:abstractNumId w:val="28"/>
  </w:num>
  <w:num w:numId="7" w16cid:durableId="1567109053">
    <w:abstractNumId w:val="48"/>
  </w:num>
  <w:num w:numId="8" w16cid:durableId="1945922949">
    <w:abstractNumId w:val="9"/>
  </w:num>
  <w:num w:numId="9" w16cid:durableId="2075276303">
    <w:abstractNumId w:val="54"/>
  </w:num>
  <w:num w:numId="10" w16cid:durableId="2122793514">
    <w:abstractNumId w:val="53"/>
  </w:num>
  <w:num w:numId="11" w16cid:durableId="885413818">
    <w:abstractNumId w:val="10"/>
  </w:num>
  <w:num w:numId="12" w16cid:durableId="1152673575">
    <w:abstractNumId w:val="31"/>
  </w:num>
  <w:num w:numId="13" w16cid:durableId="36246493">
    <w:abstractNumId w:val="5"/>
  </w:num>
  <w:num w:numId="14" w16cid:durableId="831794654">
    <w:abstractNumId w:val="62"/>
  </w:num>
  <w:num w:numId="15" w16cid:durableId="48041543">
    <w:abstractNumId w:val="4"/>
  </w:num>
  <w:num w:numId="16" w16cid:durableId="1060904910">
    <w:abstractNumId w:val="55"/>
  </w:num>
  <w:num w:numId="17" w16cid:durableId="366417125">
    <w:abstractNumId w:val="30"/>
  </w:num>
  <w:num w:numId="18" w16cid:durableId="8802983">
    <w:abstractNumId w:val="43"/>
  </w:num>
  <w:num w:numId="19" w16cid:durableId="789788078">
    <w:abstractNumId w:val="13"/>
  </w:num>
  <w:num w:numId="20" w16cid:durableId="720712004">
    <w:abstractNumId w:val="23"/>
  </w:num>
  <w:num w:numId="21" w16cid:durableId="1510556008">
    <w:abstractNumId w:val="25"/>
  </w:num>
  <w:num w:numId="22" w16cid:durableId="3675454">
    <w:abstractNumId w:val="2"/>
  </w:num>
  <w:num w:numId="23" w16cid:durableId="1372195723">
    <w:abstractNumId w:val="14"/>
  </w:num>
  <w:num w:numId="24" w16cid:durableId="189539684">
    <w:abstractNumId w:val="6"/>
  </w:num>
  <w:num w:numId="25" w16cid:durableId="1236669658">
    <w:abstractNumId w:val="32"/>
  </w:num>
  <w:num w:numId="26" w16cid:durableId="243103902">
    <w:abstractNumId w:val="57"/>
  </w:num>
  <w:num w:numId="27" w16cid:durableId="1428771339">
    <w:abstractNumId w:val="19"/>
  </w:num>
  <w:num w:numId="28" w16cid:durableId="202595366">
    <w:abstractNumId w:val="35"/>
  </w:num>
  <w:num w:numId="29" w16cid:durableId="270169969">
    <w:abstractNumId w:val="46"/>
  </w:num>
  <w:num w:numId="30" w16cid:durableId="654186695">
    <w:abstractNumId w:val="7"/>
  </w:num>
  <w:num w:numId="31" w16cid:durableId="818689502">
    <w:abstractNumId w:val="52"/>
  </w:num>
  <w:num w:numId="32" w16cid:durableId="506673577">
    <w:abstractNumId w:val="8"/>
  </w:num>
  <w:num w:numId="33" w16cid:durableId="1927230623">
    <w:abstractNumId w:val="37"/>
  </w:num>
  <w:num w:numId="34" w16cid:durableId="523517331">
    <w:abstractNumId w:val="27"/>
  </w:num>
  <w:num w:numId="35" w16cid:durableId="165707672">
    <w:abstractNumId w:val="64"/>
  </w:num>
  <w:num w:numId="36" w16cid:durableId="1200513082">
    <w:abstractNumId w:val="36"/>
  </w:num>
  <w:num w:numId="37" w16cid:durableId="1473328005">
    <w:abstractNumId w:val="49"/>
  </w:num>
  <w:num w:numId="38" w16cid:durableId="1786150602">
    <w:abstractNumId w:val="3"/>
  </w:num>
  <w:num w:numId="39" w16cid:durableId="1615166351">
    <w:abstractNumId w:val="61"/>
  </w:num>
  <w:num w:numId="40" w16cid:durableId="2078624685">
    <w:abstractNumId w:val="1"/>
  </w:num>
  <w:num w:numId="41" w16cid:durableId="1214735956">
    <w:abstractNumId w:val="63"/>
  </w:num>
  <w:num w:numId="42" w16cid:durableId="394470017">
    <w:abstractNumId w:val="0"/>
  </w:num>
  <w:num w:numId="43" w16cid:durableId="2124692087">
    <w:abstractNumId w:val="44"/>
  </w:num>
  <w:num w:numId="44" w16cid:durableId="55249955">
    <w:abstractNumId w:val="22"/>
  </w:num>
  <w:num w:numId="45" w16cid:durableId="1886678818">
    <w:abstractNumId w:val="38"/>
  </w:num>
  <w:num w:numId="46" w16cid:durableId="1186405263">
    <w:abstractNumId w:val="34"/>
  </w:num>
  <w:num w:numId="47" w16cid:durableId="1270745759">
    <w:abstractNumId w:val="51"/>
  </w:num>
  <w:num w:numId="48" w16cid:durableId="1742748831">
    <w:abstractNumId w:val="17"/>
  </w:num>
  <w:num w:numId="49" w16cid:durableId="113326239">
    <w:abstractNumId w:val="16"/>
  </w:num>
  <w:num w:numId="50" w16cid:durableId="875847730">
    <w:abstractNumId w:val="47"/>
  </w:num>
  <w:num w:numId="51" w16cid:durableId="361906507">
    <w:abstractNumId w:val="26"/>
  </w:num>
  <w:num w:numId="52" w16cid:durableId="1354652540">
    <w:abstractNumId w:val="24"/>
  </w:num>
  <w:num w:numId="53" w16cid:durableId="1071926219">
    <w:abstractNumId w:val="60"/>
  </w:num>
  <w:num w:numId="54" w16cid:durableId="1892573543">
    <w:abstractNumId w:val="56"/>
  </w:num>
  <w:num w:numId="55" w16cid:durableId="382406961">
    <w:abstractNumId w:val="40"/>
  </w:num>
  <w:num w:numId="56" w16cid:durableId="1050377974">
    <w:abstractNumId w:val="15"/>
  </w:num>
  <w:num w:numId="57" w16cid:durableId="720133879">
    <w:abstractNumId w:val="65"/>
  </w:num>
  <w:num w:numId="58" w16cid:durableId="412823763">
    <w:abstractNumId w:val="58"/>
  </w:num>
  <w:num w:numId="59" w16cid:durableId="1327636403">
    <w:abstractNumId w:val="39"/>
  </w:num>
  <w:num w:numId="60" w16cid:durableId="616646864">
    <w:abstractNumId w:val="45"/>
  </w:num>
  <w:num w:numId="61" w16cid:durableId="2112387757">
    <w:abstractNumId w:val="20"/>
  </w:num>
  <w:num w:numId="62" w16cid:durableId="1683117987">
    <w:abstractNumId w:val="12"/>
  </w:num>
  <w:num w:numId="63" w16cid:durableId="368997766">
    <w:abstractNumId w:val="42"/>
  </w:num>
  <w:num w:numId="64" w16cid:durableId="1993482040">
    <w:abstractNumId w:val="59"/>
  </w:num>
  <w:num w:numId="65" w16cid:durableId="1508133850">
    <w:abstractNumId w:val="50"/>
  </w:num>
  <w:num w:numId="66" w16cid:durableId="175007952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D"/>
    <w:rsid w:val="000D57B6"/>
    <w:rsid w:val="000F456F"/>
    <w:rsid w:val="00121A26"/>
    <w:rsid w:val="0031260C"/>
    <w:rsid w:val="00565507"/>
    <w:rsid w:val="00582CAD"/>
    <w:rsid w:val="005B1BF2"/>
    <w:rsid w:val="00790B3C"/>
    <w:rsid w:val="00904EEB"/>
    <w:rsid w:val="00CD7227"/>
    <w:rsid w:val="00D944EC"/>
    <w:rsid w:val="00DF39BB"/>
    <w:rsid w:val="00E2210E"/>
    <w:rsid w:val="00F67D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CE56E"/>
  <w15:chartTrackingRefBased/>
  <w15:docId w15:val="{9C08EEB1-1CAD-459B-B2A1-A59287E4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582C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paragraph" w:styleId="Nagwek2">
    <w:name w:val="heading 2"/>
    <w:basedOn w:val="Normalny"/>
    <w:link w:val="Nagwek2Znak"/>
    <w:uiPriority w:val="9"/>
    <w:qFormat/>
    <w:rsid w:val="00582CA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l-PL"/>
      <w14:ligatures w14:val="none"/>
    </w:rPr>
  </w:style>
  <w:style w:type="paragraph" w:styleId="Nagwek3">
    <w:name w:val="heading 3"/>
    <w:basedOn w:val="Normalny"/>
    <w:link w:val="Nagwek3Znak"/>
    <w:uiPriority w:val="9"/>
    <w:qFormat/>
    <w:rsid w:val="00582C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14:ligatures w14:val="none"/>
    </w:rPr>
  </w:style>
  <w:style w:type="paragraph" w:styleId="Nagwek4">
    <w:name w:val="heading 4"/>
    <w:basedOn w:val="Normalny"/>
    <w:link w:val="Nagwek4Znak"/>
    <w:uiPriority w:val="9"/>
    <w:qFormat/>
    <w:rsid w:val="00582CA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31260C"/>
    <w:pPr>
      <w:numPr>
        <w:numId w:val="1"/>
      </w:numPr>
    </w:pPr>
  </w:style>
  <w:style w:type="character" w:customStyle="1" w:styleId="Nagwek1Znak">
    <w:name w:val="Nagłówek 1 Znak"/>
    <w:basedOn w:val="Domylnaczcionkaakapitu"/>
    <w:link w:val="Nagwek1"/>
    <w:uiPriority w:val="9"/>
    <w:rsid w:val="00582CAD"/>
    <w:rPr>
      <w:rFonts w:ascii="Times New Roman" w:eastAsia="Times New Roman" w:hAnsi="Times New Roman" w:cs="Times New Roman"/>
      <w:b/>
      <w:bCs/>
      <w:kern w:val="36"/>
      <w:sz w:val="48"/>
      <w:szCs w:val="48"/>
      <w:lang w:eastAsia="pl-PL"/>
      <w14:ligatures w14:val="none"/>
    </w:rPr>
  </w:style>
  <w:style w:type="character" w:customStyle="1" w:styleId="Nagwek2Znak">
    <w:name w:val="Nagłówek 2 Znak"/>
    <w:basedOn w:val="Domylnaczcionkaakapitu"/>
    <w:link w:val="Nagwek2"/>
    <w:uiPriority w:val="9"/>
    <w:rsid w:val="00582CAD"/>
    <w:rPr>
      <w:rFonts w:ascii="Times New Roman" w:eastAsia="Times New Roman" w:hAnsi="Times New Roman" w:cs="Times New Roman"/>
      <w:b/>
      <w:bCs/>
      <w:kern w:val="0"/>
      <w:sz w:val="36"/>
      <w:szCs w:val="36"/>
      <w:lang w:eastAsia="pl-PL"/>
      <w14:ligatures w14:val="none"/>
    </w:rPr>
  </w:style>
  <w:style w:type="character" w:customStyle="1" w:styleId="Nagwek3Znak">
    <w:name w:val="Nagłówek 3 Znak"/>
    <w:basedOn w:val="Domylnaczcionkaakapitu"/>
    <w:link w:val="Nagwek3"/>
    <w:uiPriority w:val="9"/>
    <w:rsid w:val="00582CAD"/>
    <w:rPr>
      <w:rFonts w:ascii="Times New Roman" w:eastAsia="Times New Roman" w:hAnsi="Times New Roman" w:cs="Times New Roman"/>
      <w:b/>
      <w:bCs/>
      <w:kern w:val="0"/>
      <w:sz w:val="27"/>
      <w:szCs w:val="27"/>
      <w:lang w:eastAsia="pl-PL"/>
      <w14:ligatures w14:val="none"/>
    </w:rPr>
  </w:style>
  <w:style w:type="character" w:customStyle="1" w:styleId="Nagwek4Znak">
    <w:name w:val="Nagłówek 4 Znak"/>
    <w:basedOn w:val="Domylnaczcionkaakapitu"/>
    <w:link w:val="Nagwek4"/>
    <w:uiPriority w:val="9"/>
    <w:rsid w:val="00582CAD"/>
    <w:rPr>
      <w:rFonts w:ascii="Times New Roman" w:eastAsia="Times New Roman" w:hAnsi="Times New Roman" w:cs="Times New Roman"/>
      <w:b/>
      <w:bCs/>
      <w:kern w:val="0"/>
      <w:sz w:val="24"/>
      <w:szCs w:val="24"/>
      <w:lang w:eastAsia="pl-PL"/>
      <w14:ligatures w14:val="none"/>
    </w:rPr>
  </w:style>
  <w:style w:type="character" w:customStyle="1" w:styleId="standalone-resourcetype-of-guidance">
    <w:name w:val="standalone-resource__type-of-guidance"/>
    <w:basedOn w:val="Domylnaczcionkaakapitu"/>
    <w:rsid w:val="00582CAD"/>
  </w:style>
  <w:style w:type="paragraph" w:styleId="NormalnyWeb">
    <w:name w:val="Normal (Web)"/>
    <w:basedOn w:val="Normalny"/>
    <w:uiPriority w:val="99"/>
    <w:semiHidden/>
    <w:unhideWhenUsed/>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582CAD"/>
    <w:rPr>
      <w:color w:val="0000FF"/>
      <w:u w:val="single"/>
    </w:rPr>
  </w:style>
  <w:style w:type="paragraph" w:customStyle="1" w:styleId="note">
    <w:name w:val="note"/>
    <w:basedOn w:val="Normalny"/>
    <w:rsid w:val="00582CAD"/>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582CAD"/>
    <w:rPr>
      <w:i/>
      <w:iCs/>
    </w:rPr>
  </w:style>
  <w:style w:type="character" w:styleId="Pogrubienie">
    <w:name w:val="Strong"/>
    <w:basedOn w:val="Domylnaczcionkaakapitu"/>
    <w:uiPriority w:val="22"/>
    <w:qFormat/>
    <w:rsid w:val="00582CAD"/>
    <w:rPr>
      <w:b/>
      <w:bCs/>
    </w:rPr>
  </w:style>
  <w:style w:type="character" w:styleId="HTML-kod">
    <w:name w:val="HTML Code"/>
    <w:basedOn w:val="Domylnaczcionkaakapitu"/>
    <w:uiPriority w:val="99"/>
    <w:semiHidden/>
    <w:unhideWhenUsed/>
    <w:rsid w:val="000D57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676">
      <w:bodyDiv w:val="1"/>
      <w:marLeft w:val="0"/>
      <w:marRight w:val="0"/>
      <w:marTop w:val="0"/>
      <w:marBottom w:val="0"/>
      <w:divBdr>
        <w:top w:val="none" w:sz="0" w:space="0" w:color="auto"/>
        <w:left w:val="none" w:sz="0" w:space="0" w:color="auto"/>
        <w:bottom w:val="none" w:sz="0" w:space="0" w:color="auto"/>
        <w:right w:val="none" w:sz="0" w:space="0" w:color="auto"/>
      </w:divBdr>
      <w:divsChild>
        <w:div w:id="1822888008">
          <w:marLeft w:val="0"/>
          <w:marRight w:val="0"/>
          <w:marTop w:val="0"/>
          <w:marBottom w:val="0"/>
          <w:divBdr>
            <w:top w:val="none" w:sz="0" w:space="0" w:color="auto"/>
            <w:left w:val="none" w:sz="0" w:space="0" w:color="auto"/>
            <w:bottom w:val="none" w:sz="0" w:space="0" w:color="auto"/>
            <w:right w:val="none" w:sz="0" w:space="0" w:color="auto"/>
          </w:divBdr>
        </w:div>
      </w:divsChild>
    </w:div>
    <w:div w:id="64189750">
      <w:bodyDiv w:val="1"/>
      <w:marLeft w:val="0"/>
      <w:marRight w:val="0"/>
      <w:marTop w:val="0"/>
      <w:marBottom w:val="0"/>
      <w:divBdr>
        <w:top w:val="none" w:sz="0" w:space="0" w:color="auto"/>
        <w:left w:val="none" w:sz="0" w:space="0" w:color="auto"/>
        <w:bottom w:val="none" w:sz="0" w:space="0" w:color="auto"/>
        <w:right w:val="none" w:sz="0" w:space="0" w:color="auto"/>
      </w:divBdr>
      <w:divsChild>
        <w:div w:id="1879852046">
          <w:marLeft w:val="0"/>
          <w:marRight w:val="0"/>
          <w:marTop w:val="0"/>
          <w:marBottom w:val="0"/>
          <w:divBdr>
            <w:top w:val="none" w:sz="0" w:space="0" w:color="auto"/>
            <w:left w:val="none" w:sz="0" w:space="0" w:color="auto"/>
            <w:bottom w:val="none" w:sz="0" w:space="0" w:color="auto"/>
            <w:right w:val="none" w:sz="0" w:space="0" w:color="auto"/>
          </w:divBdr>
        </w:div>
      </w:divsChild>
    </w:div>
    <w:div w:id="112990846">
      <w:bodyDiv w:val="1"/>
      <w:marLeft w:val="0"/>
      <w:marRight w:val="0"/>
      <w:marTop w:val="0"/>
      <w:marBottom w:val="0"/>
      <w:divBdr>
        <w:top w:val="none" w:sz="0" w:space="0" w:color="auto"/>
        <w:left w:val="none" w:sz="0" w:space="0" w:color="auto"/>
        <w:bottom w:val="none" w:sz="0" w:space="0" w:color="auto"/>
        <w:right w:val="none" w:sz="0" w:space="0" w:color="auto"/>
      </w:divBdr>
      <w:divsChild>
        <w:div w:id="803084657">
          <w:marLeft w:val="0"/>
          <w:marRight w:val="0"/>
          <w:marTop w:val="0"/>
          <w:marBottom w:val="0"/>
          <w:divBdr>
            <w:top w:val="none" w:sz="0" w:space="0" w:color="auto"/>
            <w:left w:val="none" w:sz="0" w:space="0" w:color="auto"/>
            <w:bottom w:val="none" w:sz="0" w:space="0" w:color="auto"/>
            <w:right w:val="none" w:sz="0" w:space="0" w:color="auto"/>
          </w:divBdr>
          <w:divsChild>
            <w:div w:id="6248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4737">
      <w:bodyDiv w:val="1"/>
      <w:marLeft w:val="0"/>
      <w:marRight w:val="0"/>
      <w:marTop w:val="0"/>
      <w:marBottom w:val="0"/>
      <w:divBdr>
        <w:top w:val="none" w:sz="0" w:space="0" w:color="auto"/>
        <w:left w:val="none" w:sz="0" w:space="0" w:color="auto"/>
        <w:bottom w:val="none" w:sz="0" w:space="0" w:color="auto"/>
        <w:right w:val="none" w:sz="0" w:space="0" w:color="auto"/>
      </w:divBdr>
      <w:divsChild>
        <w:div w:id="1779988322">
          <w:marLeft w:val="0"/>
          <w:marRight w:val="0"/>
          <w:marTop w:val="0"/>
          <w:marBottom w:val="0"/>
          <w:divBdr>
            <w:top w:val="none" w:sz="0" w:space="0" w:color="auto"/>
            <w:left w:val="none" w:sz="0" w:space="0" w:color="auto"/>
            <w:bottom w:val="none" w:sz="0" w:space="0" w:color="auto"/>
            <w:right w:val="none" w:sz="0" w:space="0" w:color="auto"/>
          </w:divBdr>
        </w:div>
      </w:divsChild>
    </w:div>
    <w:div w:id="609817974">
      <w:bodyDiv w:val="1"/>
      <w:marLeft w:val="0"/>
      <w:marRight w:val="0"/>
      <w:marTop w:val="0"/>
      <w:marBottom w:val="0"/>
      <w:divBdr>
        <w:top w:val="none" w:sz="0" w:space="0" w:color="auto"/>
        <w:left w:val="none" w:sz="0" w:space="0" w:color="auto"/>
        <w:bottom w:val="none" w:sz="0" w:space="0" w:color="auto"/>
        <w:right w:val="none" w:sz="0" w:space="0" w:color="auto"/>
      </w:divBdr>
      <w:divsChild>
        <w:div w:id="1295403757">
          <w:marLeft w:val="0"/>
          <w:marRight w:val="0"/>
          <w:marTop w:val="0"/>
          <w:marBottom w:val="0"/>
          <w:divBdr>
            <w:top w:val="none" w:sz="0" w:space="0" w:color="auto"/>
            <w:left w:val="none" w:sz="0" w:space="0" w:color="auto"/>
            <w:bottom w:val="none" w:sz="0" w:space="0" w:color="auto"/>
            <w:right w:val="none" w:sz="0" w:space="0" w:color="auto"/>
          </w:divBdr>
        </w:div>
        <w:div w:id="1569151146">
          <w:marLeft w:val="0"/>
          <w:marRight w:val="0"/>
          <w:marTop w:val="0"/>
          <w:marBottom w:val="0"/>
          <w:divBdr>
            <w:top w:val="none" w:sz="0" w:space="0" w:color="auto"/>
            <w:left w:val="none" w:sz="0" w:space="0" w:color="auto"/>
            <w:bottom w:val="none" w:sz="0" w:space="0" w:color="auto"/>
            <w:right w:val="none" w:sz="0" w:space="0" w:color="auto"/>
          </w:divBdr>
          <w:divsChild>
            <w:div w:id="1999307281">
              <w:marLeft w:val="0"/>
              <w:marRight w:val="0"/>
              <w:marTop w:val="0"/>
              <w:marBottom w:val="0"/>
              <w:divBdr>
                <w:top w:val="none" w:sz="0" w:space="0" w:color="auto"/>
                <w:left w:val="none" w:sz="0" w:space="0" w:color="auto"/>
                <w:bottom w:val="none" w:sz="0" w:space="0" w:color="auto"/>
                <w:right w:val="none" w:sz="0" w:space="0" w:color="auto"/>
              </w:divBdr>
            </w:div>
          </w:divsChild>
        </w:div>
        <w:div w:id="1613047331">
          <w:marLeft w:val="0"/>
          <w:marRight w:val="0"/>
          <w:marTop w:val="0"/>
          <w:marBottom w:val="0"/>
          <w:divBdr>
            <w:top w:val="none" w:sz="0" w:space="0" w:color="auto"/>
            <w:left w:val="none" w:sz="0" w:space="0" w:color="auto"/>
            <w:bottom w:val="none" w:sz="0" w:space="0" w:color="auto"/>
            <w:right w:val="none" w:sz="0" w:space="0" w:color="auto"/>
          </w:divBdr>
          <w:divsChild>
            <w:div w:id="18090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5005">
      <w:bodyDiv w:val="1"/>
      <w:marLeft w:val="0"/>
      <w:marRight w:val="0"/>
      <w:marTop w:val="0"/>
      <w:marBottom w:val="0"/>
      <w:divBdr>
        <w:top w:val="none" w:sz="0" w:space="0" w:color="auto"/>
        <w:left w:val="none" w:sz="0" w:space="0" w:color="auto"/>
        <w:bottom w:val="none" w:sz="0" w:space="0" w:color="auto"/>
        <w:right w:val="none" w:sz="0" w:space="0" w:color="auto"/>
      </w:divBdr>
      <w:divsChild>
        <w:div w:id="645204198">
          <w:marLeft w:val="0"/>
          <w:marRight w:val="0"/>
          <w:marTop w:val="0"/>
          <w:marBottom w:val="0"/>
          <w:divBdr>
            <w:top w:val="none" w:sz="0" w:space="0" w:color="auto"/>
            <w:left w:val="none" w:sz="0" w:space="0" w:color="auto"/>
            <w:bottom w:val="none" w:sz="0" w:space="0" w:color="auto"/>
            <w:right w:val="none" w:sz="0" w:space="0" w:color="auto"/>
          </w:divBdr>
        </w:div>
        <w:div w:id="1378509003">
          <w:blockQuote w:val="1"/>
          <w:marLeft w:val="720"/>
          <w:marRight w:val="720"/>
          <w:marTop w:val="100"/>
          <w:marBottom w:val="240"/>
          <w:divBdr>
            <w:top w:val="none" w:sz="0" w:space="0" w:color="auto"/>
            <w:left w:val="none" w:sz="0" w:space="0" w:color="auto"/>
            <w:bottom w:val="none" w:sz="0" w:space="0" w:color="auto"/>
            <w:right w:val="none" w:sz="0" w:space="0" w:color="auto"/>
          </w:divBdr>
        </w:div>
        <w:div w:id="1054356153">
          <w:marLeft w:val="0"/>
          <w:marRight w:val="0"/>
          <w:marTop w:val="0"/>
          <w:marBottom w:val="0"/>
          <w:divBdr>
            <w:top w:val="none" w:sz="0" w:space="0" w:color="auto"/>
            <w:left w:val="none" w:sz="0" w:space="0" w:color="auto"/>
            <w:bottom w:val="none" w:sz="0" w:space="0" w:color="auto"/>
            <w:right w:val="none" w:sz="0" w:space="0" w:color="auto"/>
          </w:divBdr>
          <w:divsChild>
            <w:div w:id="1752309310">
              <w:marLeft w:val="0"/>
              <w:marRight w:val="0"/>
              <w:marTop w:val="0"/>
              <w:marBottom w:val="0"/>
              <w:divBdr>
                <w:top w:val="none" w:sz="0" w:space="0" w:color="auto"/>
                <w:left w:val="none" w:sz="0" w:space="0" w:color="auto"/>
                <w:bottom w:val="none" w:sz="0" w:space="0" w:color="auto"/>
                <w:right w:val="none" w:sz="0" w:space="0" w:color="auto"/>
              </w:divBdr>
            </w:div>
          </w:divsChild>
        </w:div>
        <w:div w:id="638219600">
          <w:marLeft w:val="0"/>
          <w:marRight w:val="0"/>
          <w:marTop w:val="0"/>
          <w:marBottom w:val="0"/>
          <w:divBdr>
            <w:top w:val="none" w:sz="0" w:space="0" w:color="auto"/>
            <w:left w:val="none" w:sz="0" w:space="0" w:color="auto"/>
            <w:bottom w:val="none" w:sz="0" w:space="0" w:color="auto"/>
            <w:right w:val="none" w:sz="0" w:space="0" w:color="auto"/>
          </w:divBdr>
          <w:divsChild>
            <w:div w:id="1441098987">
              <w:marLeft w:val="0"/>
              <w:marRight w:val="0"/>
              <w:marTop w:val="0"/>
              <w:marBottom w:val="0"/>
              <w:divBdr>
                <w:top w:val="none" w:sz="0" w:space="0" w:color="auto"/>
                <w:left w:val="none" w:sz="0" w:space="0" w:color="auto"/>
                <w:bottom w:val="none" w:sz="0" w:space="0" w:color="auto"/>
                <w:right w:val="none" w:sz="0" w:space="0" w:color="auto"/>
              </w:divBdr>
            </w:div>
          </w:divsChild>
        </w:div>
        <w:div w:id="432865571">
          <w:marLeft w:val="0"/>
          <w:marRight w:val="0"/>
          <w:marTop w:val="0"/>
          <w:marBottom w:val="0"/>
          <w:divBdr>
            <w:top w:val="none" w:sz="0" w:space="0" w:color="auto"/>
            <w:left w:val="none" w:sz="0" w:space="0" w:color="auto"/>
            <w:bottom w:val="none" w:sz="0" w:space="0" w:color="auto"/>
            <w:right w:val="none" w:sz="0" w:space="0" w:color="auto"/>
          </w:divBdr>
          <w:divsChild>
            <w:div w:id="857158437">
              <w:marLeft w:val="0"/>
              <w:marRight w:val="0"/>
              <w:marTop w:val="0"/>
              <w:marBottom w:val="0"/>
              <w:divBdr>
                <w:top w:val="none" w:sz="0" w:space="0" w:color="auto"/>
                <w:left w:val="none" w:sz="0" w:space="0" w:color="auto"/>
                <w:bottom w:val="none" w:sz="0" w:space="0" w:color="auto"/>
                <w:right w:val="none" w:sz="0" w:space="0" w:color="auto"/>
              </w:divBdr>
            </w:div>
          </w:divsChild>
        </w:div>
        <w:div w:id="1133910437">
          <w:blockQuote w:val="1"/>
          <w:marLeft w:val="720"/>
          <w:marRight w:val="720"/>
          <w:marTop w:val="100"/>
          <w:marBottom w:val="240"/>
          <w:divBdr>
            <w:top w:val="none" w:sz="0" w:space="0" w:color="auto"/>
            <w:left w:val="none" w:sz="0" w:space="0" w:color="auto"/>
            <w:bottom w:val="none" w:sz="0" w:space="0" w:color="auto"/>
            <w:right w:val="none" w:sz="0" w:space="0" w:color="auto"/>
          </w:divBdr>
        </w:div>
        <w:div w:id="1812097163">
          <w:marLeft w:val="0"/>
          <w:marRight w:val="0"/>
          <w:marTop w:val="0"/>
          <w:marBottom w:val="0"/>
          <w:divBdr>
            <w:top w:val="none" w:sz="0" w:space="0" w:color="auto"/>
            <w:left w:val="none" w:sz="0" w:space="0" w:color="auto"/>
            <w:bottom w:val="none" w:sz="0" w:space="0" w:color="auto"/>
            <w:right w:val="none" w:sz="0" w:space="0" w:color="auto"/>
          </w:divBdr>
          <w:divsChild>
            <w:div w:id="1829662467">
              <w:marLeft w:val="0"/>
              <w:marRight w:val="0"/>
              <w:marTop w:val="0"/>
              <w:marBottom w:val="0"/>
              <w:divBdr>
                <w:top w:val="none" w:sz="0" w:space="0" w:color="auto"/>
                <w:left w:val="none" w:sz="0" w:space="0" w:color="auto"/>
                <w:bottom w:val="none" w:sz="0" w:space="0" w:color="auto"/>
                <w:right w:val="none" w:sz="0" w:space="0" w:color="auto"/>
              </w:divBdr>
            </w:div>
          </w:divsChild>
        </w:div>
        <w:div w:id="1151677676">
          <w:blockQuote w:val="1"/>
          <w:marLeft w:val="720"/>
          <w:marRight w:val="720"/>
          <w:marTop w:val="100"/>
          <w:marBottom w:val="240"/>
          <w:divBdr>
            <w:top w:val="none" w:sz="0" w:space="0" w:color="auto"/>
            <w:left w:val="none" w:sz="0" w:space="0" w:color="auto"/>
            <w:bottom w:val="none" w:sz="0" w:space="0" w:color="auto"/>
            <w:right w:val="none" w:sz="0" w:space="0" w:color="auto"/>
          </w:divBdr>
        </w:div>
        <w:div w:id="1220750004">
          <w:blockQuote w:val="1"/>
          <w:marLeft w:val="720"/>
          <w:marRight w:val="720"/>
          <w:marTop w:val="100"/>
          <w:marBottom w:val="240"/>
          <w:divBdr>
            <w:top w:val="none" w:sz="0" w:space="0" w:color="auto"/>
            <w:left w:val="none" w:sz="0" w:space="0" w:color="auto"/>
            <w:bottom w:val="none" w:sz="0" w:space="0" w:color="auto"/>
            <w:right w:val="none" w:sz="0" w:space="0" w:color="auto"/>
          </w:divBdr>
        </w:div>
        <w:div w:id="1078015741">
          <w:marLeft w:val="0"/>
          <w:marRight w:val="0"/>
          <w:marTop w:val="0"/>
          <w:marBottom w:val="0"/>
          <w:divBdr>
            <w:top w:val="none" w:sz="0" w:space="0" w:color="auto"/>
            <w:left w:val="none" w:sz="0" w:space="0" w:color="auto"/>
            <w:bottom w:val="none" w:sz="0" w:space="0" w:color="auto"/>
            <w:right w:val="none" w:sz="0" w:space="0" w:color="auto"/>
          </w:divBdr>
          <w:divsChild>
            <w:div w:id="13431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8113">
      <w:bodyDiv w:val="1"/>
      <w:marLeft w:val="0"/>
      <w:marRight w:val="0"/>
      <w:marTop w:val="0"/>
      <w:marBottom w:val="0"/>
      <w:divBdr>
        <w:top w:val="none" w:sz="0" w:space="0" w:color="auto"/>
        <w:left w:val="none" w:sz="0" w:space="0" w:color="auto"/>
        <w:bottom w:val="none" w:sz="0" w:space="0" w:color="auto"/>
        <w:right w:val="none" w:sz="0" w:space="0" w:color="auto"/>
      </w:divBdr>
      <w:divsChild>
        <w:div w:id="648903938">
          <w:marLeft w:val="0"/>
          <w:marRight w:val="0"/>
          <w:marTop w:val="0"/>
          <w:marBottom w:val="0"/>
          <w:divBdr>
            <w:top w:val="none" w:sz="0" w:space="0" w:color="auto"/>
            <w:left w:val="none" w:sz="0" w:space="0" w:color="auto"/>
            <w:bottom w:val="none" w:sz="0" w:space="0" w:color="auto"/>
            <w:right w:val="none" w:sz="0" w:space="0" w:color="auto"/>
          </w:divBdr>
        </w:div>
      </w:divsChild>
    </w:div>
    <w:div w:id="1337339879">
      <w:bodyDiv w:val="1"/>
      <w:marLeft w:val="0"/>
      <w:marRight w:val="0"/>
      <w:marTop w:val="0"/>
      <w:marBottom w:val="0"/>
      <w:divBdr>
        <w:top w:val="none" w:sz="0" w:space="0" w:color="auto"/>
        <w:left w:val="none" w:sz="0" w:space="0" w:color="auto"/>
        <w:bottom w:val="none" w:sz="0" w:space="0" w:color="auto"/>
        <w:right w:val="none" w:sz="0" w:space="0" w:color="auto"/>
      </w:divBdr>
      <w:divsChild>
        <w:div w:id="378893504">
          <w:marLeft w:val="0"/>
          <w:marRight w:val="0"/>
          <w:marTop w:val="0"/>
          <w:marBottom w:val="0"/>
          <w:divBdr>
            <w:top w:val="none" w:sz="0" w:space="0" w:color="auto"/>
            <w:left w:val="none" w:sz="0" w:space="0" w:color="auto"/>
            <w:bottom w:val="none" w:sz="0" w:space="0" w:color="auto"/>
            <w:right w:val="none" w:sz="0" w:space="0" w:color="auto"/>
          </w:divBdr>
        </w:div>
      </w:divsChild>
    </w:div>
    <w:div w:id="1624464165">
      <w:bodyDiv w:val="1"/>
      <w:marLeft w:val="0"/>
      <w:marRight w:val="0"/>
      <w:marTop w:val="0"/>
      <w:marBottom w:val="0"/>
      <w:divBdr>
        <w:top w:val="none" w:sz="0" w:space="0" w:color="auto"/>
        <w:left w:val="none" w:sz="0" w:space="0" w:color="auto"/>
        <w:bottom w:val="none" w:sz="0" w:space="0" w:color="auto"/>
        <w:right w:val="none" w:sz="0" w:space="0" w:color="auto"/>
      </w:divBdr>
      <w:divsChild>
        <w:div w:id="251477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2/Understanding/accessible-authentication" TargetMode="External"/><Relationship Id="rId13" Type="http://schemas.openxmlformats.org/officeDocument/2006/relationships/hyperlink" Target="https://www.w3.org/TR/coga-gap-analysis/" TargetMode="External"/><Relationship Id="rId18" Type="http://schemas.openxmlformats.org/officeDocument/2006/relationships/hyperlink" Target="https://www.w3.org/TR/webauthn/" TargetMode="External"/><Relationship Id="rId26" Type="http://schemas.openxmlformats.org/officeDocument/2006/relationships/hyperlink" Target="https://www.w3.org/WAI/WCAG22/Techniques/failures/F109" TargetMode="External"/><Relationship Id="rId3" Type="http://schemas.openxmlformats.org/officeDocument/2006/relationships/settings" Target="settings.xml"/><Relationship Id="rId21" Type="http://schemas.openxmlformats.org/officeDocument/2006/relationships/hyperlink" Target="https://en.wikipedia.org/wiki/OAuth" TargetMode="External"/><Relationship Id="rId7" Type="http://schemas.openxmlformats.org/officeDocument/2006/relationships/hyperlink" Target="file:///D:\github\objasnienia\WCAG-22_KS-339.html" TargetMode="External"/><Relationship Id="rId12" Type="http://schemas.openxmlformats.org/officeDocument/2006/relationships/hyperlink" Target="file:///D:\github\objasnienia\WCAG-22_KS-412.html" TargetMode="External"/><Relationship Id="rId17" Type="http://schemas.openxmlformats.org/officeDocument/2006/relationships/hyperlink" Target="https://rawgit.com/w3c/coga/master/issue-papers/privacy-security.html" TargetMode="External"/><Relationship Id="rId25" Type="http://schemas.openxmlformats.org/officeDocument/2006/relationships/hyperlink" Target="https://www.w3.org/WAI/WCAG22/Techniques/html/H100" TargetMode="External"/><Relationship Id="rId2" Type="http://schemas.openxmlformats.org/officeDocument/2006/relationships/styles" Target="styles.xml"/><Relationship Id="rId16" Type="http://schemas.openxmlformats.org/officeDocument/2006/relationships/hyperlink" Target="https://www.w3.org/TR/coga-usable/" TargetMode="External"/><Relationship Id="rId20" Type="http://schemas.openxmlformats.org/officeDocument/2006/relationships/hyperlink" Target="https://webauthn.io/" TargetMode="External"/><Relationship Id="rId1" Type="http://schemas.openxmlformats.org/officeDocument/2006/relationships/numbering" Target="numbering.xml"/><Relationship Id="rId6" Type="http://schemas.openxmlformats.org/officeDocument/2006/relationships/hyperlink" Target="file:///D:\github\objasnienia\WCAG-22_KS-339.html" TargetMode="External"/><Relationship Id="rId11" Type="http://schemas.openxmlformats.org/officeDocument/2006/relationships/hyperlink" Target="file:///D:\github\objasnienia\WCAG-22_KS-135.html" TargetMode="External"/><Relationship Id="rId24" Type="http://schemas.openxmlformats.org/officeDocument/2006/relationships/hyperlink" Target="https://www.w3.org/WAI/WCAG22/Techniques/general/G218" TargetMode="External"/><Relationship Id="rId5" Type="http://schemas.openxmlformats.org/officeDocument/2006/relationships/hyperlink" Target="file:///D:\github\objasnienia\WCAG-22_KS-339.html" TargetMode="External"/><Relationship Id="rId15" Type="http://schemas.openxmlformats.org/officeDocument/2006/relationships/hyperlink" Target="https://w3c.github.io/coga/issue-papers/privacy-security.html" TargetMode="External"/><Relationship Id="rId23" Type="http://schemas.openxmlformats.org/officeDocument/2006/relationships/hyperlink" Target="file:///D:\github\objasnienia\WCAG-objasnienie-technik.html" TargetMode="External"/><Relationship Id="rId28" Type="http://schemas.openxmlformats.org/officeDocument/2006/relationships/theme" Target="theme/theme1.xml"/><Relationship Id="rId10" Type="http://schemas.openxmlformats.org/officeDocument/2006/relationships/hyperlink" Target="file:///D:\github\objasnienia\WCAG-22_KS-338.html" TargetMode="External"/><Relationship Id="rId19" Type="http://schemas.openxmlformats.org/officeDocument/2006/relationships/hyperlink" Target="https://developer.mozilla.org/en-US/docs/Web/API/Web_Authentication_API" TargetMode="External"/><Relationship Id="rId4" Type="http://schemas.openxmlformats.org/officeDocument/2006/relationships/webSettings" Target="webSettings.xml"/><Relationship Id="rId9" Type="http://schemas.openxmlformats.org/officeDocument/2006/relationships/hyperlink" Target="https://www.w3.org/WAI/WCAG22/Understanding/accessible-authentication.html" TargetMode="External"/><Relationship Id="rId14" Type="http://schemas.openxmlformats.org/officeDocument/2006/relationships/hyperlink" Target="https://w3c.github.io/coga/issue-papers/" TargetMode="External"/><Relationship Id="rId22" Type="http://schemas.openxmlformats.org/officeDocument/2006/relationships/hyperlink" Target="https://www.ncsc.gov.uk/blog-post/let-them-paste-passwords" TargetMode="External"/><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6424</Characters>
  <Application>Microsoft Office Word</Application>
  <DocSecurity>0</DocSecurity>
  <Lines>53</Lines>
  <Paragraphs>14</Paragraphs>
  <ScaleCrop>false</ScaleCrop>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Wajda</dc:creator>
  <cp:keywords/>
  <dc:description/>
  <cp:lastModifiedBy>Stefan Wajda</cp:lastModifiedBy>
  <cp:revision>2</cp:revision>
  <dcterms:created xsi:type="dcterms:W3CDTF">2024-01-09T02:24:00Z</dcterms:created>
  <dcterms:modified xsi:type="dcterms:W3CDTF">2024-01-09T02:24:00Z</dcterms:modified>
</cp:coreProperties>
</file>