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8428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28"/>
      </w:tblGrid>
      <w:tr w:rsidR="000B146B" w:rsidRPr="00A8302A" w14:paraId="339906B6" w14:textId="77777777" w:rsidTr="00B9274D">
        <w:trPr>
          <w:trHeight w:val="239"/>
        </w:trPr>
        <w:tc>
          <w:tcPr>
            <w:tcW w:w="18428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2A40D4" w14:textId="77777777" w:rsidR="009F16FD" w:rsidRDefault="000B146B" w:rsidP="00A167A8">
            <w:pPr>
              <w:rPr>
                <w:i/>
                <w:noProof/>
              </w:rPr>
            </w:pPr>
            <w:r w:rsidRPr="00A167A8">
              <w:rPr>
                <w:i/>
                <w:noProof/>
              </w:rPr>
              <w:t xml:space="preserve">When a segment gets repeated, the font is </w:t>
            </w:r>
            <w:r w:rsidRPr="00A167A8">
              <w:rPr>
                <w:i/>
                <w:noProof/>
                <w:color w:val="808080" w:themeColor="background1" w:themeShade="80"/>
              </w:rPr>
              <w:t xml:space="preserve">light grey </w:t>
            </w:r>
            <w:r w:rsidRPr="00A167A8">
              <w:rPr>
                <w:i/>
                <w:noProof/>
              </w:rPr>
              <w:t>and y</w:t>
            </w:r>
            <w:r w:rsidR="00A167A8" w:rsidRPr="00A167A8">
              <w:rPr>
                <w:i/>
                <w:noProof/>
              </w:rPr>
              <w:t>ou do NOT have to translate it.</w:t>
            </w:r>
            <w:r w:rsidR="00B43030" w:rsidRPr="00B43030">
              <w:rPr>
                <w:i/>
                <w:noProof/>
              </w:rPr>
              <w:t xml:space="preserve"> </w:t>
            </w:r>
          </w:p>
          <w:p w14:paraId="6C708486" w14:textId="6BEFD779" w:rsidR="000B146B" w:rsidRPr="00A167A8" w:rsidRDefault="009F16FD" w:rsidP="00A167A8">
            <w:pPr>
              <w:rPr>
                <w:i/>
                <w:noProof/>
              </w:rPr>
            </w:pPr>
            <w:r w:rsidRPr="009F16FD">
              <w:rPr>
                <w:i/>
                <w:noProof/>
              </w:rPr>
              <w:t>Segments with a dark grey background are locked and edits made in these segments will not be uploaded.</w:t>
            </w:r>
          </w:p>
        </w:tc>
      </w:tr>
    </w:tbl>
    <w:p w14:paraId="10A34711" w14:textId="77777777" w:rsidR="00E35FF0" w:rsidRPr="00350E8C" w:rsidRDefault="00E35FF0">
      <w:pPr>
        <w:rPr>
          <w:noProof/>
          <w:sz w:val="2"/>
          <w:szCs w:val="2"/>
        </w:rPr>
      </w:pPr>
    </w:p>
    <w:tbl>
      <w:tblPr>
        <w:tblStyle w:val="Tabela-Siatka"/>
        <w:tblW w:w="18433" w:type="dxa"/>
        <w:tblInd w:w="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236"/>
        <w:gridCol w:w="197"/>
        <w:gridCol w:w="537"/>
        <w:gridCol w:w="2127"/>
        <w:gridCol w:w="2877"/>
        <w:gridCol w:w="309"/>
        <w:gridCol w:w="1549"/>
        <w:gridCol w:w="2674"/>
        <w:gridCol w:w="474"/>
        <w:gridCol w:w="429"/>
        <w:gridCol w:w="84"/>
        <w:gridCol w:w="1271"/>
        <w:gridCol w:w="5468"/>
      </w:tblGrid>
      <w:tr w:rsidR="00EA1C68" w:rsidRPr="00B7524C" w14:paraId="324FEE1B" w14:textId="77777777" w:rsidTr="00B9274D">
        <w:trPr>
          <w:gridAfter w:val="1"/>
          <w:wAfter w:w="5468" w:type="dxa"/>
          <w:trHeight w:val="43"/>
        </w:trPr>
        <w:tc>
          <w:tcPr>
            <w:tcW w:w="437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id w:val="-455645843"/>
              <w:lock w:val="sdtContentLocked"/>
            </w:sdtPr>
            <w:sdtContent>
              <w:p w14:paraId="62EA0D92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en-gb</w:t>
                </w:r>
              </w:p>
            </w:sdtContent>
          </w:sdt>
        </w:tc>
        <w:tc>
          <w:tcPr>
            <w:tcW w:w="2861" w:type="dxa"/>
            <w:gridSpan w:val="3"/>
            <w:shd w:val="clear" w:color="auto" w:fill="D9D9D9" w:themeFill="background1" w:themeFillShade="D9"/>
          </w:tcPr>
          <w:sdt>
            <w:sdtPr>
              <w:id w:val="1731719639"/>
              <w:lock w:val="sdtContentLocked"/>
            </w:sdtPr>
            <w:sdtContent>
              <w:p w14:paraId="4817954C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pl-pl</w:t>
                </w:r>
              </w:p>
            </w:sdtContent>
          </w:sdt>
        </w:tc>
        <w:tc>
          <w:tcPr>
            <w:tcW w:w="3186" w:type="dxa"/>
            <w:gridSpan w:val="2"/>
            <w:shd w:val="clear" w:color="auto" w:fill="D9D9D9" w:themeFill="background1" w:themeFillShade="D9"/>
          </w:tcPr>
          <w:sdt>
            <w:sdtPr>
              <w:id w:val="980652865"/>
              <w:lock w:val="sdtContentLocked"/>
            </w:sdtPr>
            <w:sdtContent>
              <w:p w14:paraId="4BC756BB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1</w:t>
                </w:r>
              </w:p>
            </w:sdtContent>
          </w:sdt>
        </w:tc>
        <w:tc>
          <w:tcPr>
            <w:tcW w:w="15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id w:val="-2019841793"/>
              <w:lock w:val="sdtContentLocked"/>
            </w:sdtPr>
            <w:sdtContent>
              <w:p w14:paraId="395720C5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converter2</w:t>
                </w:r>
              </w:p>
            </w:sdtContent>
          </w:sdt>
        </w:tc>
        <w:tc>
          <w:tcPr>
            <w:tcW w:w="267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id w:val="-1830273527"/>
              <w:lock w:val="sdtContentLocked"/>
            </w:sdtPr>
            <w:sdtContent>
              <w:p w14:paraId="5E91016D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  <w:tc>
          <w:tcPr>
            <w:tcW w:w="987" w:type="dxa"/>
            <w:gridSpan w:val="3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BF0A6F5" w14:textId="77777777" w:rsidR="00EA1C68" w:rsidRPr="008628A6" w:rsidRDefault="00EA1C68" w:rsidP="00F00E9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sdt>
            <w:sdtPr>
              <w:rPr>
                <w:noProof/>
                <w:sz w:val="2"/>
                <w:szCs w:val="2"/>
              </w:rPr>
              <w:id w:val="708304430"/>
              <w:lock w:val="sdtContentLocked"/>
              <w:placeholder>
                <w:docPart w:val="DefaultPlaceholder_1082065158"/>
              </w:placeholder>
              <w:text/>
            </w:sdtPr>
            <w:sdtContent>
              <w:p w14:paraId="5A420894" w14:textId="77777777" w:rsidR="00EA1C68" w:rsidRPr="008628A6" w:rsidRDefault="00EA1C68" w:rsidP="003F0680">
                <w:pPr>
                  <w:jc w:val="center"/>
                  <w:rPr>
                    <w:noProof/>
                    <w:sz w:val="2"/>
                    <w:szCs w:val="2"/>
                  </w:rPr>
                </w:pPr>
                <w:r w:rsidRPr="008628A6"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</w:tr>
      <w:tr w:rsidR="00F3549D" w:rsidRPr="00B332AA" w14:paraId="6B2761D9" w14:textId="77777777" w:rsidTr="00B9274D">
        <w:trPr>
          <w:trHeight w:val="260"/>
        </w:trPr>
        <w:tc>
          <w:tcPr>
            <w:tcW w:w="201" w:type="dxa"/>
            <w:vAlign w:val="center"/>
          </w:tcPr>
          <w:p w14:paraId="08A1D6C3" w14:textId="77777777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B332AA">
              <w:rPr>
                <w:i/>
                <w:iCs/>
                <w:noProof/>
                <w:sz w:val="14"/>
                <w:szCs w:val="14"/>
              </w:rPr>
              <w:t>ID</w:t>
            </w:r>
          </w:p>
        </w:tc>
        <w:tc>
          <w:tcPr>
            <w:tcW w:w="433" w:type="dxa"/>
            <w:gridSpan w:val="2"/>
            <w:vAlign w:val="center"/>
          </w:tcPr>
          <w:p w14:paraId="4263175C" w14:textId="44748E39" w:rsidR="00F3549D" w:rsidRPr="00F3549D" w:rsidRDefault="00F3549D" w:rsidP="00F3549D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F3549D">
              <w:rPr>
                <w:i/>
                <w:iCs/>
                <w:noProof/>
                <w:sz w:val="14"/>
                <w:szCs w:val="14"/>
              </w:rPr>
              <w:t>I</w:t>
            </w:r>
            <w:r w:rsidR="008719B7">
              <w:rPr>
                <w:i/>
                <w:iCs/>
                <w:noProof/>
                <w:sz w:val="14"/>
                <w:szCs w:val="14"/>
              </w:rPr>
              <w:t>CU</w:t>
            </w:r>
          </w:p>
        </w:tc>
        <w:tc>
          <w:tcPr>
            <w:tcW w:w="5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B8BD92" w14:textId="2EB0741C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#</w:t>
            </w:r>
          </w:p>
        </w:tc>
        <w:tc>
          <w:tcPr>
            <w:tcW w:w="5004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4D75DD" w14:textId="77777777" w:rsidR="00F3549D" w:rsidRPr="00B332AA" w:rsidRDefault="00F3549D" w:rsidP="00130E03">
            <w:pPr>
              <w:spacing w:after="0"/>
              <w:ind w:left="-32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Source (en-gb)</w:t>
            </w:r>
          </w:p>
        </w:tc>
        <w:tc>
          <w:tcPr>
            <w:tcW w:w="5006" w:type="dxa"/>
            <w:gridSpan w:val="4"/>
            <w:vAlign w:val="center"/>
          </w:tcPr>
          <w:p w14:paraId="33AF615F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Target (pl-pl)</w:t>
            </w:r>
          </w:p>
        </w:tc>
        <w:tc>
          <w:tcPr>
            <w:tcW w:w="429" w:type="dxa"/>
          </w:tcPr>
          <w:p w14:paraId="6A375B4A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</w:p>
        </w:tc>
        <w:tc>
          <w:tcPr>
            <w:tcW w:w="6823" w:type="dxa"/>
            <w:gridSpan w:val="3"/>
          </w:tcPr>
          <w:p w14:paraId="68B627A8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Comment</w:t>
            </w:r>
          </w:p>
          <w:p w14:paraId="2F1C48F3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 </w:t>
            </w:r>
            <w:r w:rsidRPr="00F56281">
              <w:rPr>
                <w:i/>
                <w:iCs/>
                <w:noProof/>
              </w:rPr>
              <w:t>(read only)</w:t>
            </w:r>
          </w:p>
        </w:tc>
      </w:tr>
    </w:tbl>
    <w:p w14:paraId="60E1BE49" w14:textId="77777777" w:rsidR="00142786" w:rsidRDefault="00142786">
      <w:pPr>
        <w:rPr>
          <w:noProof/>
        </w:rPr>
      </w:pPr>
    </w:p>
    <w:tbl>
      <w:tblPr>
        <w:tblStyle w:val="Tabela-Siatka"/>
        <w:tblW w:w="1843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447"/>
        <w:gridCol w:w="536"/>
        <w:gridCol w:w="5005"/>
        <w:gridCol w:w="5005"/>
        <w:gridCol w:w="437"/>
        <w:gridCol w:w="6818"/>
      </w:tblGrid>
      <w:tr w:rsidR="00F3549D" w:rsidRPr="00B7524C" w14:paraId="5B2B1B50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E3536C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zAYP3OkwkN66JGjp_dc6:25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A826C5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834AD3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26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FDA7F5B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{1&gt;</w:t>
            </w:r>
            <w:r>
              <w:rPr>
                <w:lang w:val="en-GB"/>
              </w:rPr>
              <w:t>Understanding SC 3.3.7:</w:t>
            </w:r>
            <w:r>
              <w:t>&lt;1}</w:t>
            </w:r>
            <w:r>
              <w:rPr>
                <w:lang w:val="en-GB"/>
              </w:rPr>
              <w:t>Redundant Entry (Level A)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C54A5E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 xml:space="preserve"> Objaśnienie KS 3.3.7: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 xml:space="preserve"> Ponowne wpisy (poziom A)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66D01E2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EEDFDB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CC4CAB8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FC3B0F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zAYP3OkwkN66JGjp_dc6:26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169CD73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2FB9210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27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81F4F1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Success Criterion (SC)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42B33E5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Kryterium sukcesu (KS)</w:t>
            </w:r>
          </w:p>
        </w:tc>
        <w:tc>
          <w:tcPr>
            <w:tcW w:w="437" w:type="dxa"/>
            <w:shd w:val="clear" w:color="auto" w:fill="7ACAFF"/>
            <w:vAlign w:val="center"/>
          </w:tcPr>
          <w:p w14:paraId="3872DE0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MT</w:t>
            </w:r>
          </w:p>
        </w:tc>
        <w:tc>
          <w:tcPr>
            <w:tcW w:w="6818" w:type="dxa"/>
          </w:tcPr>
          <w:p w14:paraId="29BC02D1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0793815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4A1B09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zAYP3OkwkN66JGjp_dc6:27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9FF553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75BF3A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28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7360B8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Information previously entered by or provided to the user that is required to be entered again in the same </w:t>
            </w:r>
            <w:r>
              <w:t>{1&gt;</w:t>
            </w:r>
            <w:r>
              <w:rPr>
                <w:lang w:val="en-GB"/>
              </w:rPr>
              <w:t>process</w:t>
            </w:r>
            <w:r>
              <w:t>&lt;1}</w:t>
            </w:r>
            <w:r>
              <w:rPr>
                <w:lang w:val="en-GB"/>
              </w:rPr>
              <w:t xml:space="preserve"> is either: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F644262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Informacje uprzednio wprowadzone przez użytkownika lub przekazane użytkownikowi, które muszą zostać wprowadzone ponownie w tej samej </w:t>
            </w: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procedurze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>, są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0453805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12707D0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5E6E15B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5693C7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zAYP3OkwkN66JGjp_dc6:28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4296D2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A0F4E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29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3E0B450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auto-populated, or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E722BD8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wypełniane automatycznie albo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D08BB95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311333A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B37626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5603D1F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zAYP3OkwkN66JGjp_dc6:29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15AFA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01120F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B1E823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available for the user to select.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C77789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możliwe do wyboru przez użytkownika.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1E59FA32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CE0129F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A8C94AF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6C636E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35D61A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63592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F60A987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Except when: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A5470E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Wyjątkiem są sytuacje, gdy:</w:t>
            </w:r>
          </w:p>
        </w:tc>
        <w:tc>
          <w:tcPr>
            <w:tcW w:w="437" w:type="dxa"/>
            <w:shd w:val="clear" w:color="auto" w:fill="7ACAFF"/>
            <w:vAlign w:val="center"/>
          </w:tcPr>
          <w:p w14:paraId="047BB44C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MT</w:t>
            </w:r>
          </w:p>
        </w:tc>
        <w:tc>
          <w:tcPr>
            <w:tcW w:w="6818" w:type="dxa"/>
          </w:tcPr>
          <w:p w14:paraId="18C07671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F3295C1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E30C9E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BF667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9CA7CEF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8279BE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re-entering the information is </w:t>
            </w:r>
            <w:r>
              <w:t>{1&gt;</w:t>
            </w:r>
            <w:r>
              <w:rPr>
                <w:lang w:val="en-GB"/>
              </w:rPr>
              <w:t>essential</w:t>
            </w:r>
            <w:r>
              <w:t>&lt;1}</w:t>
            </w:r>
            <w:r>
              <w:rPr>
                <w:lang w:val="en-GB"/>
              </w:rPr>
              <w:t>,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295379A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ponowne wprowadzenie informacji jest </w:t>
            </w: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niezbędne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>,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182CF6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25AC48A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A7C9C07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2A81317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4F11B3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0AE003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E4B631E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the information is required to ensure the security of the content, or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D262703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informacje są niezbędne do zapewnienia bezpieczeństwa treści lub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BB38D9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424CE1B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1E5731F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97A6AE5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63AF6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4DD971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C9B8CA8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previously entered information is no longer valid.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66FE33E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poprzednio wprowadzone informacje są już nieaktualne.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D6DB609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4ED626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3F7B08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A7E345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6AAE3C4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F0C134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330AA0D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In brief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CF89D79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FABF8F"/>
            <w:vAlign w:val="center"/>
          </w:tcPr>
          <w:p w14:paraId="58BE0266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C6EDBEC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7D8A62E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03CAD1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C9617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ABD8D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5AB3B39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Goal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50BE899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64E72F30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140A3D26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E59C31A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D6C289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5D5E8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E0033B0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8CBCE2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Make it easier for users to complete multi-step processes.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DB1ECD1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Ułatwiaj użytkownikom realizowanie wieloetapowych procedur.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DD6DE9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7276BA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7D87BC9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49EA9B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E0BED8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A06529D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F9C2B5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What to do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536E44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Co zrobić</w:t>
            </w:r>
          </w:p>
        </w:tc>
        <w:tc>
          <w:tcPr>
            <w:tcW w:w="437" w:type="dxa"/>
            <w:shd w:val="clear" w:color="auto" w:fill="7ACAFF"/>
            <w:vAlign w:val="center"/>
          </w:tcPr>
          <w:p w14:paraId="15E0121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MT</w:t>
            </w:r>
          </w:p>
        </w:tc>
        <w:tc>
          <w:tcPr>
            <w:tcW w:w="6818" w:type="dxa"/>
          </w:tcPr>
          <w:p w14:paraId="5022F331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E44B137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711B7D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DC5B90B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58DF6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D7EFE08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Don't ask for the same information twice in the same session.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BE458AA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Nie pytaj o te same informacje dwa razy w trakcie jednej sesji.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22A50D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1C6C354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405A219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C4F95A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zAYP3OkwkN66JGjp_dc6:39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42DC9B8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A0505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036F1CD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Why it's important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6E6F101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Dlaczego to jest ważne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74B8A1A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6A1EA0A4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8389CCA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7286FD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57BEB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3C0EA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50B01E5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Some people with cognitive disabilities have difficulty remembering what they entered before.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254973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Niektóre osoby z problemami poznawczymi mają trudności z zapamiętaniem tego, co wprowadziły wcześniej.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23AF25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1A6F3B0A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1352234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EE3C706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57229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0D807E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AB3F019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Intent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40EDE5B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FABF8F"/>
            <w:vAlign w:val="center"/>
          </w:tcPr>
          <w:p w14:paraId="1974F26C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684D6E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D98FA34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E6DE6E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94006B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4F1378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CAAACC6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The intent of this Success Criterion is to ensure that users can successfully complete multi-step processes.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AB2FB0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Intencją tego kryterium sukcesu jest zapewnienie użytkownikom możliwości pomyślnego ukończenia procesów wieloetapowych.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F54FFE1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AE92763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D93A71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0C34C7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597E8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7588A5D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AC0F2E5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It reduces cognitive effort where information is asked for more than once during a process.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732FE41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Zmniejsza wysiłek poznawczy, gdy informacje są wymagane więcej niż raz podczas procesu.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0A50CCE6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8D13964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6A4253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47EF20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18D9E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6D46F1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C477055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It also reduces the need to recall information provided in a previous step.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BAD2C1F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Zmniejsza to również potrzebę przywoływania informacji dostarczonych w poprzednim kroku.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D82606D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DBA142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DBA349B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2346B00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lastRenderedPageBreak/>
              <w:t>zAYP3OkwkN66JGjp_dc6:45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F9A56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74C634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8894714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Information that is required to be remembered for input can pose a significant barrier to users with cognitive or memory difficulties.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5788B28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Informacje, które należy zapamiętać w celu wprowadzenia, mogą stanowić istotną barierę dla użytkowników z problemami poznawczymi oraz z problemami z pamięcią.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C7F3C8B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842977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469B58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B80FFD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E4AE28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5FA0B73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496093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All users experience a natural gradual mental fatigue as they proceed through steps in a process.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AECD6B9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Wszyscy użytkownicy doświadczają naturalnego, stopniowego zmęczenia psychicznego, gdy przechodzą przez kolejne etapy procedury.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AF6838C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E2173F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F24D50B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666A34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920E4B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03B1BA1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69FB4CC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This fatigue is accelerated by the stress of recalling information from short-term working memory.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7E7D09F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Zmęczenie to jest przyspieszane przez stres związany z przywoływaniem informacji z krótkotrwałej pamięci roboczej.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133B4DCA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523F2C1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C07A2E0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30DD54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4BC975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2065FB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993908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Users with learning, and cognitive disabilities are highly susceptible to mental fatigue.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D1D689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Użytkownicy z problemami w uczeniu się i problemami poznawczymi są bardzo podatni na zmęczenie psychiczne.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C420387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B8E455C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3166978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C005E0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zAYP3OkwkN66JGjp_dc6:49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2395D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3869DD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C4240C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Requiring people to recall information previously entered can cause them to give up or re-enter the same information incorrectly.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4BC68B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Wymaganie, by użytkownicy przypominali sobie wcześniej wprowadzone informacje może spowodować, że zrezygnują lub wprowadzą ponownie  te same informacje niepoprawnie.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B0AEEF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1D7DEDBF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247FF0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DD8D31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2729E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37F0F6E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C7FD59C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The autocomplete feature of browsers is not considered sufficient because it is the content (the web site) that needs to provide the stored information for a redundant entry, or avoid asking for the same information again.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F32BC0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Funkcja autouzupełniania w przeglądarkach nie jest uważana za wystarczającą, ponieważ to treść (strona internetowa) musi zapewnić przechowywane informacje </w:t>
            </w:r>
            <w:proofErr w:type="spellStart"/>
            <w:r>
              <w:rPr>
                <w:lang w:val="pl-PL"/>
              </w:rPr>
              <w:t>informacje</w:t>
            </w:r>
            <w:proofErr w:type="spellEnd"/>
            <w:r>
              <w:rPr>
                <w:lang w:val="pl-PL"/>
              </w:rPr>
              <w:t xml:space="preserve"> dla powtarzanego wpisu lub uniknąć ponownego pytania o te same informacje.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8644A35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A7FC22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0173EA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F1067F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72660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C1ADF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F3C44EE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This Success Criterion does not add a requirement to store information between sessions.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62D5AF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To kryterium sukcesu nie dodaje wymogu przechowywania informacji między sesjami.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50897EB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5B8DD8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FC7DFF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6CACED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6E60A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E7ED03F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207B1BE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>
              <w:t>{1&gt;</w:t>
            </w:r>
            <w:r>
              <w:rPr>
                <w:lang w:val="en-GB"/>
              </w:rPr>
              <w:t>process</w:t>
            </w:r>
            <w:r>
              <w:t>&lt;1}</w:t>
            </w:r>
            <w:r>
              <w:rPr>
                <w:lang w:val="en-GB"/>
              </w:rPr>
              <w:t xml:space="preserve"> is defined on the basis of an activity and is not applicable when a user returns after closing a session or navigating away.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C3A89FB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Procedura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 xml:space="preserve"> jest definiowana na podstawie aktywności i nie ma zastosowania, gdy użytkownik powraca po zamknięciu sesji lub nawigacji.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CCC58B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674896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C46CD9A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1E75BA5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3B3B83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0AEBF58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AEF50A2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However, a process can run across different domains, so if a check-out process includes a 3rd party payment provider, that would be in scope.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9F5437F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Proces może jednak przebiegać w różnych domenach, więc jeśli proces płatności obejmuje zewnętrznego dostawcę płatności, będzie on objęty zakresem.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512B47A9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4690739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6AFC06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34A7A1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3B9D53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0F5D7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D8219EB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The term "available to select" is not prescriptive.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32904DE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Termin „możliwe do wyboru” nie ma charakteru normatywnego.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7AC90D6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23D59ED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0ACA3E0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F75DB9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775AFA1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DF9EDD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5DE42ED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The term allows authors to develop techniques where auto-population is not possible.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ABA523E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Termin ten pozwala autorom opracować techniki, gdy automatyczne wypełnianie nie jest możliwe.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8F1EDB0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438589F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6E0A3D2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A17B99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37C16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0272D0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9FB87F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It can include allowing the user to: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19C69AC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Może to obejmować umożliwienie użytkownikowi</w:t>
            </w:r>
          </w:p>
        </w:tc>
        <w:tc>
          <w:tcPr>
            <w:tcW w:w="437" w:type="dxa"/>
            <w:shd w:val="clear" w:color="auto" w:fill="7ACAFF"/>
            <w:vAlign w:val="center"/>
          </w:tcPr>
          <w:p w14:paraId="088EBBE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MT</w:t>
            </w:r>
          </w:p>
        </w:tc>
        <w:tc>
          <w:tcPr>
            <w:tcW w:w="6818" w:type="dxa"/>
          </w:tcPr>
          <w:p w14:paraId="66CAA31E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FE8771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2F974A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FDCBF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186A8B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60309C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select and populate a field, including from a drop-down;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D9A47CC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wybranie i wypełnienie pola, w tym wybór z listy rozwijanej;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72C11B4C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54129A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CBCC4F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42D6B7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80CAB1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0EC919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E9A048E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select text from the page and copy it into an input;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5AD85F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wybór tekstu ze strony i wklejenie go do pola formularza;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CFA22E9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31A22F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A719B1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0DCD9A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zAYP3OkwkN66JGjp_dc6:59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97802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61D9013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72CEC44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tick a checkbox to populate inputs with the same values as previously entered (e.g., my billing address is the same as my shipping address).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170AB7E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zaznaczenie pola wyboru, aby wypełnić pola danych tymi samymi wartościami, które zostały wprowadzone wcześniej (np. mój adres rozliczeniowy jest taki sam jak adres wysyłki).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A6FE2DB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15EBC7A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C5EE7D5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3589F0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9DA5E5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961CDF4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826D2C5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Data which is "available to select" would need to be on the same page.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470B431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Dane, które są „możliwe do wyboru”, muszą znajdować się na tej samej stronie.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52BDB9D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38EE7C9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AF7AEF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F099B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lastRenderedPageBreak/>
              <w:t>zAYP3OkwkN66JGjp_dc6:61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C46CCD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2C29A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0466FDD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Ideally, it would be visible by default and closely associated with the input where the data is required.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93E51B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najlepiej byłoby, gdyby były one widoczne domyślnie i ściśle powiązane z polami danymi, w których są wymagane.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6D1D0FE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A4B6F3F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B0A08D2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AFFDC9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BDB8A3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6118C3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0FFB89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However, it could be elsewhere on a page, including within a show/hide component.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D5A860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Mogą jednak znajdować się w innym miejscu na stronie, w tym w komponencie pokaż/ukryj.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4D575D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C16A02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67B18AB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B0163A3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F584E18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9B8951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93C2078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This Success Criterion does not apply if data is provided by the user with a different method, such as uploading a resume in a document format.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2B66D45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To kryterium sukcesu nie ma zastosowania, jeśli dane są dostarczane przez użytkownika za pomocą innej metody, takiej jak przesłanie CV w formacie dokumentu.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B8AA31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09F9DF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E1139CF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B6E241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B6BB3F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DE3DF40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9F86FE6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This Success Criterion does not impact </w:t>
            </w:r>
            <w:r>
              <w:t>{1&gt;</w:t>
            </w:r>
            <w:r>
              <w:rPr>
                <w:lang w:val="en-GB"/>
              </w:rPr>
              <w:t>Accessible Authentication</w:t>
            </w:r>
            <w:r>
              <w:t>&lt;1}</w:t>
            </w:r>
            <w:r>
              <w:rPr>
                <w:lang w:val="en-GB"/>
              </w:rPr>
              <w:t>, for which allowing auto-filling of passwords is a sufficient technique.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AE96F4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To kryterium sukcesu nie ma wpływu na </w:t>
            </w: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dostępne uwierzytelnianie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>, dla którego wystarczającą techniką jest zezwolenie na automatyczne wypełnianie haseł.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085E840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CFCECB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CC58A85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5E3AF8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D205F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3CB86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27B9DDE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In that case the filling is performed by the user's browser.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B63FB9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 takim przypadku wypełnienie jest wykonywane przez przeglądarkę użytkownika.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5B743D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2B38A19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1BFB85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15FD4F5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796DC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76578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4086CE5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Redundant Entry is asking for the website content to make the previous entry available, but not between sessions or for essential purposes such as asking for a password.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2467665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Ponowne wpisywanie to prośba o przekazanie w treści strony internetowej poprzedniego wpisu, ale nie pomiędzy sesjami, ani nie w istotnych celach, takich jak pytanie o hasło.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438B511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E8725BD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130445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30F1AF3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89AB1B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75E19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E5BE27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This criterion does not include requirements or exceptions specific to privacy or personally identifiable information (PII), but when implementing techniques such as auto-population, authors should ensure data protection when storing information even temporarily during a process.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60D2C62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To kryterium nie obejmuje wymogów ani wyjątków dotyczących prywatności lub informacji umożliwiających identyfikację osoby (PII), ale przy wdrażaniu technik takich jak </w:t>
            </w:r>
            <w:proofErr w:type="spellStart"/>
            <w:r>
              <w:rPr>
                <w:lang w:val="pl-PL"/>
              </w:rPr>
              <w:t>autowypełnienie</w:t>
            </w:r>
            <w:proofErr w:type="spellEnd"/>
            <w:r>
              <w:rPr>
                <w:lang w:val="pl-PL"/>
              </w:rPr>
              <w:t xml:space="preserve"> twórcy powinni zapewnić ochronę danych podczas przechowywania informacji nawet tymczasowo podczas procedury.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26C6405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3460B66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F88A51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3BB647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7096041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DBE543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9B26B98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It is possible to eliminate redundant entry in ways that do not introduce additional privacy risks, but it is also possible that a poor implementation (for meeting this criterion) could leak additional PII.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CD6925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Możliwe jest wyeliminowanie ponownego wpisywania w sposób, który nie wprowadza dodatkowych zagrożeń dla prywatności, ale możliwe jest również, że słaba implementacja (w celu spełnienia tego kryterium) może spowodować wyciek dodatkowych danych osobowych.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EB8F191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8181920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3EDFD07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832FDC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zAYP3OkwkN66JGjp_dc6:69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73DEC78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DA58E22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34AA6B0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There are exceptions for: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1E97CFC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Istnieją wyjątki w sytuacjach: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56CC197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84B8303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A33CAF2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C10E7CF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99CA1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EB932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D79FAB1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Essential uses of input re-entry for things like memory games which would be invalidated if the previous answers were supplied.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B932DF2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Niezbędne zastosowania ponownego wprowadzania danych do takich rzeczy, jak gry pamięciowe, które zostałyby unieważnione, gdyby podano poprzednie odpowiedzi. 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85667FE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5E05543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4FC8067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FFD9D6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F8D2DA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61D04F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254FC8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Security measures such as preventing a password string from being shown or copied.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169B898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Środki bezpieczeństwa, takie jak zapobieganie wyświetlaniu lub kopiowaniu ciągu haseł.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FDB4D00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B25D22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10E167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5D6E5E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3DC93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D5E4DEE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5E06758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When creating a password, it should be a unique and complex string and therefore cannot be validated by the author.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CE98A89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Gdy tworzone hasło powinno być unikalnym i złożonym ciągiem znaków, a zatem nie może być weryfikowane przez twórcę.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5674955E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1930AB1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E83C04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47FEDB3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ACEE783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E944D42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A648716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If the system requires the user to manually create a password that is not displayed, having users re-validate their new string is allowed as an exception.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D9F33FB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Jeśli system wymaga od użytkownika ręcznego utworzenia hasła, które nie jest wyświetlane, ponowne potwierdzenie przez użytkownika nowego ciągu znaków jest dozwolone jako wyjątek.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F99E79E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E57848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3833878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F743516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lastRenderedPageBreak/>
              <w:t>zAYP3OkwkN66JGjp_dc6:74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25904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41C638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02348A7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When the previously entered information is no longer valid, it can be requested that the user enter that information again.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4A6E5E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Gdy poprzednio wprowadzone informacje nie są już aktualne, użytkownik może zostać poproszony o ich ponowne wprowadzenie.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01CE30A7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E2D1B7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04E61B1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C19F95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8006E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994B204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87E19FF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Benefits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8B81D9C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92D050"/>
            <w:vAlign w:val="center"/>
          </w:tcPr>
          <w:p w14:paraId="3A54B892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5F399D24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53ADA2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A06A78F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C56CDC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2100F0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22DF97E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Users with cognitive disabilities experience short-term, working memory difficulty.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8C9057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Użytkownicy z problemami poznawczymi doświadczają trudności z pamięcią krótkotrwałą i roboczą.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12E3133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C647720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5E6C407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DD091C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74E67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0BB44E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B4EC5D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Not having to repeatedly remember particular information reduces stress and the likelihood of mistakes.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8093309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Brak konieczności wielokrotnego zapamiętywania poszczególnych informacji zmniejsza stres i prawdopodobieństwo popełnienia błędu.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3F7970B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C6A525E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DA87D7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0FB1F4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CEACAD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7580B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4D7ACB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Users who experience difficulty forming new memories, recalling information, and other functions related to cognition can complete processes without having to unnecessarily rely on their memory.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108F5B0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Użytkownicy, którzy mają trudności z przypominaniem sobie zapamiętanych informacji, przywoływaniem informacji i innymi funkcjami poznawczymi, mogą wykonywać procedury bez konieczności niepotrzebnego polegania na swojej pamięci.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FC656A7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6F705D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C81A1BE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3E164E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zAYP3OkwkN66JGjp_dc6:79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E9516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9E5BC6E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D7AAF2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Users with mobility impairments, for example using switch control or voice input, benefit from a reduced need for text entry.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69DB020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Użytkownicy z niepełnosprawnościami ruchową, na przykład korzystający ze sterowania przełącznikami lub wprowadzania głosowego, odnoszą korzyści z mniejszej ilości wprowadzanego tekstu.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A7A905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B0150B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81097F8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426D123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3200C1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953F28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48C4684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Examples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479FA24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92D050"/>
            <w:vAlign w:val="center"/>
          </w:tcPr>
          <w:p w14:paraId="567DF5CB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394B47DC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A537001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A2BECA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17E1FFA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E9D966E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EA0E749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A form requests the user’s corporate identification number (ID) in the first step of a process to purchase a new computer.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DD58F85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Formularz wymaga podania firmowego numeru identyfikacyjnego (ID) użytkownika w pierwszym kroku procedury zakupu nowego komputera.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14EFBD6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4C41FB53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162746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DFC897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C326F6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E9703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78353C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In the 3rd step the user is asked to confirm that the computer will belong to the user (rather than a colleague), and re-shows the ID.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4322361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 trzecim kroku użytkownik jest proszony o potwierdzenie, że komputer należy do niego (a nie do współpracownika) i ponownie wyświetla identyfikator.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284268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42C66D78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CBEB010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9195FA6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D774C4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B62BFE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BC26DD7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It allows the user to change the ID, but defaults to the previously entered one.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CFC9E48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Umożliwia użytkownikowi zmianę identyfikatora, ale domyślnie ustawia go na poprzednio wprowadzony.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2510D71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A7D875C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34BBFE9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A750EE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7C9C3DB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26B7FC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111B941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A form on an e-commerce website allows the user to confirm that the billing address and delivery address are the same address.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FFCC2D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Formularz w witrynie e-commerce pozwala użytkownikowi potwierdzić, że adres rozliczeniowy i adres dostawy to ten sam adres.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5ECC605D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6199C5F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202C0E4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C0E362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40F85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852BF3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2F40894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A search results page pre-fills the search input with the previously entered search term in the same process.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6FA06FB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Strona wyników wyszukiwania wstępnie wypełnia pole wyszukiwania wcześniej wprowadzonym terminem wyszukiwania w tym samym procesie.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00EAB6A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476D2A76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DFCFCE1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EAECFD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67F28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5CFD7E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19B3905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Related Resources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AE76F2D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92D050"/>
            <w:vAlign w:val="center"/>
          </w:tcPr>
          <w:p w14:paraId="3BA0DC9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253ADB54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C73477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D7E3BFF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ED093E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C7F9B0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CC2A1E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Resources are for information purposes only, no endorsement implied.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1C9703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Zasoby służą wyłącznie celom informacyjnym, nie sugeruje się ich poparcia.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7E28D1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94AFA5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FCB6C74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D8A0C0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FC5A48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20720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EC2F90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{1}</w:t>
            </w:r>
            <w:r>
              <w:rPr>
                <w:lang w:val="en-GB"/>
              </w:rPr>
              <w:t>Cognitive Accessibility Gap Analysis Topic 3: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8D7E812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 w:rsidRPr="00B9274D">
              <w:rPr>
                <w:lang w:val="pl-PL"/>
              </w:rPr>
              <w:t>{1}</w:t>
            </w:r>
            <w:r>
              <w:rPr>
                <w:lang w:val="pl-PL"/>
              </w:rPr>
              <w:t>Analiza luk w dostępności poznawczej Temat 3: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DEEB74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9FB111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114757E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A0C9AD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zAYP3OkwkN66JGjp_dc6:89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09C4D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5E671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BA659C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Entering Data, Error Prevention, &amp; Recovery</w:t>
            </w:r>
            <w:r>
              <w:t>{2}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7CF7DB3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Wprowadzanie danych, zapobieganie błędom i odzyskiwanie danych</w:t>
            </w:r>
            <w:r w:rsidRPr="00B9274D">
              <w:rPr>
                <w:lang w:val="pl-PL"/>
              </w:rPr>
              <w:t>{2}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7E161FFA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99</w:t>
            </w:r>
          </w:p>
        </w:tc>
        <w:tc>
          <w:tcPr>
            <w:tcW w:w="6818" w:type="dxa"/>
          </w:tcPr>
          <w:p w14:paraId="31D5C5DD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CB4D284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8EC442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B0077A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FAD41A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0A7B726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{1&gt;</w:t>
            </w:r>
            <w:r>
              <w:rPr>
                <w:lang w:val="en-GB"/>
              </w:rPr>
              <w:t>Making Content Usable for People with Cogntive and Learning Disabilities 4.5.4 Design Forms to Prevent Mistakes</w:t>
            </w:r>
            <w:r>
              <w:t>&lt;1}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D29EE2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Tworzenie treści użytecznych dla osób z problemami poznawczymi i trudnościami w uczeniu się 4.5.4 Projektowanie formularzy w celu zapobiegania błędom</w:t>
            </w:r>
            <w:r w:rsidRPr="00B9274D">
              <w:rPr>
                <w:lang w:val="pl-PL"/>
              </w:rPr>
              <w:t>&lt;1}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CA1C3E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4E5532D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2571974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FFD04B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ABD15A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8B4BDA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4E9C216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Techniques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6C7A24E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FABF8F"/>
            <w:vAlign w:val="center"/>
          </w:tcPr>
          <w:p w14:paraId="53AA5BC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498FF281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9DE27C1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27841C5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lastRenderedPageBreak/>
              <w:t>zAYP3OkwkN66JGjp_dc6:92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A7FF91B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A84792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7284F57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Each numbered item in this section represents a technique or combination of techniques that the WCAG Working Group deems sufficient for meeting this Success Criterion.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078A0B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Każdy numerowany element w tej sekcji przestawia technikę lub kombinację technik, które Grupa Robocza WCAG uważa za wystarczające do spełnienia tego kryterium sukcesu.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6EBA335E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78518166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051E48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AA8012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A40766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60A38D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1333C2B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However, it is not necessary to use these particular techniques.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597E99A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Nie jest jednak konieczne stosowanie tych konkretnych technik.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5FE9AAA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245F197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BE58C57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0B9E5F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6B902F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2B462DA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D410EDA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For information on using other techniques, see </w:t>
            </w:r>
            <w:r>
              <w:t>{1&gt;</w:t>
            </w:r>
            <w:r>
              <w:rPr>
                <w:lang w:val="en-GB"/>
              </w:rPr>
              <w:t>Understanding Techniques for WCAG Success Criteria</w:t>
            </w:r>
            <w:r>
              <w:t>&lt;1}</w:t>
            </w:r>
            <w:r>
              <w:rPr>
                <w:lang w:val="en-GB"/>
              </w:rPr>
              <w:t>, particularly the "Other Techniques" section.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E389E0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Aby uzyskać informacje na temat stosowania innych technik, zobacz </w:t>
            </w: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Objaśnienie technik dla kryteriów sukcesu WCAG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>, szczególnie w podrozdziale „Inne techniki”.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B2D378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00B932FC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B61DCC9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045D88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2914A3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AD964F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1034607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Sufficient Techniques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5A23C6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Techniki wystarczające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6BF42EA8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11AED659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342303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45FFDA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19312F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4A533C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867FAAB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{1}</w:t>
            </w:r>
            <w:r>
              <w:rPr>
                <w:lang w:val="en-GB"/>
              </w:rPr>
              <w:t>G221: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8082BBD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t>{1}</w:t>
            </w:r>
            <w:r>
              <w:rPr>
                <w:lang w:val="pl-PL"/>
              </w:rPr>
              <w:t>G221: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1C82E5A7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64B0F209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58859A2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D408BD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0428E0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5070B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D01478B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Provide data from a previous step in a process</w:t>
            </w:r>
            <w:r>
              <w:t>{2}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5226D4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Zapewnienie danych z poprzedniego etapu procedury</w:t>
            </w:r>
            <w:r w:rsidRPr="00B9274D">
              <w:rPr>
                <w:lang w:val="pl-PL"/>
              </w:rPr>
              <w:t>{2}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34C6DEBD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4C5BB700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8CBCB35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AE3858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855DD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6DA884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1E6BEA0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Not requesting the same information twice (Potential future technique)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C2BBE8B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proofErr w:type="spellStart"/>
            <w:r>
              <w:rPr>
                <w:lang w:val="pl-PL"/>
              </w:rPr>
              <w:t>Nieproszenie</w:t>
            </w:r>
            <w:proofErr w:type="spellEnd"/>
            <w:r>
              <w:rPr>
                <w:lang w:val="pl-PL"/>
              </w:rPr>
              <w:t xml:space="preserve"> o te same informacje dwa razy (potencjalna przyszła technika)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53999BD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DCBA6D3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136C371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D3FB94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zAYP3OkwkN66JGjp_dc6:99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B47AF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6DF28B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A2977B4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3E206F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t>{1}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6131EBA6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532A28CE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F82655C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98A0F13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0711BB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E408D0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D6F07B4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  <w:lang w:val="en-GB"/>
              </w:rPr>
              <w:t>Key Terms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78778A5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92D050"/>
            <w:vAlign w:val="center"/>
          </w:tcPr>
          <w:p w14:paraId="732C117A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7CA776B8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2215A18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8773F4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3843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4B45B18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6178023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E9B7F1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t>{1}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6E66FD3A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000D878B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8560BE9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2E1D30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C6A13CE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C869244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1A5F8AB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essential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7419A48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istotny</w:t>
            </w:r>
          </w:p>
        </w:tc>
        <w:tc>
          <w:tcPr>
            <w:tcW w:w="437" w:type="dxa"/>
            <w:shd w:val="clear" w:color="auto" w:fill="7ACAFF"/>
            <w:vAlign w:val="center"/>
          </w:tcPr>
          <w:p w14:paraId="4AC86DAF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MT</w:t>
            </w:r>
          </w:p>
        </w:tc>
        <w:tc>
          <w:tcPr>
            <w:tcW w:w="6818" w:type="dxa"/>
          </w:tcPr>
          <w:p w14:paraId="0624AEE4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75E6A1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813D47E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CBC05D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29F7A6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B280B0C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A3CC3C4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t>{1}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082F328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15B18C42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BD30BA6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C18AAFA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64229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90F38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0DB1347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if removed, would fundamentally change the information or functionality of the content, </w:t>
            </w:r>
            <w:r>
              <w:t>{1&gt;</w:t>
            </w:r>
            <w:r>
              <w:rPr>
                <w:lang w:val="en-GB"/>
              </w:rPr>
              <w:t>and</w:t>
            </w:r>
            <w:r>
              <w:t>&lt;1}</w:t>
            </w:r>
            <w:r>
              <w:rPr>
                <w:lang w:val="en-GB"/>
              </w:rPr>
              <w:t xml:space="preserve"> information and functionality cannot be achieved in another way that would conform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F7F5C17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 w:rsidRPr="00B9274D">
              <w:rPr>
                <w:lang w:val="en-GB"/>
              </w:rPr>
              <w:t xml:space="preserve"> </w:t>
            </w:r>
            <w:r>
              <w:rPr>
                <w:lang w:val="pl-PL"/>
              </w:rPr>
              <w:t xml:space="preserve">jeżeli taki element zostanie usunięty, może to całkowicie zmienić informację lub funkcjonalność treści </w:t>
            </w: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a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 xml:space="preserve"> informacja i funkcjonalność nie mogą zostać osiągnięte w inny sposób, zapewniający zgodność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3FCBB4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1A90288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050B8E9A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A72BCE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C54BA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F3EA7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5766B76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t>{1}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0B05695C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t>{1}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69A79994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5DBBB49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5C5E6C7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76A4E96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455A384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6EBC52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73B6690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CDA74CE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procedura</w:t>
            </w:r>
          </w:p>
        </w:tc>
        <w:tc>
          <w:tcPr>
            <w:tcW w:w="437" w:type="dxa"/>
            <w:shd w:val="clear" w:color="auto" w:fill="92D050"/>
            <w:vAlign w:val="center"/>
          </w:tcPr>
          <w:p w14:paraId="63C0028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582D493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71707043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2D74E96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29EC4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5A48E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AAC3338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color w:val="A6A6A6" w:themeColor="background1" w:themeShade="A6"/>
              </w:rPr>
              <w:t>{1}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B35A8A2" w14:textId="77777777" w:rsidR="00F3549D" w:rsidRPr="00B7524C" w:rsidRDefault="00F3549D" w:rsidP="005304C0">
            <w:pPr>
              <w:pStyle w:val="target"/>
            </w:pPr>
          </w:p>
        </w:tc>
        <w:tc>
          <w:tcPr>
            <w:tcW w:w="437" w:type="dxa"/>
            <w:shd w:val="clear" w:color="auto" w:fill="92D050"/>
            <w:vAlign w:val="center"/>
          </w:tcPr>
          <w:p w14:paraId="34933F05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818" w:type="dxa"/>
          </w:tcPr>
          <w:p w14:paraId="0FE57970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64B3F9AD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18FAB7C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B2724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D83EBA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1EB5EE1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series of user actions where each action is required in order to complete an activity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DA3BA93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seria czynności użytkownika, z których  każda jest niezbędna do zakończenia działania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7D397543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20547FB5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487060F8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77E4128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zAYP3OkwkN66JGjp_dc6:109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96772A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4668C1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110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D18C4FD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>Successful use of a series of Web pages on a shopping site requires users to view alternative products, prices and offers, select products, submit an order, provide shipping information and provide payment information.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A4A0311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>Zakończona sukcesem procedura korzystania ze stron sklepu internetowego wymaga od użytkownika obejrzenia alternatywnych produktów, cen i ofert, wybrania produktów, złożenia zamówienia, ustalenia warunków dostawy oraz podania informacji o wysyłce i płatności.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24645EE5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3999481D" w14:textId="77777777" w:rsidR="00F3549D" w:rsidRDefault="00F3549D" w:rsidP="005304C0">
            <w:pPr>
              <w:pStyle w:val="target"/>
            </w:pPr>
          </w:p>
        </w:tc>
      </w:tr>
      <w:tr w:rsidR="00F3549D" w:rsidRPr="00B7524C" w14:paraId="34439902" w14:textId="77777777" w:rsidTr="00B9274D">
        <w:trPr>
          <w:cantSplit/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A44DB2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zAYP3OkwkN66JGjp_dc6:110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E98C8A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559152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111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BB4BF8C" w14:textId="77777777" w:rsidR="00F3549D" w:rsidRPr="00B7524C" w:rsidRDefault="00F3549D" w:rsidP="005304C0">
            <w:pPr>
              <w:pStyle w:val="source"/>
              <w:rPr>
                <w:lang w:val="en-GB"/>
              </w:rPr>
            </w:pPr>
            <w:r>
              <w:rPr>
                <w:lang w:val="en-GB"/>
              </w:rPr>
              <w:t xml:space="preserve">An account registration page requires successful completion of a </w:t>
            </w:r>
            <w:r>
              <w:t>{1&gt;</w:t>
            </w:r>
            <w:r>
              <w:rPr>
                <w:lang w:val="en-GB"/>
              </w:rPr>
              <w:t>Turing test</w:t>
            </w:r>
            <w:r>
              <w:t>&lt;1}</w:t>
            </w:r>
            <w:r>
              <w:rPr>
                <w:lang w:val="en-GB"/>
              </w:rPr>
              <w:t xml:space="preserve"> before the registration form can be accessed.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0251FA6" w14:textId="77777777" w:rsidR="00F3549D" w:rsidRPr="00B7524C" w:rsidRDefault="00F3549D" w:rsidP="005304C0">
            <w:pPr>
              <w:pStyle w:val="target"/>
              <w:rPr>
                <w:lang w:val="pl-PL"/>
              </w:rPr>
            </w:pPr>
            <w:r>
              <w:rPr>
                <w:lang w:val="pl-PL"/>
              </w:rPr>
              <w:t xml:space="preserve">Strona rejestracji konta wymaga pomyślnego przejścia </w:t>
            </w:r>
            <w:r w:rsidRPr="00B9274D">
              <w:rPr>
                <w:lang w:val="pl-PL"/>
              </w:rPr>
              <w:t>{1&gt;</w:t>
            </w:r>
            <w:r>
              <w:rPr>
                <w:lang w:val="pl-PL"/>
              </w:rPr>
              <w:t>testu Turinga</w:t>
            </w:r>
            <w:r w:rsidRPr="00B9274D">
              <w:rPr>
                <w:lang w:val="pl-PL"/>
              </w:rPr>
              <w:t>&lt;1}</w:t>
            </w:r>
            <w:r>
              <w:rPr>
                <w:lang w:val="pl-PL"/>
              </w:rPr>
              <w:t>, a następnie wypełnienia formularza rejestracyjnego.</w:t>
            </w:r>
          </w:p>
        </w:tc>
        <w:tc>
          <w:tcPr>
            <w:tcW w:w="437" w:type="dxa"/>
            <w:shd w:val="clear" w:color="auto" w:fill="FABF8F"/>
            <w:vAlign w:val="center"/>
          </w:tcPr>
          <w:p w14:paraId="4B3BE936" w14:textId="77777777" w:rsidR="00F3549D" w:rsidRDefault="00F3549D" w:rsidP="004114C1">
            <w:pPr>
              <w:pStyle w:val="target"/>
              <w:jc w:val="center"/>
            </w:pPr>
            <w:r>
              <w:rPr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6818" w:type="dxa"/>
          </w:tcPr>
          <w:p w14:paraId="546EA883" w14:textId="77777777" w:rsidR="00F3549D" w:rsidRDefault="00F3549D" w:rsidP="005304C0">
            <w:pPr>
              <w:pStyle w:val="target"/>
            </w:pPr>
          </w:p>
        </w:tc>
      </w:tr>
    </w:tbl>
    <w:p w14:paraId="736A067B" w14:textId="77777777" w:rsidR="003068F8" w:rsidRPr="00B7524C" w:rsidRDefault="003068F8" w:rsidP="00166D25">
      <w:pPr>
        <w:rPr>
          <w:noProof/>
        </w:rPr>
      </w:pPr>
    </w:p>
    <w:sectPr w:rsidR="003068F8" w:rsidRPr="00B7524C" w:rsidSect="00B9274D">
      <w:pgSz w:w="31185" w:h="1417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949"/>
    <w:multiLevelType w:val="hybridMultilevel"/>
    <w:tmpl w:val="5360F9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6F6"/>
    <w:multiLevelType w:val="hybridMultilevel"/>
    <w:tmpl w:val="E5184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68407">
    <w:abstractNumId w:val="1"/>
  </w:num>
  <w:num w:numId="2" w16cid:durableId="160596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CE1"/>
    <w:rsid w:val="00007095"/>
    <w:rsid w:val="000079C5"/>
    <w:rsid w:val="00010B79"/>
    <w:rsid w:val="00025A25"/>
    <w:rsid w:val="000316DD"/>
    <w:rsid w:val="00051336"/>
    <w:rsid w:val="00052880"/>
    <w:rsid w:val="000567DE"/>
    <w:rsid w:val="0007621F"/>
    <w:rsid w:val="000B146B"/>
    <w:rsid w:val="000B4451"/>
    <w:rsid w:val="000D7646"/>
    <w:rsid w:val="00130E03"/>
    <w:rsid w:val="00133B19"/>
    <w:rsid w:val="00142786"/>
    <w:rsid w:val="00153F01"/>
    <w:rsid w:val="00166BA0"/>
    <w:rsid w:val="00166D25"/>
    <w:rsid w:val="00192B21"/>
    <w:rsid w:val="001F1570"/>
    <w:rsid w:val="002063E9"/>
    <w:rsid w:val="00246A96"/>
    <w:rsid w:val="002554F8"/>
    <w:rsid w:val="002772A7"/>
    <w:rsid w:val="002B58A7"/>
    <w:rsid w:val="003068F8"/>
    <w:rsid w:val="003307F9"/>
    <w:rsid w:val="00350E8C"/>
    <w:rsid w:val="00355B59"/>
    <w:rsid w:val="0038071D"/>
    <w:rsid w:val="003A1E3B"/>
    <w:rsid w:val="003A5767"/>
    <w:rsid w:val="003E1FDC"/>
    <w:rsid w:val="003E5AD7"/>
    <w:rsid w:val="003F0680"/>
    <w:rsid w:val="004114C1"/>
    <w:rsid w:val="00414514"/>
    <w:rsid w:val="004158EF"/>
    <w:rsid w:val="00476F6F"/>
    <w:rsid w:val="0049512D"/>
    <w:rsid w:val="004A07A9"/>
    <w:rsid w:val="004A1915"/>
    <w:rsid w:val="004A7E75"/>
    <w:rsid w:val="004D1277"/>
    <w:rsid w:val="004D25A0"/>
    <w:rsid w:val="00524F14"/>
    <w:rsid w:val="00525963"/>
    <w:rsid w:val="005304C0"/>
    <w:rsid w:val="00541CFE"/>
    <w:rsid w:val="00572839"/>
    <w:rsid w:val="005839A8"/>
    <w:rsid w:val="00591D15"/>
    <w:rsid w:val="005960C1"/>
    <w:rsid w:val="005B0AF2"/>
    <w:rsid w:val="006401BF"/>
    <w:rsid w:val="0065749E"/>
    <w:rsid w:val="00662658"/>
    <w:rsid w:val="0067335F"/>
    <w:rsid w:val="006F1C78"/>
    <w:rsid w:val="00715E66"/>
    <w:rsid w:val="00723D8C"/>
    <w:rsid w:val="00727B03"/>
    <w:rsid w:val="0073498A"/>
    <w:rsid w:val="00742C87"/>
    <w:rsid w:val="00755792"/>
    <w:rsid w:val="00790FDE"/>
    <w:rsid w:val="007D336F"/>
    <w:rsid w:val="007E72CB"/>
    <w:rsid w:val="007F120E"/>
    <w:rsid w:val="0081425E"/>
    <w:rsid w:val="0081680B"/>
    <w:rsid w:val="00831779"/>
    <w:rsid w:val="008628A6"/>
    <w:rsid w:val="0086544D"/>
    <w:rsid w:val="008719B7"/>
    <w:rsid w:val="00877A56"/>
    <w:rsid w:val="008D3703"/>
    <w:rsid w:val="008F06FB"/>
    <w:rsid w:val="00912CE1"/>
    <w:rsid w:val="0095054C"/>
    <w:rsid w:val="00960674"/>
    <w:rsid w:val="00974D7C"/>
    <w:rsid w:val="009865A1"/>
    <w:rsid w:val="009A2A04"/>
    <w:rsid w:val="009B1BB2"/>
    <w:rsid w:val="009B6C9F"/>
    <w:rsid w:val="009F16FD"/>
    <w:rsid w:val="00A167A8"/>
    <w:rsid w:val="00A3189C"/>
    <w:rsid w:val="00A40AAE"/>
    <w:rsid w:val="00A43E76"/>
    <w:rsid w:val="00A515F5"/>
    <w:rsid w:val="00A725C9"/>
    <w:rsid w:val="00A80F0F"/>
    <w:rsid w:val="00A833BB"/>
    <w:rsid w:val="00A912C3"/>
    <w:rsid w:val="00AA166B"/>
    <w:rsid w:val="00AC13DC"/>
    <w:rsid w:val="00AD2E15"/>
    <w:rsid w:val="00AF7090"/>
    <w:rsid w:val="00B332AA"/>
    <w:rsid w:val="00B40DB5"/>
    <w:rsid w:val="00B43030"/>
    <w:rsid w:val="00B559B2"/>
    <w:rsid w:val="00B7524C"/>
    <w:rsid w:val="00B9274D"/>
    <w:rsid w:val="00BA192A"/>
    <w:rsid w:val="00BC762A"/>
    <w:rsid w:val="00BC7D98"/>
    <w:rsid w:val="00BD2EA5"/>
    <w:rsid w:val="00C328CA"/>
    <w:rsid w:val="00C567B4"/>
    <w:rsid w:val="00C64B9E"/>
    <w:rsid w:val="00C867DC"/>
    <w:rsid w:val="00CA1CBA"/>
    <w:rsid w:val="00CB1E62"/>
    <w:rsid w:val="00CB575F"/>
    <w:rsid w:val="00CF1F04"/>
    <w:rsid w:val="00D3663B"/>
    <w:rsid w:val="00D53A59"/>
    <w:rsid w:val="00D633B9"/>
    <w:rsid w:val="00D66D07"/>
    <w:rsid w:val="00D8304C"/>
    <w:rsid w:val="00D85F31"/>
    <w:rsid w:val="00DE2022"/>
    <w:rsid w:val="00DF72DE"/>
    <w:rsid w:val="00E21644"/>
    <w:rsid w:val="00E2630B"/>
    <w:rsid w:val="00E35FF0"/>
    <w:rsid w:val="00E456E7"/>
    <w:rsid w:val="00E45CFD"/>
    <w:rsid w:val="00E56909"/>
    <w:rsid w:val="00E663B5"/>
    <w:rsid w:val="00E81386"/>
    <w:rsid w:val="00E84B4D"/>
    <w:rsid w:val="00EA1C68"/>
    <w:rsid w:val="00EA64F5"/>
    <w:rsid w:val="00EC58C0"/>
    <w:rsid w:val="00ED0062"/>
    <w:rsid w:val="00EF3F8E"/>
    <w:rsid w:val="00F004B4"/>
    <w:rsid w:val="00F00E9C"/>
    <w:rsid w:val="00F01B98"/>
    <w:rsid w:val="00F17EAB"/>
    <w:rsid w:val="00F27C9B"/>
    <w:rsid w:val="00F3549D"/>
    <w:rsid w:val="00F36B39"/>
    <w:rsid w:val="00F55003"/>
    <w:rsid w:val="00F56281"/>
    <w:rsid w:val="00F70888"/>
    <w:rsid w:val="00F71D79"/>
    <w:rsid w:val="00F90EA1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95FF"/>
  <w15:docId w15:val="{F2E56708-94CD-4F04-89C9-914E8B2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68F8"/>
    <w:pPr>
      <w:spacing w:after="60" w:line="240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1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7283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35FF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25A25"/>
    <w:rPr>
      <w:color w:val="800080" w:themeColor="followedHyperlink"/>
      <w:u w:val="single"/>
    </w:rPr>
  </w:style>
  <w:style w:type="paragraph" w:customStyle="1" w:styleId="source">
    <w:name w:val="source"/>
    <w:basedOn w:val="Normalny"/>
    <w:qFormat/>
    <w:rsid w:val="005304C0"/>
    <w:pPr>
      <w:spacing w:after="0"/>
    </w:pPr>
    <w:rPr>
      <w:noProof/>
    </w:rPr>
  </w:style>
  <w:style w:type="paragraph" w:customStyle="1" w:styleId="target">
    <w:name w:val="target"/>
    <w:basedOn w:val="Normalny"/>
    <w:qFormat/>
    <w:rsid w:val="005304C0"/>
    <w:pPr>
      <w:spacing w:after="0"/>
    </w:pPr>
  </w:style>
  <w:style w:type="character" w:styleId="Tekstzastpczy">
    <w:name w:val="Placeholder Text"/>
    <w:basedOn w:val="Domylnaczcionkaakapitu"/>
    <w:uiPriority w:val="99"/>
    <w:semiHidden/>
    <w:rsid w:val="00AC13D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13DC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13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545-E838-4E96-85E8-0C85684632F8}"/>
      </w:docPartPr>
      <w:docPartBody>
        <w:p w:rsidR="00EA7349" w:rsidRDefault="007806FE">
          <w:r w:rsidRPr="00121549">
            <w:rPr>
              <w:rStyle w:val="Tekstzastpczy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FE"/>
    <w:rsid w:val="000D5372"/>
    <w:rsid w:val="0025191B"/>
    <w:rsid w:val="003B4177"/>
    <w:rsid w:val="007806FE"/>
    <w:rsid w:val="00AE1158"/>
    <w:rsid w:val="00B548B7"/>
    <w:rsid w:val="00B859C7"/>
    <w:rsid w:val="00CC12DA"/>
    <w:rsid w:val="00DA5848"/>
    <w:rsid w:val="00EA7349"/>
    <w:rsid w:val="00FC578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80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82165-FE65-487C-BE7B-5E20C709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2580</Words>
  <Characters>15486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Wajda</cp:lastModifiedBy>
  <cp:revision>2</cp:revision>
  <dcterms:created xsi:type="dcterms:W3CDTF">2024-01-09T01:46:00Z</dcterms:created>
  <dcterms:modified xsi:type="dcterms:W3CDTF">2024-01-09T01:55:00Z</dcterms:modified>
</cp:coreProperties>
</file>