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FB5" w:rsidRPr="00AD6C3C" w:rsidRDefault="00E1235E" w:rsidP="00AD6C3C">
      <w:pPr>
        <w:jc w:val="center"/>
        <w:rPr>
          <w:rFonts w:ascii="Segoe UI Black" w:hAnsi="Segoe UI Black"/>
          <w:color w:val="00B050"/>
          <w:sz w:val="34"/>
          <w:szCs w:val="34"/>
          <w:u w:val="single"/>
        </w:rPr>
      </w:pPr>
      <w:r w:rsidRPr="00AD6C3C">
        <w:rPr>
          <w:rFonts w:ascii="Segoe UI Black" w:hAnsi="Segoe UI Black"/>
          <w:color w:val="00B050"/>
          <w:sz w:val="34"/>
          <w:szCs w:val="34"/>
          <w:u w:val="single"/>
        </w:rPr>
        <w:t>PRÁCTICAS DE MICROBIOLOGÍA: PORTAFOLIOS 1</w:t>
      </w:r>
    </w:p>
    <w:p w:rsidR="00E1235E" w:rsidRPr="00AD6C3C" w:rsidRDefault="00AD6C3C" w:rsidP="00AD6C3C">
      <w:pPr>
        <w:jc w:val="both"/>
        <w:rPr>
          <w:rFonts w:ascii="Segoe UI Black" w:hAnsi="Segoe UI Black"/>
          <w:b/>
          <w:color w:val="7030A0"/>
          <w:sz w:val="24"/>
          <w:u w:val="single"/>
        </w:rPr>
      </w:pPr>
      <w:r w:rsidRPr="00AD6C3C">
        <w:rPr>
          <w:rFonts w:ascii="Segoe UI Black" w:hAnsi="Segoe UI Black"/>
          <w:b/>
          <w:color w:val="7030A0"/>
          <w:sz w:val="24"/>
          <w:u w:val="single"/>
        </w:rPr>
        <w:t>MÉTODOS DIAGNÓSTICOS</w:t>
      </w:r>
    </w:p>
    <w:p w:rsidR="00AD6C3C" w:rsidRPr="00AD6C3C" w:rsidRDefault="00AD6C3C" w:rsidP="00AD6C3C">
      <w:pPr>
        <w:jc w:val="both"/>
        <w:rPr>
          <w:b/>
          <w:color w:val="C00000"/>
          <w:u w:val="single"/>
        </w:rPr>
      </w:pPr>
      <w:r w:rsidRPr="00AD6C3C">
        <w:rPr>
          <w:b/>
          <w:color w:val="C00000"/>
          <w:u w:val="single"/>
        </w:rPr>
        <w:t>Diagnóstico directo</w:t>
      </w:r>
    </w:p>
    <w:p w:rsidR="00AD6C3C" w:rsidRPr="00AD6C3C" w:rsidRDefault="00AD6C3C" w:rsidP="00AD6C3C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u w:val="single"/>
        </w:rPr>
      </w:pPr>
      <w:r w:rsidRPr="00AD6C3C">
        <w:rPr>
          <w:b/>
          <w:u w:val="single"/>
        </w:rPr>
        <w:t>Observación microscópica</w:t>
      </w:r>
    </w:p>
    <w:p w:rsidR="00AD6C3C" w:rsidRDefault="00AD6C3C" w:rsidP="00E457F1">
      <w:pPr>
        <w:pStyle w:val="Prrafodelista"/>
        <w:numPr>
          <w:ilvl w:val="0"/>
          <w:numId w:val="3"/>
        </w:numPr>
        <w:spacing w:line="276" w:lineRule="auto"/>
        <w:jc w:val="both"/>
      </w:pPr>
      <w:r w:rsidRPr="00AD6C3C">
        <w:rPr>
          <w:b/>
        </w:rPr>
        <w:t>Luz o campo brillante</w:t>
      </w:r>
      <w:r>
        <w:t xml:space="preserve">: Una fuente ilumina la muestra colocada en </w:t>
      </w:r>
      <w:proofErr w:type="gramStart"/>
      <w:r>
        <w:t>un</w:t>
      </w:r>
      <w:proofErr w:type="gramEnd"/>
      <w:r>
        <w:t xml:space="preserve"> porta, un condensador enfoca la luz y dos sistemas de lentes sirven para aumentar la imagen. Esta técnica se ve limitada por la resolución de la imagen.</w:t>
      </w:r>
    </w:p>
    <w:p w:rsidR="00A31C3E" w:rsidRDefault="00A31C3E" w:rsidP="00E457F1">
      <w:pPr>
        <w:spacing w:line="276" w:lineRule="auto"/>
        <w:jc w:val="center"/>
      </w:pPr>
      <w:r>
        <w:rPr>
          <w:noProof/>
          <w:lang w:eastAsia="es-ES"/>
        </w:rPr>
        <w:drawing>
          <wp:inline distT="0" distB="0" distL="0" distR="0">
            <wp:extent cx="1264257" cy="861269"/>
            <wp:effectExtent l="0" t="0" r="0" b="0"/>
            <wp:docPr id="2" name="Imagen 2" descr="Resultado de imagen de campo claro bacter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campo claro bacteria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77" t="27618" r="25901" b="24269"/>
                    <a:stretch/>
                  </pic:blipFill>
                  <pic:spPr bwMode="auto">
                    <a:xfrm>
                      <a:off x="0" y="0"/>
                      <a:ext cx="1293161" cy="8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  <w:lang w:eastAsia="es-ES"/>
        </w:rPr>
        <w:drawing>
          <wp:inline distT="0" distB="0" distL="0" distR="0">
            <wp:extent cx="826935" cy="858007"/>
            <wp:effectExtent l="0" t="0" r="0" b="0"/>
            <wp:docPr id="3" name="Imagen 3" descr="Resultado de imagen de campo claro bacter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campo claro bacteria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95" t="19701" r="64235" b="51166"/>
                    <a:stretch/>
                  </pic:blipFill>
                  <pic:spPr bwMode="auto">
                    <a:xfrm>
                      <a:off x="0" y="0"/>
                      <a:ext cx="851658" cy="88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C3C" w:rsidRDefault="00AD6C3C" w:rsidP="00E457F1">
      <w:pPr>
        <w:pStyle w:val="Prrafodelista"/>
        <w:numPr>
          <w:ilvl w:val="0"/>
          <w:numId w:val="3"/>
        </w:numPr>
        <w:spacing w:line="276" w:lineRule="auto"/>
        <w:jc w:val="both"/>
      </w:pPr>
      <w:r w:rsidRPr="00AD6C3C">
        <w:rPr>
          <w:b/>
        </w:rPr>
        <w:t>Campo oscuro</w:t>
      </w:r>
      <w:r>
        <w:t>: Se utiliza un condensador especial que mejora la resolución del anterior, permitiendo ver bacterias más finas.</w:t>
      </w:r>
    </w:p>
    <w:p w:rsidR="00A31C3E" w:rsidRDefault="00A31C3E" w:rsidP="00E457F1">
      <w:pPr>
        <w:spacing w:line="276" w:lineRule="auto"/>
        <w:jc w:val="center"/>
      </w:pPr>
      <w:r>
        <w:rPr>
          <w:noProof/>
          <w:lang w:eastAsia="es-ES"/>
        </w:rPr>
        <w:drawing>
          <wp:inline distT="0" distB="0" distL="0" distR="0">
            <wp:extent cx="1160890" cy="991356"/>
            <wp:effectExtent l="0" t="0" r="1270" b="0"/>
            <wp:docPr id="1" name="Imagen 1" descr="Resultado de imagen de campo brillante baci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campo brillante bacilo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59" t="25320" r="39313" b="20695"/>
                    <a:stretch/>
                  </pic:blipFill>
                  <pic:spPr bwMode="auto">
                    <a:xfrm>
                      <a:off x="0" y="0"/>
                      <a:ext cx="1186278" cy="101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C3C" w:rsidRDefault="00AD6C3C" w:rsidP="00E457F1">
      <w:pPr>
        <w:pStyle w:val="Prrafodelista"/>
        <w:numPr>
          <w:ilvl w:val="0"/>
          <w:numId w:val="3"/>
        </w:numPr>
        <w:spacing w:line="276" w:lineRule="auto"/>
        <w:jc w:val="both"/>
      </w:pPr>
      <w:r w:rsidRPr="00AD6C3C">
        <w:rPr>
          <w:b/>
        </w:rPr>
        <w:t>Contraste de fases</w:t>
      </w:r>
      <w:r>
        <w:t>: Se obtiene una imagen tridimensional de los microorganismos. Permite ver estructuras internas.</w:t>
      </w:r>
    </w:p>
    <w:p w:rsidR="00A31C3E" w:rsidRDefault="00A31C3E" w:rsidP="00E457F1">
      <w:pPr>
        <w:spacing w:line="276" w:lineRule="auto"/>
        <w:jc w:val="center"/>
      </w:pPr>
      <w:r>
        <w:rPr>
          <w:noProof/>
          <w:lang w:eastAsia="es-ES"/>
        </w:rPr>
        <w:drawing>
          <wp:inline distT="0" distB="0" distL="0" distR="0">
            <wp:extent cx="1280160" cy="1015072"/>
            <wp:effectExtent l="0" t="0" r="0" b="0"/>
            <wp:docPr id="4" name="Imagen 4" descr="Resultado de imagen de bacterias contraste f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de bacterias contraste fas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179" cy="104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C3C" w:rsidRDefault="00AD6C3C" w:rsidP="00E457F1">
      <w:pPr>
        <w:pStyle w:val="Prrafodelista"/>
        <w:numPr>
          <w:ilvl w:val="0"/>
          <w:numId w:val="3"/>
        </w:numPr>
        <w:spacing w:line="276" w:lineRule="auto"/>
        <w:jc w:val="both"/>
      </w:pPr>
      <w:r w:rsidRPr="00AD6C3C">
        <w:rPr>
          <w:b/>
        </w:rPr>
        <w:t>Fluorescencia</w:t>
      </w:r>
      <w:r>
        <w:t>: Los microorganismos se tiñen con pigmentos fluorescentes.</w:t>
      </w:r>
    </w:p>
    <w:p w:rsidR="00A31C3E" w:rsidRDefault="00A31C3E" w:rsidP="00E457F1">
      <w:pPr>
        <w:spacing w:line="276" w:lineRule="auto"/>
        <w:jc w:val="center"/>
      </w:pPr>
      <w:r>
        <w:rPr>
          <w:noProof/>
          <w:lang w:eastAsia="es-ES"/>
        </w:rPr>
        <w:drawing>
          <wp:inline distT="0" distB="0" distL="0" distR="0">
            <wp:extent cx="1494845" cy="994964"/>
            <wp:effectExtent l="0" t="0" r="0" b="0"/>
            <wp:docPr id="5" name="Imagen 5" descr="Resultado de imagen de microscopia de fluorescencia bacter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de microscopia de fluorescencia bacteria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0" b="27718"/>
                    <a:stretch/>
                  </pic:blipFill>
                  <pic:spPr bwMode="auto">
                    <a:xfrm>
                      <a:off x="0" y="0"/>
                      <a:ext cx="1541844" cy="102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C3C" w:rsidRDefault="00AD6C3C" w:rsidP="00E457F1">
      <w:pPr>
        <w:pStyle w:val="Prrafodelista"/>
        <w:numPr>
          <w:ilvl w:val="0"/>
          <w:numId w:val="3"/>
        </w:numPr>
        <w:spacing w:line="276" w:lineRule="auto"/>
        <w:jc w:val="both"/>
      </w:pPr>
      <w:r w:rsidRPr="00AD6C3C">
        <w:rPr>
          <w:b/>
        </w:rPr>
        <w:t>Electrónico</w:t>
      </w:r>
      <w:r>
        <w:t>: No se utilizan lentes, sino espirales magnéticos.</w:t>
      </w:r>
    </w:p>
    <w:p w:rsidR="00AD6C3C" w:rsidRPr="00E457F1" w:rsidRDefault="00E457F1" w:rsidP="00E457F1">
      <w:pPr>
        <w:spacing w:line="360" w:lineRule="auto"/>
        <w:jc w:val="center"/>
      </w:pPr>
      <w:r>
        <w:rPr>
          <w:noProof/>
          <w:lang w:eastAsia="es-ES"/>
        </w:rPr>
        <w:drawing>
          <wp:inline distT="0" distB="0" distL="0" distR="0">
            <wp:extent cx="1558455" cy="956976"/>
            <wp:effectExtent l="0" t="0" r="3810" b="0"/>
            <wp:docPr id="6" name="Imagen 6" descr="Resultado de imagen de microscopia electronica bacter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microscopia electronica bacteria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65" b="11314"/>
                    <a:stretch/>
                  </pic:blipFill>
                  <pic:spPr bwMode="auto">
                    <a:xfrm>
                      <a:off x="0" y="0"/>
                      <a:ext cx="1669819" cy="102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C3C" w:rsidRDefault="00AD6C3C" w:rsidP="00AD6C3C">
      <w:pPr>
        <w:pStyle w:val="Prrafodelista"/>
        <w:numPr>
          <w:ilvl w:val="0"/>
          <w:numId w:val="1"/>
        </w:numPr>
        <w:spacing w:line="360" w:lineRule="auto"/>
        <w:jc w:val="both"/>
      </w:pPr>
      <w:r w:rsidRPr="00AD6C3C">
        <w:rPr>
          <w:b/>
          <w:u w:val="single"/>
        </w:rPr>
        <w:lastRenderedPageBreak/>
        <w:t>Aislamiento del microorganismo</w:t>
      </w:r>
      <w:r>
        <w:t xml:space="preserve"> (cultivo en medios)</w:t>
      </w:r>
    </w:p>
    <w:p w:rsidR="00E457F1" w:rsidRDefault="00E457F1" w:rsidP="00E457F1">
      <w:pPr>
        <w:pStyle w:val="Prrafodelista"/>
        <w:spacing w:line="360" w:lineRule="auto"/>
        <w:jc w:val="both"/>
      </w:pPr>
    </w:p>
    <w:p w:rsidR="00E457F1" w:rsidRDefault="00AD6C3C" w:rsidP="00E457F1">
      <w:pPr>
        <w:pStyle w:val="Prrafodelista"/>
        <w:numPr>
          <w:ilvl w:val="0"/>
          <w:numId w:val="1"/>
        </w:numPr>
        <w:spacing w:line="360" w:lineRule="auto"/>
        <w:jc w:val="both"/>
      </w:pPr>
      <w:r w:rsidRPr="00AD6C3C">
        <w:rPr>
          <w:b/>
          <w:u w:val="single"/>
        </w:rPr>
        <w:t>Detección de componentes estructurales</w:t>
      </w:r>
      <w:r>
        <w:t xml:space="preserve"> (antígenos) </w:t>
      </w:r>
      <w:r w:rsidRPr="00AD6C3C">
        <w:rPr>
          <w:b/>
          <w:u w:val="single"/>
        </w:rPr>
        <w:t>o metabolitos</w:t>
      </w:r>
      <w:r>
        <w:t xml:space="preserve"> (toxinas)</w:t>
      </w:r>
    </w:p>
    <w:p w:rsidR="00E457F1" w:rsidRDefault="00E457F1" w:rsidP="00E457F1">
      <w:pPr>
        <w:pStyle w:val="Prrafodelista"/>
        <w:spacing w:line="360" w:lineRule="auto"/>
        <w:jc w:val="both"/>
      </w:pPr>
    </w:p>
    <w:p w:rsidR="00AD6C3C" w:rsidRDefault="00AD6C3C" w:rsidP="00AD6C3C">
      <w:pPr>
        <w:pStyle w:val="Prrafodelista"/>
        <w:numPr>
          <w:ilvl w:val="0"/>
          <w:numId w:val="1"/>
        </w:numPr>
        <w:spacing w:line="360" w:lineRule="auto"/>
        <w:jc w:val="both"/>
      </w:pPr>
      <w:r w:rsidRPr="00AD6C3C">
        <w:rPr>
          <w:b/>
          <w:u w:val="single"/>
        </w:rPr>
        <w:t>Detección de material genético</w:t>
      </w:r>
      <w:r>
        <w:t xml:space="preserve"> (DNA o RNA)</w:t>
      </w:r>
    </w:p>
    <w:p w:rsidR="00AD6C3C" w:rsidRPr="00E457F1" w:rsidRDefault="00AD6C3C" w:rsidP="00AD6C3C">
      <w:pPr>
        <w:jc w:val="both"/>
      </w:pPr>
    </w:p>
    <w:p w:rsidR="00AD6C3C" w:rsidRPr="00AD6C3C" w:rsidRDefault="00AD6C3C" w:rsidP="00AD6C3C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color w:val="00B0F0"/>
          <w:u w:val="single"/>
        </w:rPr>
      </w:pPr>
      <w:r w:rsidRPr="00AD6C3C">
        <w:rPr>
          <w:b/>
          <w:color w:val="00B0F0"/>
          <w:u w:val="single"/>
        </w:rPr>
        <w:t>Tinciones</w:t>
      </w:r>
    </w:p>
    <w:p w:rsidR="00AD6C3C" w:rsidRDefault="00AD6C3C" w:rsidP="00AD6C3C">
      <w:pPr>
        <w:pStyle w:val="Prrafodelista"/>
        <w:spacing w:line="360" w:lineRule="auto"/>
        <w:jc w:val="both"/>
      </w:pPr>
      <w:r>
        <w:t xml:space="preserve">Se realizan preparados acuosos u orgánicos de colorantes que imparten colores a microorganismos, tejidos y otras sustancias biológicas. Destacan por su uso en Microbiología la tinción de Gram, la tinción de </w:t>
      </w:r>
      <w:proofErr w:type="spellStart"/>
      <w:r>
        <w:t>Ziehl</w:t>
      </w:r>
      <w:proofErr w:type="spellEnd"/>
      <w:r>
        <w:t xml:space="preserve"> </w:t>
      </w:r>
      <w:proofErr w:type="spellStart"/>
      <w:r>
        <w:t>Neelsen</w:t>
      </w:r>
      <w:proofErr w:type="spellEnd"/>
      <w:r>
        <w:t xml:space="preserve">, el azul de metileno y el blanco de </w:t>
      </w:r>
      <w:proofErr w:type="spellStart"/>
      <w:r>
        <w:t>calcoflúor</w:t>
      </w:r>
      <w:proofErr w:type="spellEnd"/>
      <w:r>
        <w:t>, entre otros.</w:t>
      </w:r>
    </w:p>
    <w:p w:rsidR="00DF718A" w:rsidRPr="00E457F1" w:rsidRDefault="00DF718A" w:rsidP="00E457F1">
      <w:pPr>
        <w:spacing w:line="360" w:lineRule="auto"/>
        <w:jc w:val="both"/>
      </w:pPr>
    </w:p>
    <w:p w:rsidR="00DF718A" w:rsidRPr="00DF718A" w:rsidRDefault="00DF718A" w:rsidP="00DF718A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color w:val="00B0F0"/>
          <w:u w:val="single"/>
        </w:rPr>
      </w:pPr>
      <w:r w:rsidRPr="00DF718A">
        <w:rPr>
          <w:b/>
          <w:color w:val="00B0F0"/>
          <w:u w:val="single"/>
        </w:rPr>
        <w:t>Muestra</w:t>
      </w:r>
    </w:p>
    <w:p w:rsidR="00DF718A" w:rsidRDefault="00DF718A" w:rsidP="00DF718A">
      <w:pPr>
        <w:pStyle w:val="Prrafodelista"/>
        <w:spacing w:line="360" w:lineRule="auto"/>
        <w:jc w:val="both"/>
      </w:pPr>
      <w:r>
        <w:t>Para detectar un microorganismo se debe tomar una muestra del foco de infección (muestra clínica). Para ello, deben seguirse una serie de principios:</w:t>
      </w:r>
    </w:p>
    <w:p w:rsidR="00DF718A" w:rsidRDefault="00DF718A" w:rsidP="00DF718A">
      <w:pPr>
        <w:pStyle w:val="Prrafodelista"/>
        <w:numPr>
          <w:ilvl w:val="0"/>
          <w:numId w:val="3"/>
        </w:numPr>
        <w:spacing w:line="360" w:lineRule="auto"/>
        <w:jc w:val="both"/>
      </w:pPr>
      <w:r>
        <w:t>Muestra representativa de tejido infectado (debe recogerse de los márgenes activos de la lesión)</w:t>
      </w:r>
    </w:p>
    <w:p w:rsidR="00DF718A" w:rsidRDefault="00DF718A" w:rsidP="00DF718A">
      <w:pPr>
        <w:pStyle w:val="Prrafodelista"/>
        <w:numPr>
          <w:ilvl w:val="0"/>
          <w:numId w:val="3"/>
        </w:numPr>
        <w:spacing w:line="360" w:lineRule="auto"/>
        <w:jc w:val="both"/>
      </w:pPr>
      <w:r>
        <w:t>Cantidad suficientes</w:t>
      </w:r>
    </w:p>
    <w:p w:rsidR="00DF718A" w:rsidRDefault="00DF718A" w:rsidP="00DF718A">
      <w:pPr>
        <w:pStyle w:val="Prrafodelista"/>
        <w:numPr>
          <w:ilvl w:val="0"/>
          <w:numId w:val="3"/>
        </w:numPr>
        <w:spacing w:line="360" w:lineRule="auto"/>
        <w:jc w:val="both"/>
      </w:pPr>
      <w:r>
        <w:t>Mínima contaminación por flora comensal</w:t>
      </w:r>
    </w:p>
    <w:p w:rsidR="00DF718A" w:rsidRDefault="00DF718A" w:rsidP="00DF718A">
      <w:pPr>
        <w:pStyle w:val="Prrafodelista"/>
        <w:numPr>
          <w:ilvl w:val="0"/>
          <w:numId w:val="3"/>
        </w:numPr>
        <w:spacing w:line="360" w:lineRule="auto"/>
        <w:jc w:val="both"/>
      </w:pPr>
      <w:r>
        <w:t>Recogida por punción (siempre que sea posible)</w:t>
      </w:r>
    </w:p>
    <w:p w:rsidR="00DF718A" w:rsidRDefault="00DF718A" w:rsidP="00DF718A">
      <w:pPr>
        <w:pStyle w:val="Prrafodelista"/>
        <w:numPr>
          <w:ilvl w:val="0"/>
          <w:numId w:val="3"/>
        </w:numPr>
        <w:spacing w:line="360" w:lineRule="auto"/>
        <w:jc w:val="both"/>
      </w:pPr>
      <w:r>
        <w:t>Rápido transporte al laboratorio</w:t>
      </w:r>
    </w:p>
    <w:p w:rsidR="00DF718A" w:rsidRDefault="00DF718A" w:rsidP="00DF718A">
      <w:pPr>
        <w:pStyle w:val="Prrafodelista"/>
        <w:spacing w:line="360" w:lineRule="auto"/>
        <w:jc w:val="both"/>
      </w:pPr>
      <w:r>
        <w:t>Las muestras deben llegar al laboratorio con el papel de petición correctamente cumplimentado (datos de filiación, datos clínicos, tratamiento).</w:t>
      </w:r>
    </w:p>
    <w:p w:rsidR="00DF718A" w:rsidRDefault="00DF718A" w:rsidP="00DF718A">
      <w:pPr>
        <w:pStyle w:val="Prrafodelista"/>
        <w:spacing w:line="360" w:lineRule="auto"/>
        <w:jc w:val="both"/>
      </w:pPr>
      <w:r>
        <w:t>Se utilizan diferentes materiales para la recogida de las muestras, tales como: frascos y tubos, escobillones y tubos para serologías.</w:t>
      </w:r>
    </w:p>
    <w:p w:rsidR="00AD6C3C" w:rsidRDefault="00DF718A" w:rsidP="00E457F1">
      <w:pPr>
        <w:pStyle w:val="Prrafodelista"/>
        <w:spacing w:line="360" w:lineRule="auto"/>
        <w:jc w:val="both"/>
      </w:pPr>
      <w:r>
        <w:t>Una vez que las muestras llegan al laboratorio, se procede a su observación, tanto macroscópica como microscópica. Además de esta visualización, las muestras se cultivan y puede realizarse también detección de material genético mediante pruebas de diagnóstico molecular (PCR).</w:t>
      </w:r>
    </w:p>
    <w:p w:rsidR="00E457F1" w:rsidRDefault="00E457F1" w:rsidP="00E457F1">
      <w:pPr>
        <w:spacing w:line="360" w:lineRule="auto"/>
        <w:jc w:val="both"/>
      </w:pPr>
    </w:p>
    <w:p w:rsidR="00AD6C3C" w:rsidRPr="00AD6C3C" w:rsidRDefault="00AD6C3C" w:rsidP="00AD6C3C">
      <w:pPr>
        <w:jc w:val="both"/>
        <w:rPr>
          <w:b/>
          <w:color w:val="C00000"/>
          <w:u w:val="single"/>
        </w:rPr>
      </w:pPr>
      <w:r w:rsidRPr="00AD6C3C">
        <w:rPr>
          <w:b/>
          <w:color w:val="C00000"/>
          <w:u w:val="single"/>
        </w:rPr>
        <w:t>Diagnóstico indirecto</w:t>
      </w:r>
    </w:p>
    <w:p w:rsidR="00DF718A" w:rsidRDefault="00AD6C3C" w:rsidP="00AD6C3C">
      <w:pPr>
        <w:jc w:val="both"/>
      </w:pPr>
      <w:r>
        <w:t>Se realizan pruebas inmunitarias que detectan anticuerpos en</w:t>
      </w:r>
      <w:r w:rsidR="00E457F1">
        <w:t xml:space="preserve"> suero frente a microorganismos.</w:t>
      </w:r>
    </w:p>
    <w:p w:rsidR="00DF718A" w:rsidRPr="00DF718A" w:rsidRDefault="00DF718A" w:rsidP="00AD6C3C">
      <w:pPr>
        <w:jc w:val="both"/>
        <w:rPr>
          <w:rFonts w:ascii="Segoe UI Black" w:hAnsi="Segoe UI Black"/>
          <w:b/>
          <w:color w:val="7030A0"/>
          <w:sz w:val="24"/>
          <w:u w:val="single"/>
        </w:rPr>
      </w:pPr>
      <w:r w:rsidRPr="00DF718A">
        <w:rPr>
          <w:rFonts w:ascii="Segoe UI Black" w:hAnsi="Segoe UI Black"/>
          <w:b/>
          <w:color w:val="7030A0"/>
          <w:sz w:val="24"/>
          <w:u w:val="single"/>
        </w:rPr>
        <w:lastRenderedPageBreak/>
        <w:t>CULTIVO DE MICROORGANISMOS</w:t>
      </w:r>
    </w:p>
    <w:p w:rsidR="00DF718A" w:rsidRDefault="00DF718A" w:rsidP="00AD6C3C">
      <w:pPr>
        <w:jc w:val="both"/>
      </w:pPr>
      <w:r>
        <w:t>Las poblaciones de bacterias crecen de forma explosiva en un período de tiempo muy reducido. El cultivo de microorganismos consiste en proporcionarles las condiciones físicas, químicas y nutritivas adecuadas para que puedan multiplicarse de forma controlada.</w:t>
      </w:r>
    </w:p>
    <w:p w:rsidR="00DF718A" w:rsidRDefault="00DF718A" w:rsidP="00AD6C3C">
      <w:pPr>
        <w:jc w:val="both"/>
      </w:pPr>
      <w:r>
        <w:t xml:space="preserve">Un microorganismo necesita para crecer nutrientes que le aporten energía y elementos químicos para la síntesis de sus componentes celulares. Los medios pueden ser líquidos o sólidos (si se le añade algún agente </w:t>
      </w:r>
      <w:proofErr w:type="spellStart"/>
      <w:r>
        <w:t>solidificante</w:t>
      </w:r>
      <w:proofErr w:type="spellEnd"/>
      <w:r>
        <w:t>, como agar).</w:t>
      </w:r>
    </w:p>
    <w:p w:rsidR="00DF718A" w:rsidRDefault="00DF718A" w:rsidP="00AD6C3C">
      <w:pPr>
        <w:jc w:val="both"/>
      </w:pPr>
      <w:r>
        <w:t>En función de los microorganismos que pueden crecer en ellos, los medios de cultivo se clasifican en:</w:t>
      </w:r>
    </w:p>
    <w:p w:rsidR="00DF718A" w:rsidRPr="00DF718A" w:rsidRDefault="00DF718A" w:rsidP="00DF718A">
      <w:pPr>
        <w:pStyle w:val="Prrafodelista"/>
        <w:numPr>
          <w:ilvl w:val="0"/>
          <w:numId w:val="3"/>
        </w:numPr>
        <w:spacing w:line="360" w:lineRule="auto"/>
        <w:jc w:val="both"/>
        <w:rPr>
          <w:b/>
        </w:rPr>
      </w:pPr>
      <w:r w:rsidRPr="00DF718A">
        <w:rPr>
          <w:b/>
        </w:rPr>
        <w:t>Generales</w:t>
      </w:r>
    </w:p>
    <w:p w:rsidR="00DF718A" w:rsidRDefault="00DF718A" w:rsidP="00DF718A">
      <w:pPr>
        <w:pStyle w:val="Prrafodelista"/>
        <w:numPr>
          <w:ilvl w:val="0"/>
          <w:numId w:val="3"/>
        </w:numPr>
        <w:spacing w:line="360" w:lineRule="auto"/>
        <w:jc w:val="both"/>
      </w:pPr>
      <w:r w:rsidRPr="00DF718A">
        <w:rPr>
          <w:b/>
        </w:rPr>
        <w:t>Selectivos</w:t>
      </w:r>
      <w:r>
        <w:t>: Favorecen el crecimiento de ciertos microorganismos mientras inhiben el de otros.</w:t>
      </w:r>
    </w:p>
    <w:p w:rsidR="00DF718A" w:rsidRDefault="00DF718A" w:rsidP="00DF718A">
      <w:pPr>
        <w:pStyle w:val="Prrafodelista"/>
        <w:numPr>
          <w:ilvl w:val="0"/>
          <w:numId w:val="3"/>
        </w:numPr>
        <w:spacing w:line="360" w:lineRule="auto"/>
        <w:jc w:val="both"/>
      </w:pPr>
      <w:r w:rsidRPr="00DF718A">
        <w:rPr>
          <w:b/>
        </w:rPr>
        <w:t>Diferenciales</w:t>
      </w:r>
      <w:r>
        <w:t>: Ponen de manifiesto características distintivas de las colonias de microorganismos. Son medios que distinguen entre distintos grupos bacterianos en función casi siempre del color de sus colonias.</w:t>
      </w:r>
    </w:p>
    <w:p w:rsidR="00DF718A" w:rsidRDefault="00DF718A" w:rsidP="00DF718A">
      <w:pPr>
        <w:pStyle w:val="Prrafodelista"/>
        <w:spacing w:line="360" w:lineRule="auto"/>
        <w:ind w:left="1080"/>
        <w:jc w:val="both"/>
      </w:pPr>
      <w:r>
        <w:t xml:space="preserve">Un ejemplo es el agar de </w:t>
      </w:r>
      <w:proofErr w:type="spellStart"/>
      <w:r>
        <w:t>McConkey</w:t>
      </w:r>
      <w:proofErr w:type="spellEnd"/>
      <w:r>
        <w:t xml:space="preserve">, que permite el crecimiento de bacilos </w:t>
      </w:r>
      <w:proofErr w:type="spellStart"/>
      <w:r>
        <w:t>gram</w:t>
      </w:r>
      <w:proofErr w:type="spellEnd"/>
      <w:r>
        <w:t xml:space="preserve"> negativos fermentadores (coloración rosada) y no fermentadores (transparentes) de lactosa.</w:t>
      </w:r>
    </w:p>
    <w:p w:rsidR="00DF718A" w:rsidRDefault="00DF718A" w:rsidP="00DF718A">
      <w:pPr>
        <w:pStyle w:val="Prrafodelista"/>
        <w:numPr>
          <w:ilvl w:val="0"/>
          <w:numId w:val="3"/>
        </w:numPr>
        <w:spacing w:line="360" w:lineRule="auto"/>
        <w:jc w:val="both"/>
      </w:pPr>
      <w:r w:rsidRPr="00DF718A">
        <w:rPr>
          <w:b/>
        </w:rPr>
        <w:t>Medios de enriquecimiento</w:t>
      </w:r>
      <w:r>
        <w:t>: Diseñados para recuperar bacterias y hongos muy exigentes en sus requerimientos nutricionales. Se utilizan para cepas que no crecen en medios generales y suelen ser medios líquidos (</w:t>
      </w:r>
      <w:proofErr w:type="spellStart"/>
      <w:r>
        <w:t>ej</w:t>
      </w:r>
      <w:proofErr w:type="spellEnd"/>
      <w:r>
        <w:t xml:space="preserve">: </w:t>
      </w:r>
      <w:proofErr w:type="spellStart"/>
      <w:r>
        <w:t>tioglicolato</w:t>
      </w:r>
      <w:proofErr w:type="spellEnd"/>
      <w:r>
        <w:t>).</w:t>
      </w:r>
    </w:p>
    <w:p w:rsidR="00DF718A" w:rsidRDefault="00DF718A" w:rsidP="00DF718A">
      <w:pPr>
        <w:jc w:val="both"/>
        <w:rPr>
          <w:sz w:val="24"/>
        </w:rPr>
      </w:pPr>
    </w:p>
    <w:p w:rsidR="00E457F1" w:rsidRPr="00E457F1" w:rsidRDefault="00E457F1" w:rsidP="00DF718A">
      <w:pPr>
        <w:jc w:val="both"/>
        <w:rPr>
          <w:sz w:val="24"/>
        </w:rPr>
      </w:pPr>
    </w:p>
    <w:p w:rsidR="00DF718A" w:rsidRPr="00DF718A" w:rsidRDefault="00DF718A" w:rsidP="00DF718A">
      <w:pPr>
        <w:jc w:val="both"/>
        <w:rPr>
          <w:rFonts w:ascii="Segoe UI Black" w:hAnsi="Segoe UI Black"/>
          <w:b/>
          <w:color w:val="7030A0"/>
          <w:sz w:val="24"/>
          <w:u w:val="single"/>
        </w:rPr>
      </w:pPr>
      <w:r w:rsidRPr="00DF718A">
        <w:rPr>
          <w:rFonts w:ascii="Segoe UI Black" w:hAnsi="Segoe UI Black"/>
          <w:b/>
          <w:color w:val="7030A0"/>
          <w:sz w:val="24"/>
          <w:u w:val="single"/>
        </w:rPr>
        <w:t>ESTUDIO DE LA FLORA CUTÁNEA</w:t>
      </w:r>
    </w:p>
    <w:p w:rsidR="00DF718A" w:rsidRDefault="00DF718A" w:rsidP="00DF718A">
      <w:pPr>
        <w:jc w:val="both"/>
      </w:pPr>
      <w:r>
        <w:t>La especificidad de microorganismos de cada zona de nuestro organismo depende de numerosos factores, entre los que se encuentran: pH, concentración de oxígeno, humedad y tipo de secreción asociada.</w:t>
      </w:r>
    </w:p>
    <w:p w:rsidR="00DF718A" w:rsidRDefault="00DF718A" w:rsidP="00DF718A">
      <w:pPr>
        <w:jc w:val="both"/>
      </w:pPr>
      <w:r>
        <w:t>En la piel encontramos, por lo general,</w:t>
      </w:r>
      <w:r w:rsidR="00A31C3E">
        <w:t xml:space="preserve"> microorganismos Gram +. Vemos en abundancia: estafilococos, estreptococos, bacilos </w:t>
      </w:r>
      <w:proofErr w:type="spellStart"/>
      <w:r w:rsidR="00A31C3E">
        <w:t>difteroides</w:t>
      </w:r>
      <w:proofErr w:type="spellEnd"/>
      <w:r w:rsidR="00A31C3E">
        <w:t>, levaduras y hongos.</w:t>
      </w:r>
    </w:p>
    <w:p w:rsidR="00A31C3E" w:rsidRDefault="00A31C3E" w:rsidP="00DF718A">
      <w:pPr>
        <w:jc w:val="both"/>
      </w:pPr>
      <w:r>
        <w:t>La piel es un buen ejemplo para el estudio de poblaciones mixtas. Es importante diferenciar entre la flora propia (coloniza la piel en el momento del nacimiento y nos acompaña hasta la muerte) y la flora transitoria (la adquirimos a partir del contacto con el medio ambiente y conseguimos eliminarla tras el lavado de la zona con agua y jabón).</w:t>
      </w:r>
    </w:p>
    <w:p w:rsidR="00A31C3E" w:rsidRDefault="00A31C3E" w:rsidP="00DF718A">
      <w:pPr>
        <w:jc w:val="both"/>
      </w:pPr>
      <w:r>
        <w:t>La flora comensal o saprófita es la flora habitual presente en las mucosas y la piel que tiene función de protección.</w:t>
      </w:r>
    </w:p>
    <w:p w:rsidR="00A31C3E" w:rsidRDefault="00A31C3E" w:rsidP="00DF718A">
      <w:pPr>
        <w:jc w:val="both"/>
      </w:pPr>
    </w:p>
    <w:p w:rsidR="00A31C3E" w:rsidRPr="00A31C3E" w:rsidRDefault="00A31C3E" w:rsidP="00DF718A">
      <w:pPr>
        <w:jc w:val="both"/>
        <w:rPr>
          <w:b/>
          <w:color w:val="C00000"/>
          <w:u w:val="single"/>
        </w:rPr>
      </w:pPr>
      <w:r w:rsidRPr="00A31C3E">
        <w:rPr>
          <w:b/>
          <w:color w:val="C00000"/>
          <w:u w:val="single"/>
        </w:rPr>
        <w:lastRenderedPageBreak/>
        <w:t>Técnica</w:t>
      </w:r>
    </w:p>
    <w:p w:rsidR="00A31C3E" w:rsidRDefault="00A31C3E" w:rsidP="00DF718A">
      <w:pPr>
        <w:jc w:val="both"/>
      </w:pPr>
      <w:r>
        <w:t>.</w:t>
      </w:r>
      <w:bookmarkStart w:id="0" w:name="_GoBack"/>
      <w:bookmarkEnd w:id="0"/>
    </w:p>
    <w:p w:rsidR="00A31C3E" w:rsidRDefault="00A31C3E" w:rsidP="00DF718A">
      <w:pPr>
        <w:jc w:val="both"/>
      </w:pPr>
    </w:p>
    <w:p w:rsidR="00A31C3E" w:rsidRPr="00A31C3E" w:rsidRDefault="00A31C3E" w:rsidP="00DF718A">
      <w:pPr>
        <w:jc w:val="both"/>
        <w:rPr>
          <w:b/>
          <w:color w:val="C00000"/>
          <w:u w:val="single"/>
        </w:rPr>
      </w:pPr>
      <w:r w:rsidRPr="00A31C3E">
        <w:rPr>
          <w:b/>
          <w:color w:val="C00000"/>
          <w:u w:val="single"/>
        </w:rPr>
        <w:t>Resultados</w:t>
      </w:r>
    </w:p>
    <w:p w:rsidR="00A31C3E" w:rsidRDefault="00A31C3E" w:rsidP="00DF718A">
      <w:pPr>
        <w:jc w:val="both"/>
      </w:pPr>
      <w:r>
        <w:t>.</w:t>
      </w:r>
    </w:p>
    <w:sectPr w:rsidR="00A31C3E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E59" w:rsidRDefault="00995E59" w:rsidP="00AD6C3C">
      <w:pPr>
        <w:spacing w:after="0" w:line="240" w:lineRule="auto"/>
      </w:pPr>
      <w:r>
        <w:separator/>
      </w:r>
    </w:p>
  </w:endnote>
  <w:endnote w:type="continuationSeparator" w:id="0">
    <w:p w:rsidR="00995E59" w:rsidRDefault="00995E59" w:rsidP="00AD6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1994212"/>
      <w:docPartObj>
        <w:docPartGallery w:val="Page Numbers (Bottom of Page)"/>
        <w:docPartUnique/>
      </w:docPartObj>
    </w:sdtPr>
    <w:sdtEndPr/>
    <w:sdtContent>
      <w:p w:rsidR="00AD6C3C" w:rsidRDefault="00AD6C3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7F1">
          <w:rPr>
            <w:noProof/>
          </w:rPr>
          <w:t>3</w:t>
        </w:r>
        <w:r>
          <w:fldChar w:fldCharType="end"/>
        </w:r>
      </w:p>
    </w:sdtContent>
  </w:sdt>
  <w:p w:rsidR="00AD6C3C" w:rsidRDefault="00AD6C3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E59" w:rsidRDefault="00995E59" w:rsidP="00AD6C3C">
      <w:pPr>
        <w:spacing w:after="0" w:line="240" w:lineRule="auto"/>
      </w:pPr>
      <w:r>
        <w:separator/>
      </w:r>
    </w:p>
  </w:footnote>
  <w:footnote w:type="continuationSeparator" w:id="0">
    <w:p w:rsidR="00995E59" w:rsidRDefault="00995E59" w:rsidP="00AD6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777B2"/>
    <w:multiLevelType w:val="hybridMultilevel"/>
    <w:tmpl w:val="C1905E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D6751"/>
    <w:multiLevelType w:val="hybridMultilevel"/>
    <w:tmpl w:val="8FDEA386"/>
    <w:lvl w:ilvl="0" w:tplc="AFA82F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B4251"/>
    <w:multiLevelType w:val="hybridMultilevel"/>
    <w:tmpl w:val="53B840C2"/>
    <w:lvl w:ilvl="0" w:tplc="6DCA55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66F"/>
    <w:rsid w:val="000D166F"/>
    <w:rsid w:val="004D18C2"/>
    <w:rsid w:val="00555FB5"/>
    <w:rsid w:val="007B19E7"/>
    <w:rsid w:val="00995E59"/>
    <w:rsid w:val="00A31C3E"/>
    <w:rsid w:val="00AD6C3C"/>
    <w:rsid w:val="00DF718A"/>
    <w:rsid w:val="00E1235E"/>
    <w:rsid w:val="00E4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9680F9-0316-46D5-B36F-4D20DC7A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C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C3C"/>
  </w:style>
  <w:style w:type="paragraph" w:styleId="Piedepgina">
    <w:name w:val="footer"/>
    <w:basedOn w:val="Normal"/>
    <w:link w:val="PiedepginaCar"/>
    <w:uiPriority w:val="99"/>
    <w:unhideWhenUsed/>
    <w:rsid w:val="00AD6C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C3C"/>
  </w:style>
  <w:style w:type="paragraph" w:styleId="Prrafodelista">
    <w:name w:val="List Paragraph"/>
    <w:basedOn w:val="Normal"/>
    <w:uiPriority w:val="34"/>
    <w:qFormat/>
    <w:rsid w:val="00AD6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688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Mª Ángeles Malagón</dc:creator>
  <cp:keywords/>
  <dc:description/>
  <cp:lastModifiedBy>Mª Ángeles Malagón</cp:lastModifiedBy>
  <cp:revision>3</cp:revision>
  <dcterms:created xsi:type="dcterms:W3CDTF">2016-12-11T11:04:00Z</dcterms:created>
  <dcterms:modified xsi:type="dcterms:W3CDTF">2016-12-11T12:05:00Z</dcterms:modified>
</cp:coreProperties>
</file>