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Aurora Firebird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Pyber Homework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Ride Sharing by City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on 3 Observable Trends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Urban City Type</w:t>
      </w:r>
      <w:r>
        <w:rPr>
          <w:rFonts w:ascii="Calibri" w:hAnsi="Calibri" w:cs="Calibri" w:eastAsia="Calibri"/>
          <w:color w:val="auto"/>
          <w:spacing w:val="0"/>
          <w:position w:val="0"/>
          <w:sz w:val="22"/>
          <w:shd w:fill="auto" w:val="clear"/>
        </w:rPr>
        <w:t xml:space="preserve">:    This city type contains, by far the most cities.  An expected trend, where the cities are most densely populated, is the greatest number of rides and drivers and the largest total fare dollars.  Other secondary factors are a generally larger amount of available dollars in Urban areas compared to Rural.   The data presented supports this trend.</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Rural City Type:</w:t>
      </w:r>
      <w:r>
        <w:rPr>
          <w:rFonts w:ascii="Calibri" w:hAnsi="Calibri" w:cs="Calibri" w:eastAsia="Calibri"/>
          <w:color w:val="auto"/>
          <w:spacing w:val="0"/>
          <w:position w:val="0"/>
          <w:sz w:val="22"/>
          <w:shd w:fill="auto" w:val="clear"/>
        </w:rPr>
        <w:t xml:space="preserve">    The trend for the highest average fare is surprisingly held by the Rural City Type, even though there are only 18 such cities in this type compared to 66 in the Urban type.  A probable explanation for this is the difference in average ride distance between the types.   Rural areas, having less population per square mile, generally have need for greater distance per ride destination than the typical short in town trips in Urban areas.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and average ride distance data is needed to support this interpretation.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All Types:</w:t>
      </w:r>
      <w:r>
        <w:rPr>
          <w:rFonts w:ascii="Calibri" w:hAnsi="Calibri" w:cs="Calibri" w:eastAsia="Calibri"/>
          <w:color w:val="auto"/>
          <w:spacing w:val="0"/>
          <w:position w:val="0"/>
          <w:sz w:val="22"/>
          <w:shd w:fill="auto" w:val="clear"/>
        </w:rPr>
        <w:t xml:space="preserve">   When comparing the total fares per City Type vs an average, the highest total has the lowest average.  This could be due to larger number of shorter rides in Urban Cities.    Another aspect to explore could be the number of cities in each type since they are not equal.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Urban type contains 2/3s more cities than the Rural.</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 Type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Fares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Fare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Urban</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0000"/>
                <w:spacing w:val="0"/>
                <w:position w:val="0"/>
                <w:sz w:val="22"/>
                <w:shd w:fill="auto" w:val="clear"/>
              </w:rPr>
              <w:t xml:space="preserve">40,078</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Suburban</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20,335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Rural</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4255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0000"/>
                <w:spacing w:val="0"/>
                <w:position w:val="0"/>
                <w:sz w:val="22"/>
                <w:shd w:fill="auto" w:val="clear"/>
              </w:rPr>
              <w:t xml:space="preserve">34</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