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DE06" w14:textId="77777777" w:rsidR="00BB1B60" w:rsidRDefault="00000000">
      <w:pPr>
        <w:jc w:val="center"/>
      </w:pPr>
      <w:r>
        <w:rPr>
          <w:b/>
        </w:rPr>
        <w:t>ShieldPay – 6 Katmanlı SOA Mimari Tasarımı</w:t>
      </w:r>
    </w:p>
    <w:p w14:paraId="028D607A" w14:textId="77777777" w:rsidR="00BB1B60" w:rsidRDefault="00000000">
      <w:r>
        <w:rPr>
          <w:noProof/>
        </w:rPr>
        <w:lastRenderedPageBreak/>
        <w:drawing>
          <wp:inline distT="0" distB="0" distL="0" distR="0" wp14:anchorId="04BAE910" wp14:editId="118BBBE5">
            <wp:extent cx="6692900" cy="9467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ieldPay_SOA_6lay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946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B60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494974">
    <w:abstractNumId w:val="8"/>
  </w:num>
  <w:num w:numId="2" w16cid:durableId="1422752603">
    <w:abstractNumId w:val="6"/>
  </w:num>
  <w:num w:numId="3" w16cid:durableId="966083877">
    <w:abstractNumId w:val="5"/>
  </w:num>
  <w:num w:numId="4" w16cid:durableId="2050756519">
    <w:abstractNumId w:val="4"/>
  </w:num>
  <w:num w:numId="5" w16cid:durableId="787747610">
    <w:abstractNumId w:val="7"/>
  </w:num>
  <w:num w:numId="6" w16cid:durableId="1235704658">
    <w:abstractNumId w:val="3"/>
  </w:num>
  <w:num w:numId="7" w16cid:durableId="198402256">
    <w:abstractNumId w:val="2"/>
  </w:num>
  <w:num w:numId="8" w16cid:durableId="459030692">
    <w:abstractNumId w:val="1"/>
  </w:num>
  <w:num w:numId="9" w16cid:durableId="197914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412"/>
    <w:rsid w:val="00AA1D8D"/>
    <w:rsid w:val="00B11695"/>
    <w:rsid w:val="00B47730"/>
    <w:rsid w:val="00BB1B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29B31"/>
  <w14:defaultImageDpi w14:val="300"/>
  <w15:docId w15:val="{89B0521D-7865-B74D-B133-51B1445B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İREM K. 232803060</cp:lastModifiedBy>
  <cp:revision>2</cp:revision>
  <dcterms:created xsi:type="dcterms:W3CDTF">2013-12-23T23:15:00Z</dcterms:created>
  <dcterms:modified xsi:type="dcterms:W3CDTF">2025-12-23T23:36:00Z</dcterms:modified>
  <cp:category/>
</cp:coreProperties>
</file>