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95" w:rsidRPr="00247A95" w:rsidRDefault="00247A95" w:rsidP="00247A95">
      <w:pPr>
        <w:tabs>
          <w:tab w:val="left" w:pos="3492"/>
          <w:tab w:val="center" w:pos="4960"/>
        </w:tabs>
        <w:spacing w:after="0" w:line="360" w:lineRule="auto"/>
        <w:rPr>
          <w:rFonts w:ascii="Times New Roman" w:hAnsi="Times New Roman" w:cs="Times New Roman"/>
          <w:color w:val="000080"/>
          <w:sz w:val="16"/>
          <w:szCs w:val="16"/>
        </w:rPr>
      </w:pPr>
      <w:r>
        <w:tab/>
      </w:r>
      <w:r w:rsidRPr="00247A95">
        <w:rPr>
          <w:rFonts w:ascii="Times New Roman" w:hAnsi="Times New Roman" w:cs="Times New Roman"/>
          <w:noProof/>
          <w:color w:val="000080"/>
          <w:sz w:val="16"/>
          <w:szCs w:val="16"/>
          <w:lang w:eastAsia="ru-RU"/>
        </w:rPr>
        <w:drawing>
          <wp:inline distT="0" distB="0" distL="0" distR="0">
            <wp:extent cx="1635709" cy="495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57"/>
                    <a:stretch/>
                  </pic:blipFill>
                  <pic:spPr bwMode="auto">
                    <a:xfrm>
                      <a:off x="0" y="0"/>
                      <a:ext cx="1742854" cy="52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A95" w:rsidRPr="00247A95" w:rsidRDefault="00247A95" w:rsidP="00247A95">
      <w:pPr>
        <w:spacing w:after="0" w:line="360" w:lineRule="auto"/>
        <w:jc w:val="center"/>
        <w:rPr>
          <w:rFonts w:ascii="Times New Roman" w:hAnsi="Times New Roman" w:cs="Times New Roman"/>
          <w:b/>
          <w:caps/>
          <w:color w:val="000080"/>
          <w:sz w:val="4"/>
          <w:szCs w:val="4"/>
        </w:rPr>
      </w:pPr>
    </w:p>
    <w:p w:rsidR="00247A95" w:rsidRPr="00247A95" w:rsidRDefault="00247A95" w:rsidP="00247A95">
      <w:pPr>
        <w:spacing w:after="0"/>
        <w:jc w:val="center"/>
        <w:rPr>
          <w:rFonts w:ascii="Times New Roman" w:hAnsi="Times New Roman" w:cs="Times New Roman"/>
          <w:b/>
          <w:caps/>
          <w:color w:val="000080"/>
          <w:sz w:val="20"/>
          <w:szCs w:val="20"/>
        </w:rPr>
      </w:pPr>
      <w:r w:rsidRPr="00247A95">
        <w:rPr>
          <w:rFonts w:ascii="Times New Roman" w:hAnsi="Times New Roman" w:cs="Times New Roman"/>
          <w:b/>
          <w:caps/>
          <w:color w:val="000080"/>
          <w:sz w:val="20"/>
          <w:szCs w:val="20"/>
        </w:rPr>
        <w:t>МИНИСТЕРСТВО НАУКИ И ВЫСШЕГО ОБРАЗОВАНИЯ РОССИЙСКОЙ ФЕДЕРАЦИИ</w:t>
      </w:r>
    </w:p>
    <w:p w:rsidR="00247A95" w:rsidRPr="00247A95" w:rsidRDefault="00247A95" w:rsidP="00247A95">
      <w:pPr>
        <w:spacing w:after="0"/>
        <w:jc w:val="center"/>
        <w:rPr>
          <w:rFonts w:ascii="Times New Roman" w:hAnsi="Times New Roman" w:cs="Times New Roman"/>
          <w:b/>
          <w:caps/>
          <w:color w:val="000080"/>
          <w:sz w:val="2"/>
          <w:szCs w:val="2"/>
        </w:rPr>
      </w:pPr>
    </w:p>
    <w:p w:rsidR="00247A95" w:rsidRPr="00247A95" w:rsidRDefault="00247A95" w:rsidP="00247A95">
      <w:pPr>
        <w:spacing w:after="0"/>
        <w:jc w:val="center"/>
        <w:rPr>
          <w:rFonts w:ascii="Times New Roman" w:hAnsi="Times New Roman" w:cs="Times New Roman"/>
          <w:b/>
          <w:color w:val="000080"/>
          <w:sz w:val="20"/>
          <w:szCs w:val="20"/>
        </w:rPr>
      </w:pPr>
      <w:r w:rsidRPr="00247A95">
        <w:rPr>
          <w:rFonts w:ascii="Times New Roman" w:hAnsi="Times New Roman" w:cs="Times New Roman"/>
          <w:b/>
          <w:color w:val="000080"/>
          <w:sz w:val="20"/>
          <w:szCs w:val="20"/>
        </w:rPr>
        <w:t>Федеральное государственное бюджетное научное учреждение</w:t>
      </w:r>
    </w:p>
    <w:p w:rsidR="00247A95" w:rsidRPr="00247A95" w:rsidRDefault="00247A95" w:rsidP="00247A95">
      <w:pPr>
        <w:spacing w:after="0"/>
        <w:jc w:val="center"/>
        <w:rPr>
          <w:rFonts w:ascii="Times New Roman" w:hAnsi="Times New Roman" w:cs="Times New Roman"/>
          <w:b/>
          <w:color w:val="000080"/>
        </w:rPr>
      </w:pPr>
      <w:r w:rsidRPr="00247A95">
        <w:rPr>
          <w:rFonts w:ascii="Times New Roman" w:hAnsi="Times New Roman" w:cs="Times New Roman"/>
          <w:b/>
          <w:color w:val="000080"/>
        </w:rPr>
        <w:t>Уфимский федеральный исследовательский центр Российской академии наук</w:t>
      </w:r>
    </w:p>
    <w:p w:rsidR="00247A95" w:rsidRPr="00247A95" w:rsidRDefault="00247A95" w:rsidP="00247A95">
      <w:pPr>
        <w:spacing w:after="0"/>
        <w:jc w:val="center"/>
        <w:rPr>
          <w:rFonts w:ascii="Times New Roman" w:hAnsi="Times New Roman" w:cs="Times New Roman"/>
          <w:b/>
          <w:color w:val="000080"/>
        </w:rPr>
      </w:pPr>
      <w:r w:rsidRPr="00247A95">
        <w:rPr>
          <w:rFonts w:ascii="Times New Roman" w:hAnsi="Times New Roman" w:cs="Times New Roman"/>
          <w:b/>
          <w:color w:val="000080"/>
        </w:rPr>
        <w:t>(УФИЦ РАН)</w:t>
      </w:r>
    </w:p>
    <w:p w:rsidR="00247A95" w:rsidRPr="00247A95" w:rsidRDefault="00247A95" w:rsidP="00247A95">
      <w:pPr>
        <w:spacing w:after="0" w:line="360" w:lineRule="auto"/>
        <w:jc w:val="center"/>
        <w:rPr>
          <w:rFonts w:ascii="Times New Roman" w:hAnsi="Times New Roman" w:cs="Times New Roman"/>
          <w:b/>
          <w:color w:val="000080"/>
          <w:sz w:val="2"/>
          <w:szCs w:val="2"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47A95" w:rsidRPr="00247A95" w:rsidTr="009C46B8">
        <w:trPr>
          <w:trHeight w:val="331"/>
        </w:trPr>
        <w:tc>
          <w:tcPr>
            <w:tcW w:w="10137" w:type="dxa"/>
            <w:tcBorders>
              <w:top w:val="single" w:sz="4" w:space="0" w:color="auto"/>
              <w:bottom w:val="nil"/>
            </w:tcBorders>
            <w:vAlign w:val="center"/>
          </w:tcPr>
          <w:p w:rsidR="00247A95" w:rsidRPr="00247A95" w:rsidRDefault="00247A95" w:rsidP="00247A9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</w:pPr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  <w:t xml:space="preserve">450054, г. Уфа, проспект Октября, 71. Тел./факс: (347) 235-60-22, 284-56-52, </w:t>
            </w:r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  <w:lang w:val="en-US"/>
              </w:rPr>
              <w:t>e</w:t>
            </w:r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  <w:t>-</w:t>
            </w:r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  <w:lang w:val="en-US"/>
              </w:rPr>
              <w:t>mail</w:t>
            </w:r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  <w:t xml:space="preserve">: </w:t>
            </w:r>
            <w:hyperlink r:id="rId9" w:history="1"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  <w:lang w:val="en-US"/>
                </w:rPr>
                <w:t>presidium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</w:rPr>
                <w:t>@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  <w:lang w:val="en-US"/>
                </w:rPr>
                <w:t>ufaras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</w:rPr>
                <w:t>.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  <w:lang w:val="en-US"/>
                </w:rPr>
                <w:t>ru</w:t>
              </w:r>
            </w:hyperlink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  <w:t xml:space="preserve">, </w:t>
            </w:r>
            <w:hyperlink r:id="rId10" w:history="1"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  <w:lang w:val="en-US"/>
                </w:rPr>
                <w:t>presid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</w:rPr>
                <w:t>@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  <w:lang w:val="en-US"/>
                </w:rPr>
                <w:t>anrb</w:t>
              </w:r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</w:rPr>
                <w:t>.</w:t>
              </w:r>
              <w:proofErr w:type="spellStart"/>
              <w:r w:rsidRPr="00247A95">
                <w:rPr>
                  <w:rStyle w:val="aa"/>
                  <w:rFonts w:ascii="Times New Roman" w:hAnsi="Times New Roman" w:cs="Times New Roman"/>
                  <w:color w:val="000080"/>
                  <w:sz w:val="16"/>
                  <w:szCs w:val="16"/>
                  <w:u w:color="000080"/>
                  <w:lang w:val="en-US"/>
                </w:rPr>
                <w:t>ru</w:t>
              </w:r>
              <w:proofErr w:type="spellEnd"/>
            </w:hyperlink>
          </w:p>
        </w:tc>
      </w:tr>
      <w:tr w:rsidR="00247A95" w:rsidRPr="00247A95" w:rsidTr="009C46B8">
        <w:trPr>
          <w:trHeight w:val="108"/>
        </w:trPr>
        <w:tc>
          <w:tcPr>
            <w:tcW w:w="10137" w:type="dxa"/>
            <w:tcBorders>
              <w:top w:val="nil"/>
            </w:tcBorders>
            <w:vAlign w:val="center"/>
          </w:tcPr>
          <w:p w:rsidR="00247A95" w:rsidRPr="00247A95" w:rsidRDefault="00247A95" w:rsidP="00247A9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</w:pPr>
            <w:r w:rsidRPr="00247A95">
              <w:rPr>
                <w:rFonts w:ascii="Times New Roman" w:hAnsi="Times New Roman" w:cs="Times New Roman"/>
                <w:color w:val="000080"/>
                <w:sz w:val="16"/>
                <w:szCs w:val="16"/>
                <w:u w:color="000080"/>
              </w:rPr>
              <w:t>Код организации 81, ОГРН 1030204207582, ИНН 0274064870, КПП 027601001</w:t>
            </w:r>
          </w:p>
        </w:tc>
      </w:tr>
    </w:tbl>
    <w:p w:rsidR="00247A95" w:rsidRPr="00247A95" w:rsidRDefault="002A3286" w:rsidP="00247A95">
      <w:pPr>
        <w:spacing w:after="0" w:line="360" w:lineRule="auto"/>
        <w:jc w:val="center"/>
        <w:rPr>
          <w:rFonts w:ascii="Times New Roman" w:hAnsi="Times New Roman" w:cs="Times New Roman"/>
          <w:color w:val="000080"/>
          <w:sz w:val="16"/>
          <w:szCs w:val="16"/>
        </w:rPr>
      </w:pPr>
      <w:r>
        <w:rPr>
          <w:rFonts w:ascii="Times New Roman" w:hAnsi="Times New Roman" w:cs="Times New Roman"/>
          <w:noProof/>
          <w:color w:val="00008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127635</wp:posOffset>
                </wp:positionV>
                <wp:extent cx="2857500" cy="1085850"/>
                <wp:effectExtent l="0" t="0" r="0" b="0"/>
                <wp:wrapSquare wrapText="bothSides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A95" w:rsidRPr="003A44D9" w:rsidRDefault="00247A95" w:rsidP="00247A95">
                            <w:pPr>
                              <w:spacing w:line="276" w:lineRule="auto"/>
                              <w:rPr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2.2pt;margin-top:10.05pt;width:2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" stroked="f">
                <v:textbox>
                  <w:txbxContent>
                    <w:p w:rsidR="00247A95" w:rsidRPr="003A44D9" w:rsidRDefault="00247A95" w:rsidP="00247A95">
                      <w:pPr>
                        <w:spacing w:line="276" w:lineRule="auto"/>
                        <w:rPr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0" w:name="_MON_1293960378"/>
    <w:bookmarkStart w:id="1" w:name="_MON_1294214360"/>
    <w:bookmarkEnd w:id="0"/>
    <w:bookmarkEnd w:id="1"/>
    <w:bookmarkStart w:id="2" w:name="_MON_1290348018"/>
    <w:bookmarkEnd w:id="2"/>
    <w:p w:rsidR="00247A95" w:rsidRPr="00247A95" w:rsidRDefault="00247A95" w:rsidP="00247A95">
      <w:pPr>
        <w:framePr w:hSpace="141" w:wrap="around" w:vAnchor="text" w:hAnchor="page" w:x="6550" w:y="2"/>
        <w:spacing w:after="0" w:line="360" w:lineRule="auto"/>
        <w:jc w:val="center"/>
        <w:rPr>
          <w:rFonts w:ascii="Times New Roman" w:hAnsi="Times New Roman" w:cs="Times New Roman"/>
          <w:noProof/>
          <w:color w:val="000080"/>
        </w:rPr>
      </w:pPr>
      <w:r w:rsidRPr="00247A95">
        <w:rPr>
          <w:rFonts w:ascii="Times New Roman" w:hAnsi="Times New Roman" w:cs="Times New Roman"/>
          <w:noProof/>
          <w:color w:val="000080"/>
        </w:rPr>
        <w:object w:dxaOrig="4762" w:dyaOrig="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9pt" o:ole="">
            <v:imagedata r:id="rId11" o:title=""/>
          </v:shape>
          <o:OLEObject Type="Embed" ProgID="Word.Picture.8" ShapeID="_x0000_i1025" DrawAspect="Content" ObjectID="_1707549520" r:id="rId12"/>
        </w:objec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91"/>
        <w:gridCol w:w="1325"/>
        <w:gridCol w:w="507"/>
        <w:gridCol w:w="2166"/>
      </w:tblGrid>
      <w:tr w:rsidR="00247A95" w:rsidRPr="00247A95" w:rsidTr="009C46B8">
        <w:trPr>
          <w:trHeight w:hRule="exact" w:val="454"/>
        </w:trPr>
        <w:tc>
          <w:tcPr>
            <w:tcW w:w="2116" w:type="dxa"/>
            <w:gridSpan w:val="2"/>
            <w:tcBorders>
              <w:bottom w:val="single" w:sz="4" w:space="0" w:color="000080"/>
            </w:tcBorders>
            <w:shd w:val="clear" w:color="auto" w:fill="auto"/>
          </w:tcPr>
          <w:p w:rsidR="00247A95" w:rsidRPr="00247A95" w:rsidRDefault="00247A95" w:rsidP="00247A95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</w:pPr>
          </w:p>
        </w:tc>
        <w:tc>
          <w:tcPr>
            <w:tcW w:w="507" w:type="dxa"/>
            <w:shd w:val="clear" w:color="auto" w:fill="auto"/>
          </w:tcPr>
          <w:p w:rsidR="00247A95" w:rsidRPr="00247A95" w:rsidRDefault="00247A95" w:rsidP="00247A95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</w:pPr>
            <w:r w:rsidRPr="00247A95"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166" w:type="dxa"/>
            <w:tcBorders>
              <w:bottom w:val="single" w:sz="4" w:space="0" w:color="000080"/>
            </w:tcBorders>
            <w:shd w:val="clear" w:color="auto" w:fill="auto"/>
          </w:tcPr>
          <w:p w:rsidR="00247A95" w:rsidRPr="00247A95" w:rsidRDefault="00247A95" w:rsidP="00247A95">
            <w:pPr>
              <w:spacing w:after="0" w:line="360" w:lineRule="auto"/>
              <w:jc w:val="center"/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</w:pPr>
          </w:p>
        </w:tc>
      </w:tr>
      <w:tr w:rsidR="00247A95" w:rsidRPr="00247A95" w:rsidTr="009C46B8">
        <w:trPr>
          <w:trHeight w:hRule="exact" w:val="454"/>
        </w:trPr>
        <w:tc>
          <w:tcPr>
            <w:tcW w:w="791" w:type="dxa"/>
            <w:shd w:val="clear" w:color="auto" w:fill="auto"/>
          </w:tcPr>
          <w:p w:rsidR="00247A95" w:rsidRPr="00247A95" w:rsidRDefault="00247A95" w:rsidP="00247A95">
            <w:pPr>
              <w:spacing w:after="0" w:line="360" w:lineRule="auto"/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</w:pPr>
            <w:r w:rsidRPr="00247A95"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  <w:t>На №</w:t>
            </w:r>
          </w:p>
        </w:tc>
        <w:tc>
          <w:tcPr>
            <w:tcW w:w="3998" w:type="dxa"/>
            <w:gridSpan w:val="3"/>
            <w:tcBorders>
              <w:bottom w:val="single" w:sz="4" w:space="0" w:color="000080"/>
            </w:tcBorders>
            <w:shd w:val="clear" w:color="auto" w:fill="auto"/>
          </w:tcPr>
          <w:p w:rsidR="00247A95" w:rsidRPr="00247A95" w:rsidRDefault="00247A95" w:rsidP="00247A95">
            <w:pPr>
              <w:spacing w:after="0" w:line="360" w:lineRule="auto"/>
              <w:rPr>
                <w:rFonts w:ascii="Times New Roman" w:hAnsi="Times New Roman" w:cs="Times New Roman"/>
                <w:noProof/>
                <w:color w:val="000080"/>
                <w:sz w:val="20"/>
                <w:szCs w:val="20"/>
              </w:rPr>
            </w:pPr>
          </w:p>
        </w:tc>
      </w:tr>
    </w:tbl>
    <w:p w:rsidR="00247A95" w:rsidRPr="001D77C8" w:rsidRDefault="00247A95" w:rsidP="00247A95">
      <w:pPr>
        <w:spacing w:line="360" w:lineRule="auto"/>
        <w:jc w:val="both"/>
        <w:rPr>
          <w:color w:val="000080"/>
          <w:sz w:val="20"/>
          <w:szCs w:val="20"/>
        </w:rPr>
      </w:pPr>
    </w:p>
    <w:p w:rsidR="00165EF3" w:rsidRDefault="00DD7009" w:rsidP="00247A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E33A07">
        <w:rPr>
          <w:rFonts w:ascii="Times New Roman" w:hAnsi="Times New Roman" w:cs="Times New Roman"/>
          <w:b/>
          <w:sz w:val="28"/>
          <w:szCs w:val="28"/>
        </w:rPr>
        <w:t xml:space="preserve">ешение о выдвижении в члены-корреспонденты </w:t>
      </w:r>
    </w:p>
    <w:p w:rsidR="000F63F5" w:rsidRPr="00E33A07" w:rsidRDefault="00165EF3" w:rsidP="00247A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DD7009" w:rsidRPr="00E33A07">
        <w:rPr>
          <w:rFonts w:ascii="Times New Roman" w:hAnsi="Times New Roman" w:cs="Times New Roman"/>
          <w:b/>
          <w:sz w:val="28"/>
          <w:szCs w:val="28"/>
        </w:rPr>
        <w:t>оссийской академии наук</w:t>
      </w:r>
      <w:r w:rsidR="00DD70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0AC7">
        <w:rPr>
          <w:rFonts w:ascii="Times New Roman" w:hAnsi="Times New Roman" w:cs="Times New Roman"/>
          <w:b/>
          <w:sz w:val="28"/>
          <w:szCs w:val="28"/>
        </w:rPr>
        <w:t>Губайдуллина Ирека Марсовича</w:t>
      </w:r>
      <w:r w:rsidR="00781026" w:rsidRPr="00E33A0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0AC7" w:rsidRDefault="00DE6E19" w:rsidP="00A90A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18B">
        <w:rPr>
          <w:rFonts w:ascii="Times New Roman" w:hAnsi="Times New Roman" w:cs="Times New Roman"/>
          <w:sz w:val="28"/>
          <w:szCs w:val="28"/>
        </w:rPr>
        <w:t xml:space="preserve">по Отделению </w:t>
      </w:r>
      <w:r w:rsidR="00A90AC7" w:rsidRPr="00A90AC7">
        <w:rPr>
          <w:rFonts w:ascii="Times New Roman" w:hAnsi="Times New Roman" w:cs="Times New Roman"/>
          <w:sz w:val="28"/>
          <w:szCs w:val="28"/>
        </w:rPr>
        <w:t>математических наук</w:t>
      </w:r>
      <w:r w:rsidRPr="0043218B">
        <w:rPr>
          <w:rFonts w:ascii="Times New Roman" w:hAnsi="Times New Roman" w:cs="Times New Roman"/>
          <w:sz w:val="28"/>
          <w:szCs w:val="28"/>
        </w:rPr>
        <w:t xml:space="preserve"> РАН по специальности </w:t>
      </w:r>
      <w:r w:rsidR="00A90AC7" w:rsidRPr="00A90AC7"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</w:p>
    <w:p w:rsidR="00F65FDD" w:rsidRDefault="0038037F" w:rsidP="00A90A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18B">
        <w:rPr>
          <w:rFonts w:ascii="Times New Roman" w:hAnsi="Times New Roman" w:cs="Times New Roman"/>
          <w:sz w:val="28"/>
          <w:szCs w:val="28"/>
        </w:rPr>
        <w:t xml:space="preserve">р. </w:t>
      </w:r>
      <w:r w:rsidR="00A90AC7">
        <w:rPr>
          <w:rFonts w:ascii="Times New Roman" w:hAnsi="Times New Roman" w:cs="Times New Roman"/>
          <w:sz w:val="28"/>
          <w:szCs w:val="28"/>
        </w:rPr>
        <w:t>21 мая 1959 г.</w:t>
      </w:r>
      <w:r w:rsidRPr="0043218B">
        <w:rPr>
          <w:rFonts w:ascii="Times New Roman" w:hAnsi="Times New Roman" w:cs="Times New Roman"/>
          <w:sz w:val="28"/>
          <w:szCs w:val="28"/>
        </w:rPr>
        <w:t>,</w:t>
      </w:r>
      <w:r w:rsidR="00DE6E19" w:rsidRPr="0043218B">
        <w:rPr>
          <w:rFonts w:ascii="Times New Roman" w:hAnsi="Times New Roman" w:cs="Times New Roman"/>
          <w:sz w:val="28"/>
          <w:szCs w:val="28"/>
        </w:rPr>
        <w:t xml:space="preserve"> доктор </w:t>
      </w:r>
      <w:r w:rsidR="00A90AC7">
        <w:rPr>
          <w:rFonts w:ascii="Times New Roman" w:hAnsi="Times New Roman" w:cs="Times New Roman"/>
          <w:sz w:val="28"/>
          <w:szCs w:val="28"/>
        </w:rPr>
        <w:t>физико-математических</w:t>
      </w:r>
      <w:r w:rsidR="00DE6E19" w:rsidRPr="0043218B">
        <w:rPr>
          <w:rFonts w:ascii="Times New Roman" w:hAnsi="Times New Roman" w:cs="Times New Roman"/>
          <w:sz w:val="28"/>
          <w:szCs w:val="28"/>
        </w:rPr>
        <w:t xml:space="preserve"> наук, </w:t>
      </w:r>
      <w:r w:rsidR="00A90AC7" w:rsidRPr="00A90AC7">
        <w:rPr>
          <w:rFonts w:ascii="Times New Roman" w:hAnsi="Times New Roman" w:cs="Times New Roman"/>
          <w:sz w:val="28"/>
          <w:szCs w:val="28"/>
        </w:rPr>
        <w:t>профессор.</w:t>
      </w:r>
    </w:p>
    <w:p w:rsidR="008D6496" w:rsidRDefault="008D6496" w:rsidP="00247A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65FDD" w:rsidRPr="0043218B" w:rsidRDefault="00F65FDD" w:rsidP="00247A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33A07" w:rsidRDefault="00E33A07" w:rsidP="00247A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Объединенный </w:t>
      </w:r>
      <w:r w:rsidR="00511D6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ченый совет Уфимского федерального исследовательского центра РАН на своем заседании от </w:t>
      </w:r>
      <w:r w:rsidR="00C52A7C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29F9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евраля 2022 года выдвинул кандидатуру </w:t>
      </w:r>
      <w:r w:rsidR="00A90AC7">
        <w:rPr>
          <w:rFonts w:ascii="Times New Roman" w:hAnsi="Times New Roman" w:cs="Times New Roman"/>
          <w:sz w:val="28"/>
          <w:szCs w:val="28"/>
        </w:rPr>
        <w:t>Губайдуллина Ирека Марсовича</w:t>
      </w:r>
      <w:r>
        <w:rPr>
          <w:rFonts w:ascii="Times New Roman" w:hAnsi="Times New Roman" w:cs="Times New Roman"/>
          <w:sz w:val="28"/>
          <w:szCs w:val="28"/>
        </w:rPr>
        <w:t xml:space="preserve"> в члены-корреспонденты Российской академии наук, отметив </w:t>
      </w:r>
      <w:r w:rsidR="00BF30E7" w:rsidRPr="002A3286">
        <w:rPr>
          <w:rFonts w:ascii="Times New Roman" w:hAnsi="Times New Roman" w:cs="Times New Roman"/>
          <w:sz w:val="28"/>
          <w:szCs w:val="28"/>
        </w:rPr>
        <w:t>значительный</w:t>
      </w:r>
      <w:r w:rsidR="00BF3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вклад </w:t>
      </w:r>
      <w:r w:rsidR="00A90AC7">
        <w:rPr>
          <w:rFonts w:ascii="Times New Roman" w:hAnsi="Times New Roman" w:cs="Times New Roman"/>
          <w:sz w:val="28"/>
          <w:szCs w:val="28"/>
        </w:rPr>
        <w:t>Губайдуллина Ирека Марсовича</w:t>
      </w:r>
      <w:r w:rsidR="00F6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развитие науки. </w:t>
      </w:r>
    </w:p>
    <w:p w:rsidR="005D4608" w:rsidRDefault="00A90AC7" w:rsidP="00730C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Губайдуллин Ирек Марсович</w:t>
      </w:r>
      <w:r w:rsidR="00F65FDD" w:rsidRPr="0043218B">
        <w:rPr>
          <w:rFonts w:ascii="Times New Roman" w:hAnsi="Times New Roman" w:cs="Times New Roman"/>
          <w:sz w:val="28"/>
          <w:szCs w:val="28"/>
        </w:rPr>
        <w:t xml:space="preserve"> </w:t>
      </w:r>
      <w:r w:rsidR="000015C8" w:rsidRPr="0043218B">
        <w:rPr>
          <w:rFonts w:ascii="Times New Roman" w:hAnsi="Times New Roman" w:cs="Times New Roman"/>
          <w:sz w:val="28"/>
          <w:szCs w:val="28"/>
        </w:rPr>
        <w:t xml:space="preserve">– ученый, </w:t>
      </w:r>
      <w:r w:rsidR="00B15E7E" w:rsidRPr="0043218B">
        <w:rPr>
          <w:rFonts w:ascii="Times New Roman" w:hAnsi="Times New Roman" w:cs="Times New Roman"/>
          <w:sz w:val="28"/>
          <w:szCs w:val="28"/>
        </w:rPr>
        <w:t>обогативши</w:t>
      </w:r>
      <w:r w:rsidR="000015C8" w:rsidRPr="0043218B">
        <w:rPr>
          <w:rFonts w:ascii="Times New Roman" w:hAnsi="Times New Roman" w:cs="Times New Roman"/>
          <w:sz w:val="28"/>
          <w:szCs w:val="28"/>
        </w:rPr>
        <w:t>й</w:t>
      </w:r>
      <w:r w:rsidR="00B15E7E" w:rsidRPr="0043218B">
        <w:rPr>
          <w:rFonts w:ascii="Times New Roman" w:hAnsi="Times New Roman" w:cs="Times New Roman"/>
          <w:sz w:val="28"/>
          <w:szCs w:val="28"/>
        </w:rPr>
        <w:t xml:space="preserve"> науку выдающимися научными трудами</w:t>
      </w:r>
      <w:r w:rsidR="00310AFF" w:rsidRPr="0043218B">
        <w:rPr>
          <w:rFonts w:ascii="Times New Roman" w:hAnsi="Times New Roman" w:cs="Times New Roman"/>
          <w:sz w:val="28"/>
          <w:szCs w:val="28"/>
        </w:rPr>
        <w:t xml:space="preserve"> в области </w:t>
      </w:r>
      <w:r>
        <w:rPr>
          <w:rFonts w:ascii="Times New Roman" w:hAnsi="Times New Roman" w:cs="Times New Roman"/>
          <w:sz w:val="28"/>
          <w:szCs w:val="28"/>
        </w:rPr>
        <w:t>математического моделирования и оптимизации процессов и аппаратов химическ</w:t>
      </w:r>
      <w:r w:rsidR="00BF30E7">
        <w:rPr>
          <w:rFonts w:ascii="Times New Roman" w:hAnsi="Times New Roman" w:cs="Times New Roman"/>
          <w:sz w:val="28"/>
          <w:szCs w:val="28"/>
        </w:rPr>
        <w:t>и</w:t>
      </w:r>
      <w:r w:rsidR="00BF30E7" w:rsidRPr="002A3286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те</w:t>
      </w:r>
      <w:r w:rsidR="004A63CB">
        <w:rPr>
          <w:rFonts w:ascii="Times New Roman" w:hAnsi="Times New Roman" w:cs="Times New Roman"/>
          <w:sz w:val="28"/>
          <w:szCs w:val="28"/>
        </w:rPr>
        <w:t>хнологи</w:t>
      </w:r>
      <w:r w:rsidR="00BF30E7" w:rsidRPr="002A3286">
        <w:rPr>
          <w:rFonts w:ascii="Times New Roman" w:hAnsi="Times New Roman" w:cs="Times New Roman"/>
          <w:sz w:val="28"/>
          <w:szCs w:val="28"/>
        </w:rPr>
        <w:t>й</w:t>
      </w:r>
      <w:r w:rsidR="000201F7">
        <w:rPr>
          <w:rFonts w:ascii="Times New Roman" w:hAnsi="Times New Roman" w:cs="Times New Roman"/>
          <w:sz w:val="28"/>
          <w:szCs w:val="28"/>
        </w:rPr>
        <w:t>, нефтедобычи.</w:t>
      </w:r>
      <w:bookmarkStart w:id="3" w:name="_GoBack"/>
      <w:bookmarkEnd w:id="3"/>
      <w:r w:rsidR="00310AFF" w:rsidRPr="0043218B">
        <w:rPr>
          <w:rFonts w:ascii="Times New Roman" w:hAnsi="Times New Roman" w:cs="Times New Roman"/>
          <w:sz w:val="28"/>
          <w:szCs w:val="28"/>
        </w:rPr>
        <w:t xml:space="preserve"> </w:t>
      </w:r>
      <w:r w:rsidR="005D4608">
        <w:rPr>
          <w:rFonts w:ascii="Times New Roman" w:hAnsi="Times New Roman" w:cs="Times New Roman"/>
          <w:sz w:val="28"/>
          <w:szCs w:val="28"/>
        </w:rPr>
        <w:t xml:space="preserve">Заведующий лабораторией математической химии, ведущий научный сотрудник Института нефтехимии и катализа УФИЦ РАН. </w:t>
      </w:r>
    </w:p>
    <w:p w:rsidR="00AE3AF2" w:rsidRPr="005D4608" w:rsidRDefault="00310AFF" w:rsidP="00730C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218B">
        <w:rPr>
          <w:rFonts w:ascii="Times New Roman" w:hAnsi="Times New Roman" w:cs="Times New Roman"/>
          <w:sz w:val="28"/>
          <w:szCs w:val="28"/>
        </w:rPr>
        <w:t>А</w:t>
      </w:r>
      <w:r w:rsidR="000015C8" w:rsidRPr="0043218B">
        <w:rPr>
          <w:rFonts w:ascii="Times New Roman" w:hAnsi="Times New Roman" w:cs="Times New Roman"/>
          <w:sz w:val="28"/>
          <w:szCs w:val="28"/>
        </w:rPr>
        <w:t xml:space="preserve">втор </w:t>
      </w:r>
      <w:r w:rsidR="00BF30E7" w:rsidRPr="002A3286">
        <w:rPr>
          <w:rFonts w:ascii="Times New Roman" w:hAnsi="Times New Roman" w:cs="Times New Roman"/>
          <w:sz w:val="28"/>
          <w:szCs w:val="28"/>
        </w:rPr>
        <w:t>более</w:t>
      </w:r>
      <w:r w:rsidRPr="0043218B">
        <w:rPr>
          <w:rFonts w:ascii="Times New Roman" w:hAnsi="Times New Roman" w:cs="Times New Roman"/>
          <w:sz w:val="28"/>
          <w:szCs w:val="28"/>
        </w:rPr>
        <w:t xml:space="preserve"> </w:t>
      </w:r>
      <w:r w:rsidR="009F34E4" w:rsidRPr="002A3286">
        <w:rPr>
          <w:rFonts w:ascii="Times New Roman" w:hAnsi="Times New Roman" w:cs="Times New Roman"/>
          <w:sz w:val="28"/>
          <w:szCs w:val="28"/>
        </w:rPr>
        <w:t>45</w:t>
      </w:r>
      <w:r w:rsidR="00964A6B" w:rsidRPr="002A3286">
        <w:rPr>
          <w:rFonts w:ascii="Times New Roman" w:hAnsi="Times New Roman" w:cs="Times New Roman"/>
          <w:sz w:val="28"/>
          <w:szCs w:val="28"/>
        </w:rPr>
        <w:t>0</w:t>
      </w:r>
      <w:r w:rsidRPr="0043218B">
        <w:rPr>
          <w:rFonts w:ascii="Times New Roman" w:hAnsi="Times New Roman" w:cs="Times New Roman"/>
          <w:sz w:val="28"/>
          <w:szCs w:val="28"/>
        </w:rPr>
        <w:t xml:space="preserve"> научных статей, </w:t>
      </w:r>
      <w:r w:rsidR="00964A6B">
        <w:rPr>
          <w:rFonts w:ascii="Times New Roman" w:hAnsi="Times New Roman" w:cs="Times New Roman"/>
          <w:sz w:val="28"/>
          <w:szCs w:val="28"/>
        </w:rPr>
        <w:t>свыше 60</w:t>
      </w:r>
      <w:r w:rsidR="009F34E4">
        <w:rPr>
          <w:rFonts w:ascii="Times New Roman" w:hAnsi="Times New Roman" w:cs="Times New Roman"/>
          <w:sz w:val="28"/>
          <w:szCs w:val="28"/>
        </w:rPr>
        <w:t xml:space="preserve"> </w:t>
      </w:r>
      <w:r w:rsidRPr="009F34E4">
        <w:rPr>
          <w:rFonts w:ascii="Times New Roman" w:hAnsi="Times New Roman" w:cs="Times New Roman"/>
          <w:sz w:val="28"/>
          <w:szCs w:val="28"/>
        </w:rPr>
        <w:t>из которых реферируются в международн</w:t>
      </w:r>
      <w:r w:rsidR="0035474D" w:rsidRPr="009F34E4">
        <w:rPr>
          <w:rFonts w:ascii="Times New Roman" w:hAnsi="Times New Roman" w:cs="Times New Roman"/>
          <w:sz w:val="28"/>
          <w:szCs w:val="28"/>
        </w:rPr>
        <w:t>ых</w:t>
      </w:r>
      <w:r w:rsidRPr="009F34E4">
        <w:rPr>
          <w:rFonts w:ascii="Times New Roman" w:hAnsi="Times New Roman" w:cs="Times New Roman"/>
          <w:sz w:val="28"/>
          <w:szCs w:val="28"/>
        </w:rPr>
        <w:t xml:space="preserve"> баз</w:t>
      </w:r>
      <w:r w:rsidR="0035474D" w:rsidRPr="009F34E4">
        <w:rPr>
          <w:rFonts w:ascii="Times New Roman" w:hAnsi="Times New Roman" w:cs="Times New Roman"/>
          <w:sz w:val="28"/>
          <w:szCs w:val="28"/>
        </w:rPr>
        <w:t>ах</w:t>
      </w:r>
      <w:r w:rsidRPr="009F34E4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AE7341" w:rsidRPr="009F34E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D722A" w:rsidRPr="009F34E4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9D722A" w:rsidRPr="009F34E4">
        <w:rPr>
          <w:rFonts w:ascii="Times New Roman" w:hAnsi="Times New Roman" w:cs="Times New Roman"/>
          <w:sz w:val="28"/>
          <w:szCs w:val="28"/>
        </w:rPr>
        <w:t xml:space="preserve"> </w:t>
      </w:r>
      <w:r w:rsidR="009D722A" w:rsidRPr="009F34E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D722A" w:rsidRPr="009F34E4">
        <w:rPr>
          <w:rFonts w:ascii="Times New Roman" w:hAnsi="Times New Roman" w:cs="Times New Roman"/>
          <w:sz w:val="28"/>
          <w:szCs w:val="28"/>
        </w:rPr>
        <w:t xml:space="preserve"> </w:t>
      </w:r>
      <w:r w:rsidR="009D722A" w:rsidRPr="009F34E4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9D722A" w:rsidRPr="009F34E4">
        <w:rPr>
          <w:rFonts w:ascii="Times New Roman" w:hAnsi="Times New Roman" w:cs="Times New Roman"/>
          <w:sz w:val="28"/>
          <w:szCs w:val="28"/>
        </w:rPr>
        <w:t xml:space="preserve"> и </w:t>
      </w:r>
      <w:r w:rsidRPr="009F34E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7341" w:rsidRPr="009F34E4">
        <w:rPr>
          <w:rFonts w:ascii="Times New Roman" w:hAnsi="Times New Roman" w:cs="Times New Roman"/>
          <w:sz w:val="28"/>
          <w:szCs w:val="28"/>
          <w:lang w:val="en-US"/>
        </w:rPr>
        <w:t>copus</w:t>
      </w:r>
      <w:r w:rsidR="005D4608">
        <w:rPr>
          <w:rFonts w:ascii="Times New Roman" w:hAnsi="Times New Roman" w:cs="Times New Roman"/>
          <w:sz w:val="28"/>
          <w:szCs w:val="28"/>
        </w:rPr>
        <w:t xml:space="preserve"> (</w:t>
      </w:r>
      <w:r w:rsidR="005D46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D4608" w:rsidRPr="005D4608">
        <w:rPr>
          <w:rFonts w:ascii="Times New Roman" w:hAnsi="Times New Roman" w:cs="Times New Roman"/>
          <w:sz w:val="28"/>
          <w:szCs w:val="28"/>
        </w:rPr>
        <w:t xml:space="preserve">1, </w:t>
      </w:r>
      <w:r w:rsidR="005D46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D4608" w:rsidRPr="005D4608">
        <w:rPr>
          <w:rFonts w:ascii="Times New Roman" w:hAnsi="Times New Roman" w:cs="Times New Roman"/>
          <w:sz w:val="28"/>
          <w:szCs w:val="28"/>
        </w:rPr>
        <w:t xml:space="preserve">2, </w:t>
      </w:r>
      <w:r w:rsidR="005D46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D4608" w:rsidRPr="005D4608">
        <w:rPr>
          <w:rFonts w:ascii="Times New Roman" w:hAnsi="Times New Roman" w:cs="Times New Roman"/>
          <w:sz w:val="28"/>
          <w:szCs w:val="28"/>
        </w:rPr>
        <w:t xml:space="preserve">3 </w:t>
      </w:r>
      <w:r w:rsidR="005D46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D4608" w:rsidRPr="005D4608">
        <w:rPr>
          <w:rFonts w:ascii="Times New Roman" w:hAnsi="Times New Roman" w:cs="Times New Roman"/>
          <w:sz w:val="28"/>
          <w:szCs w:val="28"/>
        </w:rPr>
        <w:t xml:space="preserve"> </w:t>
      </w:r>
      <w:r w:rsidR="005D460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D4608" w:rsidRPr="005D4608">
        <w:rPr>
          <w:rFonts w:ascii="Times New Roman" w:hAnsi="Times New Roman" w:cs="Times New Roman"/>
          <w:sz w:val="28"/>
          <w:szCs w:val="28"/>
        </w:rPr>
        <w:t>4)</w:t>
      </w:r>
      <w:r w:rsidRPr="009F34E4">
        <w:rPr>
          <w:rFonts w:ascii="Times New Roman" w:hAnsi="Times New Roman" w:cs="Times New Roman"/>
          <w:sz w:val="28"/>
          <w:szCs w:val="28"/>
        </w:rPr>
        <w:t>,</w:t>
      </w:r>
      <w:r w:rsidRPr="0043218B">
        <w:rPr>
          <w:rFonts w:ascii="Times New Roman" w:hAnsi="Times New Roman" w:cs="Times New Roman"/>
          <w:sz w:val="28"/>
          <w:szCs w:val="28"/>
        </w:rPr>
        <w:t xml:space="preserve"> </w:t>
      </w:r>
      <w:r w:rsidR="009F34E4">
        <w:rPr>
          <w:rFonts w:ascii="Times New Roman" w:hAnsi="Times New Roman" w:cs="Times New Roman"/>
          <w:sz w:val="28"/>
          <w:szCs w:val="28"/>
        </w:rPr>
        <w:t>3</w:t>
      </w:r>
      <w:r w:rsidR="000015C8" w:rsidRPr="0043218B">
        <w:rPr>
          <w:rFonts w:ascii="Times New Roman" w:hAnsi="Times New Roman" w:cs="Times New Roman"/>
          <w:sz w:val="28"/>
          <w:szCs w:val="28"/>
        </w:rPr>
        <w:t xml:space="preserve"> монографий, </w:t>
      </w:r>
      <w:r w:rsidR="009F34E4">
        <w:rPr>
          <w:rFonts w:ascii="Times New Roman" w:hAnsi="Times New Roman" w:cs="Times New Roman"/>
          <w:sz w:val="28"/>
          <w:szCs w:val="28"/>
        </w:rPr>
        <w:t>35</w:t>
      </w:r>
      <w:r w:rsidR="00C52A7C">
        <w:rPr>
          <w:rFonts w:ascii="Times New Roman" w:hAnsi="Times New Roman" w:cs="Times New Roman"/>
          <w:sz w:val="28"/>
          <w:szCs w:val="28"/>
        </w:rPr>
        <w:t> </w:t>
      </w:r>
      <w:r w:rsidR="00DC08B1" w:rsidRPr="0043218B"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="00E24520" w:rsidRPr="0043218B">
        <w:rPr>
          <w:rFonts w:ascii="Times New Roman" w:hAnsi="Times New Roman" w:cs="Times New Roman"/>
          <w:sz w:val="28"/>
          <w:szCs w:val="28"/>
        </w:rPr>
        <w:t>результатов интеллектуальной деятельности</w:t>
      </w:r>
      <w:r w:rsidR="000015C8" w:rsidRPr="0043218B">
        <w:rPr>
          <w:rFonts w:ascii="Times New Roman" w:hAnsi="Times New Roman" w:cs="Times New Roman"/>
          <w:sz w:val="28"/>
          <w:szCs w:val="28"/>
        </w:rPr>
        <w:t xml:space="preserve">. </w:t>
      </w:r>
      <w:r w:rsidR="00730C3D" w:rsidRPr="002A3286">
        <w:rPr>
          <w:rFonts w:ascii="Times New Roman" w:hAnsi="Times New Roman" w:cs="Times New Roman"/>
          <w:sz w:val="28"/>
          <w:szCs w:val="28"/>
        </w:rPr>
        <w:t xml:space="preserve">Кроме того, Ирек Марсович </w:t>
      </w:r>
      <w:r w:rsidR="005D4608">
        <w:rPr>
          <w:rFonts w:ascii="Times New Roman" w:hAnsi="Times New Roman" w:cs="Times New Roman"/>
          <w:sz w:val="28"/>
          <w:szCs w:val="28"/>
        </w:rPr>
        <w:t xml:space="preserve">- </w:t>
      </w:r>
      <w:r w:rsidR="00730C3D" w:rsidRPr="002A3286">
        <w:rPr>
          <w:rFonts w:ascii="Times New Roman" w:hAnsi="Times New Roman" w:cs="Times New Roman"/>
          <w:sz w:val="28"/>
          <w:szCs w:val="28"/>
        </w:rPr>
        <w:t xml:space="preserve">прекрасный педагог, активно работающий с талантливой молодежью, вовлекающий ее в научную деятельность. </w:t>
      </w:r>
      <w:proofErr w:type="gramStart"/>
      <w:r w:rsidR="00730C3D" w:rsidRPr="002A3286">
        <w:rPr>
          <w:rFonts w:ascii="Times New Roman" w:hAnsi="Times New Roman" w:cs="Times New Roman"/>
          <w:sz w:val="28"/>
          <w:szCs w:val="28"/>
        </w:rPr>
        <w:t>Под его руководством защищены 1 докторская и 7 кандидатских диссертаций по специальности 02.00.04 – Физическая химия</w:t>
      </w:r>
      <w:r w:rsidR="002A3286" w:rsidRPr="002A3286">
        <w:rPr>
          <w:rFonts w:ascii="Times New Roman" w:hAnsi="Times New Roman" w:cs="Times New Roman"/>
          <w:sz w:val="28"/>
          <w:szCs w:val="28"/>
        </w:rPr>
        <w:t xml:space="preserve"> </w:t>
      </w:r>
      <w:r w:rsidR="002A3286">
        <w:rPr>
          <w:rFonts w:ascii="Times New Roman" w:hAnsi="Times New Roman" w:cs="Times New Roman"/>
          <w:sz w:val="28"/>
          <w:szCs w:val="28"/>
        </w:rPr>
        <w:t>по физико-математическим наукам</w:t>
      </w:r>
      <w:r w:rsidR="00730C3D" w:rsidRPr="002A328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D4608">
        <w:rPr>
          <w:rFonts w:ascii="Times New Roman" w:hAnsi="Times New Roman" w:cs="Times New Roman"/>
          <w:sz w:val="28"/>
          <w:szCs w:val="28"/>
        </w:rPr>
        <w:t xml:space="preserve"> В настоящее время является руководителем 5 аспирантов по специальности 1.2.2. – математическое моделирование, численные методы и комплекс программ.</w:t>
      </w:r>
    </w:p>
    <w:p w:rsidR="005D4608" w:rsidRDefault="005D4608" w:rsidP="00730C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Губайдуллин И.М. являлся руководителем более 10 проектов РФФИ, в том числе трёх инициативных. Многие проекты РФФИ выполнялись </w:t>
      </w:r>
      <w:r>
        <w:rPr>
          <w:rFonts w:ascii="Times New Roman" w:hAnsi="Times New Roman" w:cs="Times New Roman"/>
          <w:sz w:val="28"/>
          <w:szCs w:val="28"/>
        </w:rPr>
        <w:lastRenderedPageBreak/>
        <w:t>совместно с коллегами из МГТУ им. Н.Э. Баумана, Институтом катализа им. Г.К. Борескова СО РАН. В настоящий момент является руководителем проекта РНФ совместно с ИМП им. М.В. Келдыша РАН.</w:t>
      </w:r>
    </w:p>
    <w:p w:rsidR="005D4608" w:rsidRPr="005D4608" w:rsidRDefault="005D4608" w:rsidP="00730C3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Губайдуллин И.М. является экспертом РФФИ и членом редколлегии трёх журналов из списка ВАК: 1) «Математическое моделирование» (переводная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Pr="005D460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2) «Вестник Башкирского университета»; </w:t>
      </w:r>
      <w:r w:rsidRPr="005D460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«Журнал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средневолжского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математического общества».</w:t>
      </w:r>
    </w:p>
    <w:p w:rsidR="00601E92" w:rsidRPr="00730C3D" w:rsidRDefault="00601E92" w:rsidP="00247A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:rsidR="00EA7406" w:rsidRDefault="00EA7406" w:rsidP="00247A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218B">
        <w:rPr>
          <w:rFonts w:ascii="Times New Roman" w:hAnsi="Times New Roman" w:cs="Times New Roman"/>
          <w:sz w:val="28"/>
          <w:szCs w:val="28"/>
        </w:rPr>
        <w:t>Основные научные результаты</w:t>
      </w:r>
      <w:r w:rsidR="00F65FDD">
        <w:rPr>
          <w:rFonts w:ascii="Times New Roman" w:hAnsi="Times New Roman" w:cs="Times New Roman"/>
          <w:sz w:val="28"/>
          <w:szCs w:val="28"/>
        </w:rPr>
        <w:t xml:space="preserve"> </w:t>
      </w:r>
      <w:r w:rsidR="009F34E4">
        <w:rPr>
          <w:rFonts w:ascii="Times New Roman" w:hAnsi="Times New Roman" w:cs="Times New Roman"/>
          <w:sz w:val="28"/>
          <w:szCs w:val="28"/>
        </w:rPr>
        <w:t>Губайдуллина Ирека Марсовича</w:t>
      </w:r>
      <w:r w:rsidRPr="0043218B">
        <w:rPr>
          <w:rFonts w:ascii="Times New Roman" w:hAnsi="Times New Roman" w:cs="Times New Roman"/>
          <w:sz w:val="28"/>
          <w:szCs w:val="28"/>
        </w:rPr>
        <w:t>:</w:t>
      </w:r>
    </w:p>
    <w:p w:rsidR="005F7449" w:rsidRPr="005F7449" w:rsidRDefault="005F7449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5F7449">
        <w:rPr>
          <w:rFonts w:ascii="Times New Roman" w:hAnsi="Times New Roman" w:cs="Times New Roman"/>
          <w:sz w:val="28"/>
          <w:szCs w:val="28"/>
        </w:rPr>
        <w:t xml:space="preserve">азработана информационно-вычислительная аналитическая система обратных задач химической кинетики (ИВАС ОЗХК), включающая в себя базу данных натурных </w:t>
      </w:r>
      <w:r w:rsidR="00BF30E7">
        <w:rPr>
          <w:rFonts w:ascii="Times New Roman" w:hAnsi="Times New Roman" w:cs="Times New Roman"/>
          <w:sz w:val="28"/>
          <w:szCs w:val="28"/>
        </w:rPr>
        <w:t xml:space="preserve">и вычислительных экспериментов, </w:t>
      </w:r>
      <w:r w:rsidR="00BF30E7" w:rsidRPr="00BE1846">
        <w:rPr>
          <w:rFonts w:ascii="Times New Roman" w:hAnsi="Times New Roman" w:cs="Times New Roman"/>
          <w:sz w:val="28"/>
          <w:szCs w:val="28"/>
        </w:rPr>
        <w:t>а также</w:t>
      </w:r>
      <w:r w:rsidRPr="005F7449">
        <w:rPr>
          <w:rFonts w:ascii="Times New Roman" w:hAnsi="Times New Roman" w:cs="Times New Roman"/>
          <w:sz w:val="28"/>
          <w:szCs w:val="28"/>
        </w:rPr>
        <w:t xml:space="preserve"> методы обработки кинетических измерений с использованием тех</w:t>
      </w:r>
      <w:r w:rsidR="00496F98">
        <w:rPr>
          <w:rFonts w:ascii="Times New Roman" w:hAnsi="Times New Roman" w:cs="Times New Roman"/>
          <w:sz w:val="28"/>
          <w:szCs w:val="28"/>
        </w:rPr>
        <w:t>нологии параллельных вычислений;</w:t>
      </w:r>
    </w:p>
    <w:p w:rsidR="005F7449" w:rsidRPr="005F7449" w:rsidRDefault="005F7449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5F7449">
        <w:rPr>
          <w:rFonts w:ascii="Times New Roman" w:hAnsi="Times New Roman" w:cs="Times New Roman"/>
          <w:sz w:val="28"/>
          <w:szCs w:val="28"/>
        </w:rPr>
        <w:t>ыявлен и изучен внутренний параллелизм решения многопараметрической обратной задачи химической кинетики. На основе внутреннего параллелизма разработана эффективная трехуровневая методология распараллеливания обра</w:t>
      </w:r>
      <w:r w:rsidR="00496F98">
        <w:rPr>
          <w:rFonts w:ascii="Times New Roman" w:hAnsi="Times New Roman" w:cs="Times New Roman"/>
          <w:sz w:val="28"/>
          <w:szCs w:val="28"/>
        </w:rPr>
        <w:t>тной задачи химической кинетики;</w:t>
      </w:r>
    </w:p>
    <w:p w:rsidR="005F7449" w:rsidRPr="005F7449" w:rsidRDefault="005F7449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F7449" w:rsidRDefault="006449AC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с</w:t>
      </w:r>
      <w:r w:rsidR="005F7449" w:rsidRPr="005F7449">
        <w:rPr>
          <w:rFonts w:ascii="Times New Roman" w:hAnsi="Times New Roman" w:cs="Times New Roman"/>
          <w:sz w:val="28"/>
          <w:szCs w:val="28"/>
        </w:rPr>
        <w:t xml:space="preserve"> применением ИВАС ОЗХК </w:t>
      </w:r>
      <w:r w:rsidR="005F7449" w:rsidRPr="00BE1846">
        <w:rPr>
          <w:rFonts w:ascii="Times New Roman" w:hAnsi="Times New Roman" w:cs="Times New Roman"/>
          <w:sz w:val="28"/>
          <w:szCs w:val="28"/>
        </w:rPr>
        <w:t>разработаны кинетич</w:t>
      </w:r>
      <w:r w:rsidRPr="00BE1846">
        <w:rPr>
          <w:rFonts w:ascii="Times New Roman" w:hAnsi="Times New Roman" w:cs="Times New Roman"/>
          <w:sz w:val="28"/>
          <w:szCs w:val="28"/>
        </w:rPr>
        <w:t>еские</w:t>
      </w:r>
      <w:r>
        <w:rPr>
          <w:rFonts w:ascii="Times New Roman" w:hAnsi="Times New Roman" w:cs="Times New Roman"/>
          <w:sz w:val="28"/>
          <w:szCs w:val="28"/>
        </w:rPr>
        <w:t xml:space="preserve"> модели следующих реакций: 1) </w:t>
      </w:r>
      <w:r w:rsidR="005F7449" w:rsidRPr="005F7449">
        <w:rPr>
          <w:rFonts w:ascii="Times New Roman" w:hAnsi="Times New Roman" w:cs="Times New Roman"/>
          <w:sz w:val="28"/>
          <w:szCs w:val="28"/>
        </w:rPr>
        <w:t xml:space="preserve">каталитического </w:t>
      </w:r>
      <w:proofErr w:type="spellStart"/>
      <w:r w:rsidR="005F7449" w:rsidRPr="005F7449">
        <w:rPr>
          <w:rFonts w:ascii="Times New Roman" w:hAnsi="Times New Roman" w:cs="Times New Roman"/>
          <w:sz w:val="28"/>
          <w:szCs w:val="28"/>
        </w:rPr>
        <w:t>циклоалюминирования</w:t>
      </w:r>
      <w:proofErr w:type="spellEnd"/>
      <w:r w:rsidR="005F7449" w:rsidRPr="005F7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7449" w:rsidRPr="005F7449">
        <w:rPr>
          <w:rFonts w:ascii="Times New Roman" w:hAnsi="Times New Roman" w:cs="Times New Roman"/>
          <w:sz w:val="28"/>
          <w:szCs w:val="28"/>
        </w:rPr>
        <w:t>алкенов</w:t>
      </w:r>
      <w:proofErr w:type="spellEnd"/>
      <w:r w:rsidR="005F7449" w:rsidRPr="005F7449">
        <w:rPr>
          <w:rFonts w:ascii="Times New Roman" w:hAnsi="Times New Roman" w:cs="Times New Roman"/>
          <w:sz w:val="28"/>
          <w:szCs w:val="28"/>
        </w:rPr>
        <w:t xml:space="preserve"> и ацетиленов </w:t>
      </w:r>
      <w:proofErr w:type="spellStart"/>
      <w:r w:rsidR="005F7449" w:rsidRPr="005F7449">
        <w:rPr>
          <w:rFonts w:ascii="Times New Roman" w:hAnsi="Times New Roman" w:cs="Times New Roman"/>
          <w:sz w:val="28"/>
          <w:szCs w:val="28"/>
        </w:rPr>
        <w:t>триэтилалюминием</w:t>
      </w:r>
      <w:proofErr w:type="spellEnd"/>
      <w:r w:rsidR="005F7449" w:rsidRPr="005F74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F7449" w:rsidRPr="005F7449">
        <w:rPr>
          <w:rFonts w:ascii="Times New Roman" w:hAnsi="Times New Roman" w:cs="Times New Roman"/>
          <w:sz w:val="28"/>
          <w:szCs w:val="28"/>
        </w:rPr>
        <w:t>алюминациклопентаны</w:t>
      </w:r>
      <w:proofErr w:type="spellEnd"/>
      <w:r w:rsidR="005F7449" w:rsidRPr="005F74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F7449" w:rsidRPr="005F7449">
        <w:rPr>
          <w:rFonts w:ascii="Times New Roman" w:hAnsi="Times New Roman" w:cs="Times New Roman"/>
          <w:sz w:val="28"/>
          <w:szCs w:val="28"/>
        </w:rPr>
        <w:t>алюминациклопентены</w:t>
      </w:r>
      <w:proofErr w:type="spellEnd"/>
      <w:r w:rsidR="005F7449" w:rsidRPr="005F7449">
        <w:rPr>
          <w:rFonts w:ascii="Times New Roman" w:hAnsi="Times New Roman" w:cs="Times New Roman"/>
          <w:sz w:val="28"/>
          <w:szCs w:val="28"/>
        </w:rPr>
        <w:t xml:space="preserve"> в присутствии Cp2ZrCl2;</w:t>
      </w:r>
      <w:r>
        <w:rPr>
          <w:rFonts w:ascii="Times New Roman" w:hAnsi="Times New Roman" w:cs="Times New Roman"/>
          <w:sz w:val="28"/>
          <w:szCs w:val="28"/>
        </w:rPr>
        <w:t xml:space="preserve"> 2)</w:t>
      </w:r>
      <w:r w:rsidR="005F7449" w:rsidRPr="005F7449">
        <w:rPr>
          <w:rFonts w:ascii="Times New Roman" w:hAnsi="Times New Roman" w:cs="Times New Roman"/>
          <w:sz w:val="28"/>
          <w:szCs w:val="28"/>
        </w:rPr>
        <w:t xml:space="preserve"> гидроалюминирования олефинов </w:t>
      </w:r>
      <w:proofErr w:type="spellStart"/>
      <w:r w:rsidR="005F7449" w:rsidRPr="005F7449">
        <w:rPr>
          <w:rFonts w:ascii="Times New Roman" w:hAnsi="Times New Roman" w:cs="Times New Roman"/>
          <w:sz w:val="28"/>
          <w:szCs w:val="28"/>
        </w:rPr>
        <w:t>алкилаланами</w:t>
      </w:r>
      <w:proofErr w:type="spellEnd"/>
      <w:r w:rsidR="005F7449" w:rsidRPr="005F7449">
        <w:rPr>
          <w:rFonts w:ascii="Times New Roman" w:hAnsi="Times New Roman" w:cs="Times New Roman"/>
          <w:sz w:val="28"/>
          <w:szCs w:val="28"/>
        </w:rPr>
        <w:t xml:space="preserve"> (ClAlBui2 - диизобутилалюминийхлорид (ДИБАХ), AlBui3 - триизобутилалюминий (ТИБА), HAlBui2 - диизобутилалюминийгидрид (ДИБАГ)), катализируемых Cp2ZrCl2, на основе итоговых и общих схем;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F7449" w:rsidRPr="005F7449">
        <w:rPr>
          <w:rFonts w:ascii="Times New Roman" w:hAnsi="Times New Roman" w:cs="Times New Roman"/>
          <w:sz w:val="28"/>
          <w:szCs w:val="28"/>
        </w:rPr>
        <w:t>гидроалюминир</w:t>
      </w:r>
      <w:r w:rsidR="00586ACA">
        <w:rPr>
          <w:rFonts w:ascii="Times New Roman" w:hAnsi="Times New Roman" w:cs="Times New Roman"/>
          <w:sz w:val="28"/>
          <w:szCs w:val="28"/>
        </w:rPr>
        <w:t>ования олефинов диизобутилалюми</w:t>
      </w:r>
      <w:r w:rsidR="005F7449" w:rsidRPr="005F7449">
        <w:rPr>
          <w:rFonts w:ascii="Times New Roman" w:hAnsi="Times New Roman" w:cs="Times New Roman"/>
          <w:sz w:val="28"/>
          <w:szCs w:val="28"/>
        </w:rPr>
        <w:t>нийхлоридом на основе кинетических моделей частных выделенных детализированных стадий;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4) </w:t>
      </w:r>
      <w:r w:rsidR="00595B26" w:rsidRPr="00595B26">
        <w:rPr>
          <w:rFonts w:ascii="Times New Roman" w:hAnsi="Times New Roman" w:cs="Times New Roman"/>
          <w:sz w:val="28"/>
          <w:szCs w:val="28"/>
        </w:rPr>
        <w:t>каталитической реакции синтеза бензилбутилового эфира</w:t>
      </w:r>
      <w:r w:rsidR="00595B26">
        <w:rPr>
          <w:rFonts w:ascii="Times New Roman" w:hAnsi="Times New Roman" w:cs="Times New Roman"/>
          <w:sz w:val="28"/>
          <w:szCs w:val="28"/>
        </w:rPr>
        <w:t>; 5) промышленно значимых процессов</w:t>
      </w:r>
      <w:r w:rsidR="00595B26" w:rsidRPr="00595B26">
        <w:rPr>
          <w:rFonts w:ascii="Times New Roman" w:hAnsi="Times New Roman" w:cs="Times New Roman"/>
          <w:sz w:val="28"/>
          <w:szCs w:val="28"/>
        </w:rPr>
        <w:t xml:space="preserve"> – каталитического риформинга </w:t>
      </w:r>
      <w:r w:rsidR="00595B26">
        <w:rPr>
          <w:rFonts w:ascii="Times New Roman" w:hAnsi="Times New Roman" w:cs="Times New Roman"/>
          <w:sz w:val="28"/>
          <w:szCs w:val="28"/>
        </w:rPr>
        <w:t>и изомеризации бензина; п</w:t>
      </w:r>
      <w:r w:rsidR="00595B26" w:rsidRPr="00595B26">
        <w:rPr>
          <w:rFonts w:ascii="Times New Roman" w:hAnsi="Times New Roman" w:cs="Times New Roman"/>
          <w:sz w:val="28"/>
          <w:szCs w:val="28"/>
        </w:rPr>
        <w:t>рименен метод группировки компонентов по принадлежности к классу углеводородов и количеству атомо</w:t>
      </w:r>
      <w:r w:rsidR="00496F98">
        <w:rPr>
          <w:rFonts w:ascii="Times New Roman" w:hAnsi="Times New Roman" w:cs="Times New Roman"/>
          <w:sz w:val="28"/>
          <w:szCs w:val="28"/>
        </w:rPr>
        <w:t xml:space="preserve">в углерода в структуре молекулы; 6) </w:t>
      </w:r>
      <w:r w:rsidR="00496F98" w:rsidRPr="005F7449">
        <w:rPr>
          <w:rFonts w:ascii="Times New Roman" w:hAnsi="Times New Roman" w:cs="Times New Roman"/>
          <w:sz w:val="28"/>
          <w:szCs w:val="28"/>
        </w:rPr>
        <w:t xml:space="preserve">реакции </w:t>
      </w:r>
      <w:proofErr w:type="spellStart"/>
      <w:r w:rsidR="00496F98" w:rsidRPr="005F7449">
        <w:rPr>
          <w:rFonts w:ascii="Times New Roman" w:hAnsi="Times New Roman" w:cs="Times New Roman"/>
          <w:sz w:val="28"/>
          <w:szCs w:val="28"/>
        </w:rPr>
        <w:t>газофазного</w:t>
      </w:r>
      <w:proofErr w:type="spellEnd"/>
      <w:r w:rsidR="00496F98" w:rsidRPr="005F7449">
        <w:rPr>
          <w:rFonts w:ascii="Times New Roman" w:hAnsi="Times New Roman" w:cs="Times New Roman"/>
          <w:sz w:val="28"/>
          <w:szCs w:val="28"/>
        </w:rPr>
        <w:t xml:space="preserve"> пиролиза </w:t>
      </w:r>
      <w:r w:rsidR="00496F98">
        <w:rPr>
          <w:rFonts w:ascii="Times New Roman" w:hAnsi="Times New Roman" w:cs="Times New Roman"/>
          <w:sz w:val="28"/>
          <w:szCs w:val="28"/>
        </w:rPr>
        <w:t xml:space="preserve">этана и </w:t>
      </w:r>
      <w:r w:rsidR="00496F98" w:rsidRPr="005F7449">
        <w:rPr>
          <w:rFonts w:ascii="Times New Roman" w:hAnsi="Times New Roman" w:cs="Times New Roman"/>
          <w:sz w:val="28"/>
          <w:szCs w:val="28"/>
        </w:rPr>
        <w:t>пропана</w:t>
      </w:r>
      <w:r w:rsidR="00496F98">
        <w:rPr>
          <w:rFonts w:ascii="Times New Roman" w:hAnsi="Times New Roman" w:cs="Times New Roman"/>
          <w:sz w:val="28"/>
          <w:szCs w:val="28"/>
        </w:rPr>
        <w:t>;</w:t>
      </w:r>
    </w:p>
    <w:p w:rsidR="00496F98" w:rsidRDefault="00496F98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</w:t>
      </w:r>
      <w:r w:rsidRPr="005F7449">
        <w:rPr>
          <w:rFonts w:ascii="Times New Roman" w:hAnsi="Times New Roman" w:cs="Times New Roman"/>
          <w:sz w:val="28"/>
          <w:szCs w:val="28"/>
        </w:rPr>
        <w:t xml:space="preserve">основе разработанных кинетических </w:t>
      </w:r>
      <w:r w:rsidRPr="00BE1846">
        <w:rPr>
          <w:rFonts w:ascii="Times New Roman" w:hAnsi="Times New Roman" w:cs="Times New Roman"/>
          <w:sz w:val="28"/>
          <w:szCs w:val="28"/>
        </w:rPr>
        <w:t>моделей</w:t>
      </w:r>
      <w:r w:rsidRPr="005F7449">
        <w:rPr>
          <w:rFonts w:ascii="Times New Roman" w:hAnsi="Times New Roman" w:cs="Times New Roman"/>
          <w:sz w:val="28"/>
          <w:szCs w:val="28"/>
        </w:rPr>
        <w:t xml:space="preserve"> определены математические пространственно-временные условия возникновения и развития индукционного периода реакций, адекватные химическому смыслу процесса; </w:t>
      </w:r>
    </w:p>
    <w:p w:rsidR="00496F98" w:rsidRDefault="00496F98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5F7449">
        <w:rPr>
          <w:rFonts w:ascii="Times New Roman" w:hAnsi="Times New Roman" w:cs="Times New Roman"/>
          <w:sz w:val="28"/>
          <w:szCs w:val="28"/>
        </w:rPr>
        <w:t>азработана методика упрощения схемы химических превращений, основанная на анализе чувствительности функционала модели к измене</w:t>
      </w:r>
      <w:r>
        <w:rPr>
          <w:rFonts w:ascii="Times New Roman" w:hAnsi="Times New Roman" w:cs="Times New Roman"/>
          <w:sz w:val="28"/>
          <w:szCs w:val="28"/>
        </w:rPr>
        <w:t>нию ее кинетических параметров;</w:t>
      </w:r>
    </w:p>
    <w:p w:rsidR="00496F98" w:rsidRPr="005F7449" w:rsidRDefault="00496F98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5F7449">
        <w:rPr>
          <w:rFonts w:ascii="Times New Roman" w:hAnsi="Times New Roman" w:cs="Times New Roman"/>
          <w:sz w:val="28"/>
          <w:szCs w:val="28"/>
        </w:rPr>
        <w:t>оздано программное обеспечение, позволяющее проводить локальный и глобальный анализ чувствительности выходных параметров модели к ее входным параметрам с цель</w:t>
      </w:r>
      <w:r w:rsidR="000201F7">
        <w:rPr>
          <w:rFonts w:ascii="Times New Roman" w:hAnsi="Times New Roman" w:cs="Times New Roman"/>
          <w:sz w:val="28"/>
          <w:szCs w:val="28"/>
        </w:rPr>
        <w:t>ю выявления значимых параметров</w:t>
      </w:r>
      <w:r w:rsidRPr="005F7449">
        <w:rPr>
          <w:rFonts w:ascii="Times New Roman" w:hAnsi="Times New Roman" w:cs="Times New Roman"/>
          <w:sz w:val="28"/>
          <w:szCs w:val="28"/>
        </w:rPr>
        <w:t xml:space="preserve"> </w:t>
      </w:r>
      <w:r w:rsidRPr="00BE1846">
        <w:rPr>
          <w:rFonts w:ascii="Times New Roman" w:hAnsi="Times New Roman" w:cs="Times New Roman"/>
          <w:sz w:val="28"/>
          <w:szCs w:val="28"/>
        </w:rPr>
        <w:t>и для редуцирования схемы реакции.</w:t>
      </w:r>
    </w:p>
    <w:p w:rsidR="00595B26" w:rsidRDefault="00595B26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496F98">
        <w:rPr>
          <w:rFonts w:ascii="Times New Roman" w:hAnsi="Times New Roman" w:cs="Times New Roman"/>
          <w:sz w:val="28"/>
          <w:szCs w:val="28"/>
        </w:rPr>
        <w:t>р</w:t>
      </w:r>
      <w:r w:rsidR="00496F98" w:rsidRPr="00496F98">
        <w:rPr>
          <w:rFonts w:ascii="Times New Roman" w:hAnsi="Times New Roman" w:cs="Times New Roman"/>
          <w:sz w:val="28"/>
          <w:szCs w:val="28"/>
        </w:rPr>
        <w:t>азработана и апробирована методология постановки и решения задачи многокритериальной оптимизации условий проведения химических реакций, учитывающая варьируемые параметры, физико-химические ограничения и критерии оптимальности по кинетической модели. Результатом является полное множество неулучшаемых решений, позволяющее сделать обоснованный выбор условий проведения как лабораторног</w:t>
      </w:r>
      <w:r w:rsidR="00496F98">
        <w:rPr>
          <w:rFonts w:ascii="Times New Roman" w:hAnsi="Times New Roman" w:cs="Times New Roman"/>
          <w:sz w:val="28"/>
          <w:szCs w:val="28"/>
        </w:rPr>
        <w:t>о, так и промышленного процесс</w:t>
      </w:r>
      <w:r w:rsidR="00BF30E7" w:rsidRPr="00BE1846">
        <w:rPr>
          <w:rFonts w:ascii="Times New Roman" w:hAnsi="Times New Roman" w:cs="Times New Roman"/>
          <w:sz w:val="28"/>
          <w:szCs w:val="28"/>
        </w:rPr>
        <w:t>ов</w:t>
      </w:r>
      <w:r w:rsidR="00496F98">
        <w:rPr>
          <w:rFonts w:ascii="Times New Roman" w:hAnsi="Times New Roman" w:cs="Times New Roman"/>
          <w:sz w:val="28"/>
          <w:szCs w:val="28"/>
        </w:rPr>
        <w:t>;</w:t>
      </w:r>
    </w:p>
    <w:p w:rsidR="00496F98" w:rsidRDefault="00496F98" w:rsidP="005F74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496F98">
        <w:rPr>
          <w:rFonts w:ascii="Times New Roman" w:hAnsi="Times New Roman" w:cs="Times New Roman"/>
          <w:sz w:val="28"/>
          <w:szCs w:val="28"/>
        </w:rPr>
        <w:t>первые сформулированы математические зависимости по технологическим, экологическим и экономическим критериям оптимальности проведения каталитических реакций: выход целевого продукта, выход побочного продукта, конверсия, селективность, производительность, прибыль, рентабельность, зависящие от кинетической модели и цели конкретного процесса. Критерии оптимальности позволяют реализоват</w:t>
      </w:r>
      <w:r>
        <w:rPr>
          <w:rFonts w:ascii="Times New Roman" w:hAnsi="Times New Roman" w:cs="Times New Roman"/>
          <w:sz w:val="28"/>
          <w:szCs w:val="28"/>
        </w:rPr>
        <w:t>ь вариативность оценки процесса;</w:t>
      </w:r>
    </w:p>
    <w:p w:rsidR="00496F98" w:rsidRPr="00496F98" w:rsidRDefault="00496F98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496F98">
        <w:rPr>
          <w:rFonts w:ascii="Times New Roman" w:hAnsi="Times New Roman" w:cs="Times New Roman"/>
          <w:sz w:val="28"/>
          <w:szCs w:val="28"/>
        </w:rPr>
        <w:t>пределены оптимальные условия проведения исследуемых реакций на основе многокритериальной оптимизации и оптимального управления по детализи</w:t>
      </w:r>
      <w:r>
        <w:rPr>
          <w:rFonts w:ascii="Times New Roman" w:hAnsi="Times New Roman" w:cs="Times New Roman"/>
          <w:sz w:val="28"/>
          <w:szCs w:val="28"/>
        </w:rPr>
        <w:t>рованным кинетическим моделям: п</w:t>
      </w:r>
      <w:r w:rsidRPr="00496F98">
        <w:rPr>
          <w:rFonts w:ascii="Times New Roman" w:hAnsi="Times New Roman" w:cs="Times New Roman"/>
          <w:sz w:val="28"/>
          <w:szCs w:val="28"/>
        </w:rPr>
        <w:t xml:space="preserve">оказано, что для реакции синтеза бензилбутилового эфира в присутствии медного катализатора увеличение содержания дибензилового эфира позволяет добиться роста выхода </w:t>
      </w:r>
      <w:r>
        <w:rPr>
          <w:rFonts w:ascii="Times New Roman" w:hAnsi="Times New Roman" w:cs="Times New Roman"/>
          <w:sz w:val="28"/>
          <w:szCs w:val="28"/>
        </w:rPr>
        <w:t>целевого бензилбутилового эфира;</w:t>
      </w:r>
    </w:p>
    <w:p w:rsidR="00496F98" w:rsidRDefault="00496F98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6F9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вперв</w:t>
      </w:r>
      <w:r w:rsidRPr="00BE1846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496F98">
        <w:rPr>
          <w:rFonts w:ascii="Times New Roman" w:hAnsi="Times New Roman" w:cs="Times New Roman"/>
          <w:sz w:val="28"/>
          <w:szCs w:val="28"/>
        </w:rPr>
        <w:t>ля каталитического риформинга бензина определен режим, при котором достигается снижение содержания суммы бензола с 4 до 3 % масс с потерей октанового числа на 1 пункт и увеличени</w:t>
      </w:r>
      <w:r w:rsidR="00BF30E7" w:rsidRPr="00BE1846">
        <w:rPr>
          <w:rFonts w:ascii="Times New Roman" w:hAnsi="Times New Roman" w:cs="Times New Roman"/>
          <w:sz w:val="28"/>
          <w:szCs w:val="28"/>
        </w:rPr>
        <w:t>е</w:t>
      </w:r>
      <w:r w:rsidR="00BF30E7">
        <w:rPr>
          <w:rFonts w:ascii="Times New Roman" w:hAnsi="Times New Roman" w:cs="Times New Roman"/>
          <w:sz w:val="28"/>
          <w:szCs w:val="28"/>
        </w:rPr>
        <w:t xml:space="preserve"> выхода риформата на 1</w:t>
      </w:r>
      <w:r w:rsidR="00BF30E7" w:rsidRPr="00BE1846">
        <w:rPr>
          <w:rFonts w:ascii="Times New Roman" w:hAnsi="Times New Roman" w:cs="Times New Roman"/>
          <w:sz w:val="28"/>
          <w:szCs w:val="28"/>
        </w:rPr>
        <w:t>,</w:t>
      </w:r>
      <w:r w:rsidR="00BF30E7">
        <w:rPr>
          <w:rFonts w:ascii="Times New Roman" w:hAnsi="Times New Roman" w:cs="Times New Roman"/>
          <w:sz w:val="28"/>
          <w:szCs w:val="28"/>
        </w:rPr>
        <w:t xml:space="preserve">5 % масс: </w:t>
      </w:r>
      <w:r w:rsidR="00BF30E7" w:rsidRPr="00BE1846">
        <w:rPr>
          <w:rFonts w:ascii="Times New Roman" w:hAnsi="Times New Roman" w:cs="Times New Roman"/>
          <w:sz w:val="28"/>
          <w:szCs w:val="28"/>
        </w:rPr>
        <w:t>т</w:t>
      </w:r>
      <w:r w:rsidRPr="00496F98">
        <w:rPr>
          <w:rFonts w:ascii="Times New Roman" w:hAnsi="Times New Roman" w:cs="Times New Roman"/>
          <w:sz w:val="28"/>
          <w:szCs w:val="28"/>
        </w:rPr>
        <w:t xml:space="preserve">емпература входа в </w:t>
      </w:r>
      <w:r w:rsidR="00BF30E7">
        <w:rPr>
          <w:rFonts w:ascii="Times New Roman" w:hAnsi="Times New Roman" w:cs="Times New Roman"/>
          <w:sz w:val="28"/>
          <w:szCs w:val="28"/>
        </w:rPr>
        <w:t xml:space="preserve">Р-1 - 480°C, </w:t>
      </w:r>
      <w:r w:rsidR="00BF30E7" w:rsidRPr="00BE1846">
        <w:rPr>
          <w:rFonts w:ascii="Times New Roman" w:hAnsi="Times New Roman" w:cs="Times New Roman"/>
          <w:sz w:val="28"/>
          <w:szCs w:val="28"/>
        </w:rPr>
        <w:t>т</w:t>
      </w:r>
      <w:r w:rsidRPr="00496F98">
        <w:rPr>
          <w:rFonts w:ascii="Times New Roman" w:hAnsi="Times New Roman" w:cs="Times New Roman"/>
          <w:sz w:val="28"/>
          <w:szCs w:val="28"/>
        </w:rPr>
        <w:t>е</w:t>
      </w:r>
      <w:r w:rsidR="00BF30E7">
        <w:rPr>
          <w:rFonts w:ascii="Times New Roman" w:hAnsi="Times New Roman" w:cs="Times New Roman"/>
          <w:sz w:val="28"/>
          <w:szCs w:val="28"/>
        </w:rPr>
        <w:t xml:space="preserve">мпература входа в Р-2 - 479°C, </w:t>
      </w:r>
      <w:r w:rsidR="00BF30E7" w:rsidRPr="00BE1846">
        <w:rPr>
          <w:rFonts w:ascii="Times New Roman" w:hAnsi="Times New Roman" w:cs="Times New Roman"/>
          <w:sz w:val="28"/>
          <w:szCs w:val="28"/>
        </w:rPr>
        <w:t>т</w:t>
      </w:r>
      <w:r w:rsidRPr="00496F98">
        <w:rPr>
          <w:rFonts w:ascii="Times New Roman" w:hAnsi="Times New Roman" w:cs="Times New Roman"/>
          <w:sz w:val="28"/>
          <w:szCs w:val="28"/>
        </w:rPr>
        <w:t xml:space="preserve">емпература входа в Р-3 - </w:t>
      </w:r>
      <w:r w:rsidR="00BF30E7">
        <w:rPr>
          <w:rFonts w:ascii="Times New Roman" w:hAnsi="Times New Roman" w:cs="Times New Roman"/>
          <w:sz w:val="28"/>
          <w:szCs w:val="28"/>
        </w:rPr>
        <w:t>500°C, октановое число – 91</w:t>
      </w:r>
      <w:r w:rsidR="00BF30E7" w:rsidRPr="00BE1846">
        <w:rPr>
          <w:rFonts w:ascii="Times New Roman" w:hAnsi="Times New Roman" w:cs="Times New Roman"/>
          <w:sz w:val="28"/>
          <w:szCs w:val="28"/>
        </w:rPr>
        <w:t>,</w:t>
      </w:r>
      <w:r w:rsidR="00BF30E7">
        <w:rPr>
          <w:rFonts w:ascii="Times New Roman" w:hAnsi="Times New Roman" w:cs="Times New Roman"/>
          <w:sz w:val="28"/>
          <w:szCs w:val="28"/>
        </w:rPr>
        <w:t xml:space="preserve">8, </w:t>
      </w:r>
      <w:r w:rsidR="00BF30E7" w:rsidRPr="00BE1846">
        <w:rPr>
          <w:rFonts w:ascii="Times New Roman" w:hAnsi="Times New Roman" w:cs="Times New Roman"/>
          <w:sz w:val="28"/>
          <w:szCs w:val="28"/>
        </w:rPr>
        <w:t>в</w:t>
      </w:r>
      <w:r w:rsidRPr="00496F98">
        <w:rPr>
          <w:rFonts w:ascii="Times New Roman" w:hAnsi="Times New Roman" w:cs="Times New Roman"/>
          <w:sz w:val="28"/>
          <w:szCs w:val="28"/>
        </w:rPr>
        <w:t>ыход бензола – 3.</w:t>
      </w:r>
      <w:r w:rsidR="00BF30E7">
        <w:rPr>
          <w:rFonts w:ascii="Times New Roman" w:hAnsi="Times New Roman" w:cs="Times New Roman"/>
          <w:sz w:val="28"/>
          <w:szCs w:val="28"/>
        </w:rPr>
        <w:t xml:space="preserve">08 % масс, </w:t>
      </w:r>
      <w:r w:rsidR="00BF30E7" w:rsidRPr="00BE1846">
        <w:rPr>
          <w:rFonts w:ascii="Times New Roman" w:hAnsi="Times New Roman" w:cs="Times New Roman"/>
          <w:sz w:val="28"/>
          <w:szCs w:val="28"/>
        </w:rPr>
        <w:t>в</w:t>
      </w:r>
      <w:r w:rsidR="00BF30E7">
        <w:rPr>
          <w:rFonts w:ascii="Times New Roman" w:hAnsi="Times New Roman" w:cs="Times New Roman"/>
          <w:sz w:val="28"/>
          <w:szCs w:val="28"/>
        </w:rPr>
        <w:t>ыход риформата</w:t>
      </w:r>
      <w:proofErr w:type="gramEnd"/>
      <w:r w:rsidR="00BF30E7">
        <w:rPr>
          <w:rFonts w:ascii="Times New Roman" w:hAnsi="Times New Roman" w:cs="Times New Roman"/>
          <w:sz w:val="28"/>
          <w:szCs w:val="28"/>
        </w:rPr>
        <w:t xml:space="preserve"> – 85</w:t>
      </w:r>
      <w:r w:rsidR="00BF30E7" w:rsidRPr="00BE1846">
        <w:rPr>
          <w:rFonts w:ascii="Times New Roman" w:hAnsi="Times New Roman" w:cs="Times New Roman"/>
          <w:sz w:val="28"/>
          <w:szCs w:val="28"/>
        </w:rPr>
        <w:t>,</w:t>
      </w:r>
      <w:r w:rsidRPr="00496F98">
        <w:rPr>
          <w:rFonts w:ascii="Times New Roman" w:hAnsi="Times New Roman" w:cs="Times New Roman"/>
          <w:sz w:val="28"/>
          <w:szCs w:val="28"/>
        </w:rPr>
        <w:t xml:space="preserve">6 % масс. </w:t>
      </w:r>
      <w:proofErr w:type="gramStart"/>
      <w:r w:rsidRPr="00496F98">
        <w:rPr>
          <w:rFonts w:ascii="Times New Roman" w:hAnsi="Times New Roman" w:cs="Times New Roman"/>
          <w:sz w:val="28"/>
          <w:szCs w:val="28"/>
        </w:rPr>
        <w:t>Выбор данного режима обусловлен минимальным снижением октанового числа по сравнению с исходным режимом и при этом обеспечивающий сни</w:t>
      </w:r>
      <w:r>
        <w:rPr>
          <w:rFonts w:ascii="Times New Roman" w:hAnsi="Times New Roman" w:cs="Times New Roman"/>
          <w:sz w:val="28"/>
          <w:szCs w:val="28"/>
        </w:rPr>
        <w:t>жение содержания бензола на 23%;</w:t>
      </w:r>
      <w:proofErr w:type="gramEnd"/>
    </w:p>
    <w:p w:rsidR="009F34E4" w:rsidRDefault="00EE5087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EE5087">
        <w:rPr>
          <w:rFonts w:ascii="Times New Roman" w:hAnsi="Times New Roman" w:cs="Times New Roman"/>
          <w:sz w:val="28"/>
          <w:szCs w:val="28"/>
        </w:rPr>
        <w:t xml:space="preserve">азработан параллельный программный модуль для моделирования полей давлений в коллекторе трещиновато-порового типа с целью проведения </w:t>
      </w:r>
      <w:proofErr w:type="gramStart"/>
      <w:r w:rsidRPr="00EE5087">
        <w:rPr>
          <w:rFonts w:ascii="Times New Roman" w:hAnsi="Times New Roman" w:cs="Times New Roman"/>
          <w:sz w:val="28"/>
          <w:szCs w:val="28"/>
        </w:rPr>
        <w:t>экспресс-оценок</w:t>
      </w:r>
      <w:proofErr w:type="gramEnd"/>
      <w:r w:rsidRPr="00EE5087">
        <w:rPr>
          <w:rFonts w:ascii="Times New Roman" w:hAnsi="Times New Roman" w:cs="Times New Roman"/>
          <w:sz w:val="28"/>
          <w:szCs w:val="28"/>
        </w:rPr>
        <w:t xml:space="preserve"> длительности гидродинамических ис</w:t>
      </w:r>
      <w:r w:rsidR="00BF30E7">
        <w:rPr>
          <w:rFonts w:ascii="Times New Roman" w:hAnsi="Times New Roman" w:cs="Times New Roman"/>
          <w:sz w:val="28"/>
          <w:szCs w:val="28"/>
        </w:rPr>
        <w:t>следований нефтегазовых скважи</w:t>
      </w:r>
      <w:r w:rsidR="00BF30E7" w:rsidRPr="00BE1846">
        <w:rPr>
          <w:rFonts w:ascii="Times New Roman" w:hAnsi="Times New Roman" w:cs="Times New Roman"/>
          <w:sz w:val="28"/>
          <w:szCs w:val="28"/>
        </w:rPr>
        <w:t>н</w:t>
      </w:r>
      <w:r w:rsidRPr="00EE5087">
        <w:rPr>
          <w:rFonts w:ascii="Times New Roman" w:hAnsi="Times New Roman" w:cs="Times New Roman"/>
          <w:sz w:val="28"/>
          <w:szCs w:val="28"/>
        </w:rPr>
        <w:t xml:space="preserve"> и расчета времени подключени</w:t>
      </w:r>
      <w:r w:rsidR="00A82DAF" w:rsidRPr="00BE1846">
        <w:rPr>
          <w:rFonts w:ascii="Times New Roman" w:hAnsi="Times New Roman" w:cs="Times New Roman"/>
          <w:sz w:val="28"/>
          <w:szCs w:val="28"/>
        </w:rPr>
        <w:t>я</w:t>
      </w:r>
      <w:r w:rsidRPr="00EE5087">
        <w:rPr>
          <w:rFonts w:ascii="Times New Roman" w:hAnsi="Times New Roman" w:cs="Times New Roman"/>
          <w:sz w:val="28"/>
          <w:szCs w:val="28"/>
        </w:rPr>
        <w:t xml:space="preserve"> матрицы в работу при за</w:t>
      </w:r>
      <w:r>
        <w:rPr>
          <w:rFonts w:ascii="Times New Roman" w:hAnsi="Times New Roman" w:cs="Times New Roman"/>
          <w:sz w:val="28"/>
          <w:szCs w:val="28"/>
        </w:rPr>
        <w:t>пуске скважины;</w:t>
      </w:r>
    </w:p>
    <w:p w:rsidR="00EE5087" w:rsidRDefault="000A187A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</w:t>
      </w:r>
      <w:r w:rsidRPr="000A18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ны </w:t>
      </w:r>
      <w:r w:rsidRPr="00BE1846">
        <w:rPr>
          <w:rFonts w:ascii="Times New Roman" w:hAnsi="Times New Roman" w:cs="Times New Roman"/>
          <w:sz w:val="28"/>
          <w:szCs w:val="28"/>
        </w:rPr>
        <w:t>методы решения</w:t>
      </w:r>
      <w:r>
        <w:rPr>
          <w:rFonts w:ascii="Times New Roman" w:hAnsi="Times New Roman" w:cs="Times New Roman"/>
          <w:sz w:val="28"/>
          <w:szCs w:val="28"/>
        </w:rPr>
        <w:t xml:space="preserve"> уравнений</w:t>
      </w:r>
      <w:r w:rsidRPr="000A187A">
        <w:rPr>
          <w:rFonts w:ascii="Times New Roman" w:hAnsi="Times New Roman" w:cs="Times New Roman"/>
          <w:sz w:val="28"/>
          <w:szCs w:val="28"/>
        </w:rPr>
        <w:t xml:space="preserve"> пьезопроводности </w:t>
      </w:r>
      <w:proofErr w:type="gramStart"/>
      <w:r w:rsidRPr="000A187A">
        <w:rPr>
          <w:rFonts w:ascii="Times New Roman" w:hAnsi="Times New Roman" w:cs="Times New Roman"/>
          <w:sz w:val="28"/>
          <w:szCs w:val="28"/>
        </w:rPr>
        <w:t>в нерегулярных областях с депрессионными зонами для получения дополнительной инфо</w:t>
      </w:r>
      <w:r w:rsidR="00A82DAF">
        <w:rPr>
          <w:rFonts w:ascii="Times New Roman" w:hAnsi="Times New Roman" w:cs="Times New Roman"/>
          <w:sz w:val="28"/>
          <w:szCs w:val="28"/>
        </w:rPr>
        <w:t xml:space="preserve">рмации об этих </w:t>
      </w:r>
      <w:r w:rsidR="00A82DAF" w:rsidRPr="00BE1846">
        <w:rPr>
          <w:rFonts w:ascii="Times New Roman" w:hAnsi="Times New Roman" w:cs="Times New Roman"/>
          <w:sz w:val="28"/>
          <w:szCs w:val="28"/>
        </w:rPr>
        <w:t>процессах</w:t>
      </w:r>
      <w:r w:rsidRPr="000A187A">
        <w:rPr>
          <w:rFonts w:ascii="Times New Roman" w:hAnsi="Times New Roman" w:cs="Times New Roman"/>
          <w:sz w:val="28"/>
          <w:szCs w:val="28"/>
        </w:rPr>
        <w:t xml:space="preserve"> на фоне</w:t>
      </w:r>
      <w:proofErr w:type="gramEnd"/>
      <w:r w:rsidRPr="000A187A">
        <w:rPr>
          <w:rFonts w:ascii="Times New Roman" w:hAnsi="Times New Roman" w:cs="Times New Roman"/>
          <w:sz w:val="28"/>
          <w:szCs w:val="28"/>
        </w:rPr>
        <w:t xml:space="preserve"> известных сатурационных параметров для дальнейшей реализации внешнего взаимодействия в четырехуровневой математической модели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187A" w:rsidRDefault="000A187A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разработан программный комплекс </w:t>
      </w:r>
      <w:r w:rsidR="00586ACA">
        <w:rPr>
          <w:rFonts w:ascii="Times New Roman" w:hAnsi="Times New Roman" w:cs="Times New Roman"/>
          <w:sz w:val="28"/>
          <w:szCs w:val="28"/>
        </w:rPr>
        <w:t>с</w:t>
      </w:r>
      <w:r w:rsidRPr="000A187A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586ACA">
        <w:rPr>
          <w:rFonts w:ascii="Times New Roman" w:hAnsi="Times New Roman" w:cs="Times New Roman"/>
          <w:sz w:val="28"/>
          <w:szCs w:val="28"/>
        </w:rPr>
        <w:t>ей</w:t>
      </w:r>
      <w:r w:rsidRPr="000A187A">
        <w:rPr>
          <w:rFonts w:ascii="Times New Roman" w:hAnsi="Times New Roman" w:cs="Times New Roman"/>
          <w:sz w:val="28"/>
          <w:szCs w:val="28"/>
        </w:rPr>
        <w:t xml:space="preserve"> методов моделирования пространственно-одномерных сатурационных процессов в четырехблочной математической модели с использованием парал</w:t>
      </w:r>
      <w:r>
        <w:rPr>
          <w:rFonts w:ascii="Times New Roman" w:hAnsi="Times New Roman" w:cs="Times New Roman"/>
          <w:sz w:val="28"/>
          <w:szCs w:val="28"/>
        </w:rPr>
        <w:t xml:space="preserve">лельных </w:t>
      </w:r>
      <w:r w:rsidRPr="00BE1846">
        <w:rPr>
          <w:rFonts w:ascii="Times New Roman" w:hAnsi="Times New Roman" w:cs="Times New Roman"/>
          <w:sz w:val="28"/>
          <w:szCs w:val="28"/>
        </w:rPr>
        <w:t xml:space="preserve">вычислений </w:t>
      </w:r>
      <w:proofErr w:type="spellStart"/>
      <w:r w:rsidR="00A82DAF" w:rsidRPr="00BE1846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A82DAF" w:rsidRPr="00BE1846">
        <w:rPr>
          <w:rFonts w:ascii="Times New Roman" w:hAnsi="Times New Roman" w:cs="Times New Roman"/>
          <w:sz w:val="28"/>
          <w:szCs w:val="28"/>
        </w:rPr>
        <w:t xml:space="preserve"> и </w:t>
      </w:r>
      <w:r w:rsidRPr="00BE1846">
        <w:rPr>
          <w:rFonts w:ascii="Times New Roman" w:hAnsi="Times New Roman" w:cs="Times New Roman"/>
          <w:sz w:val="28"/>
          <w:szCs w:val="28"/>
        </w:rPr>
        <w:t>MPI;</w:t>
      </w:r>
    </w:p>
    <w:p w:rsidR="000A187A" w:rsidRDefault="000A187A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0A18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87A">
        <w:rPr>
          <w:rFonts w:ascii="Times New Roman" w:hAnsi="Times New Roman" w:cs="Times New Roman"/>
          <w:sz w:val="28"/>
          <w:szCs w:val="28"/>
        </w:rPr>
        <w:t>околоскважинном</w:t>
      </w:r>
      <w:proofErr w:type="spellEnd"/>
      <w:r w:rsidRPr="000A187A">
        <w:rPr>
          <w:rFonts w:ascii="Times New Roman" w:hAnsi="Times New Roman" w:cs="Times New Roman"/>
          <w:sz w:val="28"/>
          <w:szCs w:val="28"/>
        </w:rPr>
        <w:t xml:space="preserve"> пространстве построена и исследована динамика изменения давления в матрице и системе трещин в зависимости от времени. </w:t>
      </w:r>
      <w:r w:rsidRPr="000A187A">
        <w:rPr>
          <w:rFonts w:ascii="Times New Roman" w:hAnsi="Times New Roman" w:cs="Times New Roman"/>
          <w:sz w:val="28"/>
          <w:szCs w:val="28"/>
        </w:rPr>
        <w:lastRenderedPageBreak/>
        <w:t xml:space="preserve">Построены зависимости давления в трещине и матрице </w:t>
      </w:r>
      <w:r w:rsidR="00A82DAF" w:rsidRPr="00BE1846">
        <w:rPr>
          <w:rFonts w:ascii="Times New Roman" w:hAnsi="Times New Roman" w:cs="Times New Roman"/>
          <w:sz w:val="28"/>
          <w:szCs w:val="28"/>
        </w:rPr>
        <w:t>от</w:t>
      </w:r>
      <w:r w:rsidRPr="000A187A">
        <w:rPr>
          <w:rFonts w:ascii="Times New Roman" w:hAnsi="Times New Roman" w:cs="Times New Roman"/>
          <w:sz w:val="28"/>
          <w:szCs w:val="28"/>
        </w:rPr>
        <w:t xml:space="preserve"> времени, где отмечается, что давление в системе трещин </w:t>
      </w:r>
      <w:proofErr w:type="gramStart"/>
      <w:r w:rsidRPr="000A187A">
        <w:rPr>
          <w:rFonts w:ascii="Times New Roman" w:hAnsi="Times New Roman" w:cs="Times New Roman"/>
          <w:sz w:val="28"/>
          <w:szCs w:val="28"/>
        </w:rPr>
        <w:t>просаживается</w:t>
      </w:r>
      <w:proofErr w:type="gramEnd"/>
      <w:r w:rsidRPr="000A187A">
        <w:rPr>
          <w:rFonts w:ascii="Times New Roman" w:hAnsi="Times New Roman" w:cs="Times New Roman"/>
          <w:sz w:val="28"/>
          <w:szCs w:val="28"/>
        </w:rPr>
        <w:t xml:space="preserve"> быстрее, чем в матрице, затем после перераспределения жидкости давление в об</w:t>
      </w:r>
      <w:r>
        <w:rPr>
          <w:rFonts w:ascii="Times New Roman" w:hAnsi="Times New Roman" w:cs="Times New Roman"/>
          <w:sz w:val="28"/>
          <w:szCs w:val="28"/>
        </w:rPr>
        <w:t>щей системе выравнивается;</w:t>
      </w:r>
    </w:p>
    <w:p w:rsidR="000A187A" w:rsidRDefault="000A187A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A187A">
        <w:rPr>
          <w:rFonts w:ascii="Times New Roman" w:hAnsi="Times New Roman" w:cs="Times New Roman"/>
          <w:sz w:val="28"/>
          <w:szCs w:val="28"/>
        </w:rPr>
        <w:t xml:space="preserve"> проведены расчеты при различных значениях проницаемостей, которые показали, чем выше проницаемость, тем давление в пласте </w:t>
      </w:r>
      <w:proofErr w:type="gramStart"/>
      <w:r w:rsidRPr="000A187A">
        <w:rPr>
          <w:rFonts w:ascii="Times New Roman" w:hAnsi="Times New Roman" w:cs="Times New Roman"/>
          <w:sz w:val="28"/>
          <w:szCs w:val="28"/>
        </w:rPr>
        <w:t>просаживается</w:t>
      </w:r>
      <w:proofErr w:type="gramEnd"/>
      <w:r w:rsidRPr="000A187A">
        <w:rPr>
          <w:rFonts w:ascii="Times New Roman" w:hAnsi="Times New Roman" w:cs="Times New Roman"/>
          <w:sz w:val="28"/>
          <w:szCs w:val="28"/>
        </w:rPr>
        <w:t xml:space="preserve"> быстрее и подключение матрицы в работу, соответственно, происходит быстре</w:t>
      </w:r>
      <w:r w:rsidR="00A82DAF">
        <w:rPr>
          <w:rFonts w:ascii="Times New Roman" w:hAnsi="Times New Roman" w:cs="Times New Roman"/>
          <w:sz w:val="28"/>
          <w:szCs w:val="28"/>
        </w:rPr>
        <w:t>е. Получены зависимости давлени</w:t>
      </w:r>
      <w:r w:rsidR="00A82DAF" w:rsidRPr="00BE1846">
        <w:rPr>
          <w:rFonts w:ascii="Times New Roman" w:hAnsi="Times New Roman" w:cs="Times New Roman"/>
          <w:sz w:val="28"/>
          <w:szCs w:val="28"/>
        </w:rPr>
        <w:t>я</w:t>
      </w:r>
      <w:r w:rsidRPr="000A187A">
        <w:rPr>
          <w:rFonts w:ascii="Times New Roman" w:hAnsi="Times New Roman" w:cs="Times New Roman"/>
          <w:sz w:val="28"/>
          <w:szCs w:val="28"/>
        </w:rPr>
        <w:t xml:space="preserve"> от пространственной координаты для различных значений времени. </w:t>
      </w:r>
      <w:r w:rsidR="00A82DAF" w:rsidRPr="00BE1846">
        <w:rPr>
          <w:rFonts w:ascii="Times New Roman" w:hAnsi="Times New Roman" w:cs="Times New Roman"/>
          <w:sz w:val="28"/>
          <w:szCs w:val="28"/>
        </w:rPr>
        <w:t>Установлено, что ч</w:t>
      </w:r>
      <w:r w:rsidRPr="00BE1846">
        <w:rPr>
          <w:rFonts w:ascii="Times New Roman" w:hAnsi="Times New Roman" w:cs="Times New Roman"/>
          <w:sz w:val="28"/>
          <w:szCs w:val="28"/>
        </w:rPr>
        <w:t>ем</w:t>
      </w:r>
      <w:r w:rsidRPr="000A187A">
        <w:rPr>
          <w:rFonts w:ascii="Times New Roman" w:hAnsi="Times New Roman" w:cs="Times New Roman"/>
          <w:sz w:val="28"/>
          <w:szCs w:val="28"/>
        </w:rPr>
        <w:t xml:space="preserve"> дольше работает скважина, тем воро</w:t>
      </w:r>
      <w:r>
        <w:rPr>
          <w:rFonts w:ascii="Times New Roman" w:hAnsi="Times New Roman" w:cs="Times New Roman"/>
          <w:sz w:val="28"/>
          <w:szCs w:val="28"/>
        </w:rPr>
        <w:t>нка депрессии становится больше;</w:t>
      </w:r>
    </w:p>
    <w:p w:rsidR="000A187A" w:rsidRPr="0043218B" w:rsidRDefault="007261A1" w:rsidP="00496F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 п</w:t>
      </w:r>
      <w:r w:rsidRPr="007261A1">
        <w:rPr>
          <w:rFonts w:ascii="Times New Roman" w:hAnsi="Times New Roman" w:cs="Times New Roman"/>
          <w:sz w:val="28"/>
          <w:szCs w:val="28"/>
        </w:rPr>
        <w:t xml:space="preserve">роведено кинетическое моделирование процесса гибели 2,4-диметоксифенил-нитрозооксида, 2-метил-4-[(2E)-1-метилбут-2-ен-1-ил] </w:t>
      </w:r>
      <w:proofErr w:type="spellStart"/>
      <w:r w:rsidRPr="007261A1">
        <w:rPr>
          <w:rFonts w:ascii="Times New Roman" w:hAnsi="Times New Roman" w:cs="Times New Roman"/>
          <w:sz w:val="28"/>
          <w:szCs w:val="28"/>
        </w:rPr>
        <w:t>фенилнитрозо</w:t>
      </w:r>
      <w:proofErr w:type="spellEnd"/>
      <w:r w:rsidRPr="007261A1">
        <w:rPr>
          <w:rFonts w:ascii="Times New Roman" w:hAnsi="Times New Roman" w:cs="Times New Roman"/>
          <w:sz w:val="28"/>
          <w:szCs w:val="28"/>
        </w:rPr>
        <w:t xml:space="preserve">-оксида и 3-трифторметил-4-метоксифенилнитрозооксида, которое в совокупности с анализом продуктов реакции и квантово-химическим моделированием дает целостную, непротиворечивую картину, из которой следует, что конформационные переходы в ароматических </w:t>
      </w:r>
      <w:proofErr w:type="spellStart"/>
      <w:r w:rsidRPr="007261A1">
        <w:rPr>
          <w:rFonts w:ascii="Times New Roman" w:hAnsi="Times New Roman" w:cs="Times New Roman"/>
          <w:sz w:val="28"/>
          <w:szCs w:val="28"/>
        </w:rPr>
        <w:t>нитрозооксидах</w:t>
      </w:r>
      <w:proofErr w:type="spellEnd"/>
      <w:r w:rsidRPr="007261A1">
        <w:rPr>
          <w:rFonts w:ascii="Times New Roman" w:hAnsi="Times New Roman" w:cs="Times New Roman"/>
          <w:sz w:val="28"/>
          <w:szCs w:val="28"/>
        </w:rPr>
        <w:t xml:space="preserve">, обусловленные умеренной конформационной подвижностью </w:t>
      </w:r>
      <w:proofErr w:type="spellStart"/>
      <w:r w:rsidRPr="007261A1">
        <w:rPr>
          <w:rFonts w:ascii="Times New Roman" w:hAnsi="Times New Roman" w:cs="Times New Roman"/>
          <w:sz w:val="28"/>
          <w:szCs w:val="28"/>
        </w:rPr>
        <w:t>нитрозооксидной</w:t>
      </w:r>
      <w:proofErr w:type="spellEnd"/>
      <w:r w:rsidRPr="007261A1">
        <w:rPr>
          <w:rFonts w:ascii="Times New Roman" w:hAnsi="Times New Roman" w:cs="Times New Roman"/>
          <w:sz w:val="28"/>
          <w:szCs w:val="28"/>
        </w:rPr>
        <w:t xml:space="preserve"> группы, существенным образом влияют на реакционную способность и химические превращ</w:t>
      </w:r>
      <w:r w:rsidR="00A82DAF">
        <w:rPr>
          <w:rFonts w:ascii="Times New Roman" w:hAnsi="Times New Roman" w:cs="Times New Roman"/>
          <w:sz w:val="28"/>
          <w:szCs w:val="28"/>
        </w:rPr>
        <w:t xml:space="preserve">ения замещенных </w:t>
      </w:r>
      <w:proofErr w:type="spellStart"/>
      <w:r w:rsidR="00A82DAF">
        <w:rPr>
          <w:rFonts w:ascii="Times New Roman" w:hAnsi="Times New Roman" w:cs="Times New Roman"/>
          <w:sz w:val="28"/>
          <w:szCs w:val="28"/>
        </w:rPr>
        <w:t>ArNOO</w:t>
      </w:r>
      <w:proofErr w:type="spellEnd"/>
      <w:r w:rsidR="00A82DAF" w:rsidRPr="00BE1846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726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 разработаны</w:t>
      </w:r>
      <w:r w:rsidRPr="007261A1">
        <w:rPr>
          <w:rFonts w:ascii="Times New Roman" w:hAnsi="Times New Roman" w:cs="Times New Roman"/>
          <w:sz w:val="28"/>
          <w:szCs w:val="28"/>
        </w:rPr>
        <w:t xml:space="preserve"> алгоритмы</w:t>
      </w:r>
      <w:r>
        <w:rPr>
          <w:rFonts w:ascii="Times New Roman" w:hAnsi="Times New Roman" w:cs="Times New Roman"/>
          <w:sz w:val="28"/>
          <w:szCs w:val="28"/>
        </w:rPr>
        <w:t xml:space="preserve"> и комплекс программ</w:t>
      </w:r>
      <w:r w:rsidRPr="007261A1">
        <w:rPr>
          <w:rFonts w:ascii="Times New Roman" w:hAnsi="Times New Roman" w:cs="Times New Roman"/>
          <w:sz w:val="28"/>
          <w:szCs w:val="28"/>
        </w:rPr>
        <w:t xml:space="preserve"> для моделирования реакции низкотемпературной паровой конверсии легких углеводородов. </w:t>
      </w:r>
    </w:p>
    <w:p w:rsidR="00C6160E" w:rsidRPr="0043218B" w:rsidRDefault="00C6160E" w:rsidP="00247A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7009" w:rsidRDefault="00E33A07" w:rsidP="00DD7009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</w:t>
      </w:r>
      <w:r w:rsidR="001349C1">
        <w:rPr>
          <w:rFonts w:ascii="Times New Roman" w:hAnsi="Times New Roman"/>
          <w:sz w:val="28"/>
        </w:rPr>
        <w:t xml:space="preserve">тайного </w:t>
      </w:r>
      <w:r>
        <w:rPr>
          <w:rFonts w:ascii="Times New Roman" w:hAnsi="Times New Roman"/>
          <w:sz w:val="28"/>
        </w:rPr>
        <w:t xml:space="preserve">голосования </w:t>
      </w:r>
      <w:r w:rsidR="001349C1">
        <w:rPr>
          <w:rFonts w:ascii="Times New Roman" w:hAnsi="Times New Roman"/>
          <w:sz w:val="28"/>
        </w:rPr>
        <w:t xml:space="preserve">Объединенного </w:t>
      </w:r>
      <w:r w:rsidR="00D80CFF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ченого совета </w:t>
      </w:r>
      <w:r w:rsidR="001349C1">
        <w:rPr>
          <w:rFonts w:ascii="Times New Roman" w:hAnsi="Times New Roman"/>
          <w:sz w:val="28"/>
        </w:rPr>
        <w:t xml:space="preserve">УФИЦ РАН </w:t>
      </w:r>
      <w:r>
        <w:rPr>
          <w:rFonts w:ascii="Times New Roman" w:hAnsi="Times New Roman"/>
          <w:sz w:val="28"/>
        </w:rPr>
        <w:t>следующие</w:t>
      </w:r>
      <w:r w:rsidR="00C52A7C">
        <w:rPr>
          <w:rFonts w:ascii="Times New Roman" w:hAnsi="Times New Roman"/>
          <w:sz w:val="28"/>
        </w:rPr>
        <w:t>:</w:t>
      </w:r>
    </w:p>
    <w:p w:rsidR="00DD7009" w:rsidRDefault="00E33A07" w:rsidP="00DD7009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Присутствовали   - </w:t>
      </w:r>
      <w:r w:rsidR="00C52A7C">
        <w:rPr>
          <w:rFonts w:ascii="Times New Roman" w:hAnsi="Times New Roman"/>
          <w:sz w:val="28"/>
        </w:rPr>
        <w:t>21</w:t>
      </w:r>
      <w:r>
        <w:rPr>
          <w:rFonts w:ascii="Times New Roman" w:hAnsi="Times New Roman"/>
          <w:sz w:val="28"/>
        </w:rPr>
        <w:t xml:space="preserve"> чел. (</w:t>
      </w:r>
      <w:r w:rsidR="001349C1">
        <w:rPr>
          <w:rFonts w:ascii="Times New Roman" w:hAnsi="Times New Roman"/>
          <w:sz w:val="28"/>
        </w:rPr>
        <w:t>ч</w:t>
      </w:r>
      <w:r>
        <w:rPr>
          <w:rFonts w:ascii="Times New Roman" w:hAnsi="Times New Roman"/>
          <w:sz w:val="28"/>
        </w:rPr>
        <w:t xml:space="preserve">исленный состав </w:t>
      </w:r>
      <w:r w:rsidR="001349C1"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 xml:space="preserve">овета - </w:t>
      </w:r>
      <w:r w:rsidR="00C52A7C">
        <w:rPr>
          <w:rFonts w:ascii="Times New Roman" w:hAnsi="Times New Roman"/>
          <w:sz w:val="28"/>
        </w:rPr>
        <w:t>25</w:t>
      </w:r>
      <w:r>
        <w:rPr>
          <w:rFonts w:ascii="Times New Roman" w:hAnsi="Times New Roman"/>
          <w:sz w:val="28"/>
        </w:rPr>
        <w:t xml:space="preserve"> чел.)</w:t>
      </w:r>
    </w:p>
    <w:p w:rsidR="00DD7009" w:rsidRDefault="00E33A07" w:rsidP="00DD7009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За</w:t>
      </w:r>
      <w:proofErr w:type="gramEnd"/>
      <w:r>
        <w:rPr>
          <w:rFonts w:ascii="Times New Roman" w:hAnsi="Times New Roman"/>
          <w:sz w:val="28"/>
        </w:rPr>
        <w:t xml:space="preserve">    -    </w:t>
      </w:r>
      <w:r w:rsidR="00F65FDD" w:rsidRPr="00F65FDD">
        <w:rPr>
          <w:rFonts w:ascii="Times New Roman" w:hAnsi="Times New Roman" w:cs="Times New Roman"/>
          <w:sz w:val="28"/>
          <w:szCs w:val="28"/>
          <w:highlight w:val="yellow"/>
        </w:rPr>
        <w:t>???</w:t>
      </w:r>
      <w:r>
        <w:rPr>
          <w:rFonts w:ascii="Times New Roman" w:hAnsi="Times New Roman"/>
          <w:sz w:val="28"/>
        </w:rPr>
        <w:t xml:space="preserve"> чел.</w:t>
      </w:r>
      <w:r w:rsidR="000D7874">
        <w:rPr>
          <w:rFonts w:ascii="Times New Roman" w:hAnsi="Times New Roman"/>
          <w:sz w:val="28"/>
        </w:rPr>
        <w:t xml:space="preserve"> </w:t>
      </w:r>
      <w:r w:rsidR="000D7874" w:rsidRPr="000D7874">
        <w:rPr>
          <w:rFonts w:ascii="Times New Roman" w:hAnsi="Times New Roman"/>
          <w:sz w:val="28"/>
          <w:highlight w:val="green"/>
        </w:rPr>
        <w:t xml:space="preserve">НОО укажет </w:t>
      </w:r>
    </w:p>
    <w:p w:rsidR="00DD7009" w:rsidRDefault="00E33A07" w:rsidP="00DD7009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Против - </w:t>
      </w:r>
      <w:r w:rsidR="00C52A7C">
        <w:rPr>
          <w:rFonts w:ascii="Times New Roman" w:hAnsi="Times New Roman"/>
          <w:sz w:val="28"/>
        </w:rPr>
        <w:t>0</w:t>
      </w:r>
      <w:r w:rsidR="00051087">
        <w:rPr>
          <w:rFonts w:ascii="Times New Roman" w:hAnsi="Times New Roman"/>
          <w:sz w:val="28"/>
        </w:rPr>
        <w:t xml:space="preserve"> чел.</w:t>
      </w:r>
    </w:p>
    <w:p w:rsidR="00DD7009" w:rsidRDefault="00E33A07" w:rsidP="00DD7009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Недействительных бюллетеней - </w:t>
      </w:r>
      <w:r w:rsidR="00C52A7C">
        <w:rPr>
          <w:rFonts w:ascii="Times New Roman" w:hAnsi="Times New Roman"/>
          <w:sz w:val="28"/>
        </w:rPr>
        <w:t>0</w:t>
      </w:r>
      <w:r w:rsidR="00051087">
        <w:rPr>
          <w:rFonts w:ascii="Times New Roman" w:hAnsi="Times New Roman"/>
          <w:sz w:val="28"/>
        </w:rPr>
        <w:t xml:space="preserve"> чел.</w:t>
      </w:r>
    </w:p>
    <w:p w:rsidR="001D12CF" w:rsidRPr="0043218B" w:rsidRDefault="00E33A07" w:rsidP="00DD7009">
      <w:pPr>
        <w:tabs>
          <w:tab w:val="left" w:pos="9356"/>
        </w:tabs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На основании результатов тайного голосования </w:t>
      </w:r>
      <w:r w:rsidR="00051087">
        <w:rPr>
          <w:rFonts w:ascii="Times New Roman" w:hAnsi="Times New Roman"/>
          <w:sz w:val="28"/>
        </w:rPr>
        <w:t xml:space="preserve">Объединенный </w:t>
      </w:r>
      <w:r w:rsidR="00511D61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ченый совет</w:t>
      </w:r>
      <w:r w:rsidR="00D80CFF">
        <w:rPr>
          <w:rFonts w:ascii="Times New Roman" w:hAnsi="Times New Roman"/>
          <w:sz w:val="28"/>
        </w:rPr>
        <w:t xml:space="preserve"> УФИЦ РАН</w:t>
      </w:r>
      <w:r>
        <w:rPr>
          <w:rFonts w:ascii="Times New Roman" w:hAnsi="Times New Roman"/>
          <w:sz w:val="28"/>
        </w:rPr>
        <w:t xml:space="preserve"> </w:t>
      </w:r>
      <w:r w:rsidR="00B27729">
        <w:rPr>
          <w:rFonts w:ascii="Times New Roman" w:hAnsi="Times New Roman"/>
          <w:sz w:val="28"/>
        </w:rPr>
        <w:t>решил</w:t>
      </w:r>
      <w:r>
        <w:rPr>
          <w:rFonts w:ascii="Times New Roman" w:hAnsi="Times New Roman"/>
          <w:sz w:val="28"/>
        </w:rPr>
        <w:t xml:space="preserve"> выдвинуть кандидатуру </w:t>
      </w:r>
      <w:r w:rsidR="007261A1">
        <w:rPr>
          <w:rFonts w:ascii="Times New Roman" w:hAnsi="Times New Roman"/>
          <w:sz w:val="28"/>
        </w:rPr>
        <w:t>Губайдуллина Ирека Марсовича</w:t>
      </w:r>
      <w:r w:rsidR="00F6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 xml:space="preserve">для избрания </w:t>
      </w:r>
      <w:r w:rsidR="00051087">
        <w:rPr>
          <w:rFonts w:ascii="Times New Roman" w:hAnsi="Times New Roman"/>
          <w:sz w:val="28"/>
        </w:rPr>
        <w:t xml:space="preserve">членом-корреспондентом </w:t>
      </w:r>
      <w:r>
        <w:rPr>
          <w:rFonts w:ascii="Times New Roman" w:hAnsi="Times New Roman"/>
          <w:sz w:val="28"/>
        </w:rPr>
        <w:t xml:space="preserve">Российской </w:t>
      </w:r>
      <w:r w:rsidR="00C52A7C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кадемии наук по специальности </w:t>
      </w:r>
      <w:r w:rsidR="007261A1">
        <w:rPr>
          <w:rFonts w:ascii="Times New Roman" w:hAnsi="Times New Roman"/>
          <w:sz w:val="28"/>
        </w:rPr>
        <w:t>«</w:t>
      </w:r>
      <w:r w:rsidR="007261A1" w:rsidRPr="007261A1">
        <w:rPr>
          <w:rFonts w:ascii="Times New Roman" w:hAnsi="Times New Roman"/>
          <w:sz w:val="28"/>
        </w:rPr>
        <w:t>Прикладная математика и информатика</w:t>
      </w:r>
      <w:r w:rsidR="007261A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на вакансию Отделения </w:t>
      </w:r>
      <w:r w:rsidR="00254F3E" w:rsidRPr="00254F3E">
        <w:rPr>
          <w:rFonts w:ascii="Times New Roman" w:hAnsi="Times New Roman"/>
          <w:sz w:val="28"/>
        </w:rPr>
        <w:t>математических наук</w:t>
      </w:r>
      <w:r w:rsidR="0005108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РАН.</w:t>
      </w:r>
    </w:p>
    <w:p w:rsidR="001D12CF" w:rsidRDefault="001D12CF" w:rsidP="000F63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319B" w:rsidRDefault="00F2319B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319B" w:rsidRDefault="00F2319B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319B" w:rsidRDefault="00F2319B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6931" w:rsidRDefault="005D0885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86931">
        <w:rPr>
          <w:rFonts w:ascii="Times New Roman" w:hAnsi="Times New Roman" w:cs="Times New Roman"/>
          <w:sz w:val="28"/>
          <w:szCs w:val="28"/>
        </w:rPr>
        <w:t>редседател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D869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5B95" w:rsidRDefault="00D86931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Объединенного ученого </w:t>
      </w:r>
    </w:p>
    <w:p w:rsidR="002C2BC8" w:rsidRDefault="00D86931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совета</w:t>
      </w:r>
      <w:r w:rsidR="00975B95">
        <w:rPr>
          <w:rFonts w:ascii="Times New Roman" w:hAnsi="Times New Roman" w:cs="Times New Roman"/>
          <w:sz w:val="28"/>
          <w:szCs w:val="28"/>
        </w:rPr>
        <w:t xml:space="preserve"> УФИЦ РАН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975B9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D0885">
        <w:rPr>
          <w:rFonts w:ascii="Times New Roman" w:hAnsi="Times New Roman" w:cs="Times New Roman"/>
          <w:sz w:val="28"/>
          <w:szCs w:val="28"/>
        </w:rPr>
        <w:t>В.П. Захаров</w:t>
      </w:r>
    </w:p>
    <w:p w:rsidR="00EE6D8E" w:rsidRDefault="00065A79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м.п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5A79" w:rsidRDefault="00065A79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A79" w:rsidRDefault="00065A79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B95" w:rsidRDefault="00EE6D8E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Ученый секретарь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Объединенного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6D8E" w:rsidRDefault="00EE6D8E" w:rsidP="00AD41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ученого совета</w:t>
      </w:r>
      <w:r w:rsidR="00975B95">
        <w:rPr>
          <w:rFonts w:ascii="Times New Roman" w:hAnsi="Times New Roman" w:cs="Times New Roman"/>
          <w:sz w:val="28"/>
          <w:szCs w:val="28"/>
        </w:rPr>
        <w:t xml:space="preserve"> УФИЦ </w:t>
      </w:r>
      <w:r w:rsidR="00F2319B">
        <w:rPr>
          <w:rFonts w:ascii="Times New Roman" w:hAnsi="Times New Roman" w:cs="Times New Roman"/>
          <w:sz w:val="28"/>
          <w:szCs w:val="28"/>
        </w:rPr>
        <w:t>Р</w:t>
      </w:r>
      <w:r w:rsidR="00975B95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975B95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Р.Ф.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Салимьянов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E6D8E" w:rsidSect="00AD4144">
      <w:footerReference w:type="default" r:id="rId13"/>
      <w:type w:val="continuous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D7B" w:rsidRDefault="00A20D7B" w:rsidP="00A32D28">
      <w:pPr>
        <w:spacing w:after="0" w:line="240" w:lineRule="auto"/>
      </w:pPr>
      <w:r>
        <w:separator/>
      </w:r>
    </w:p>
  </w:endnote>
  <w:endnote w:type="continuationSeparator" w:id="0">
    <w:p w:rsidR="00A20D7B" w:rsidRDefault="00A20D7B" w:rsidP="00A3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2997528"/>
      <w:docPartObj>
        <w:docPartGallery w:val="Page Numbers (Bottom of Page)"/>
        <w:docPartUnique/>
      </w:docPartObj>
    </w:sdtPr>
    <w:sdtEndPr/>
    <w:sdtContent>
      <w:p w:rsidR="00A32D28" w:rsidRDefault="0038037F" w:rsidP="00101CAA">
        <w:pPr>
          <w:pStyle w:val="a5"/>
          <w:jc w:val="right"/>
        </w:pPr>
        <w:r>
          <w:t xml:space="preserve">                                                                                     </w:t>
        </w:r>
        <w:r w:rsidR="00363100">
          <w:t xml:space="preserve">  </w:t>
        </w:r>
        <w:r w:rsidR="00D324BA">
          <w:fldChar w:fldCharType="begin"/>
        </w:r>
        <w:r w:rsidR="00A32D28">
          <w:instrText>PAGE   \* MERGEFORMAT</w:instrText>
        </w:r>
        <w:r w:rsidR="00D324BA">
          <w:fldChar w:fldCharType="separate"/>
        </w:r>
        <w:r w:rsidR="000201F7">
          <w:rPr>
            <w:noProof/>
          </w:rPr>
          <w:t>4</w:t>
        </w:r>
        <w:r w:rsidR="00D324B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D7B" w:rsidRDefault="00A20D7B" w:rsidP="00A32D28">
      <w:pPr>
        <w:spacing w:after="0" w:line="240" w:lineRule="auto"/>
      </w:pPr>
      <w:r>
        <w:separator/>
      </w:r>
    </w:p>
  </w:footnote>
  <w:footnote w:type="continuationSeparator" w:id="0">
    <w:p w:rsidR="00A20D7B" w:rsidRDefault="00A20D7B" w:rsidP="00A32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B5"/>
    <w:rsid w:val="000015C8"/>
    <w:rsid w:val="0000541D"/>
    <w:rsid w:val="000201F7"/>
    <w:rsid w:val="000371C2"/>
    <w:rsid w:val="00051087"/>
    <w:rsid w:val="00065A79"/>
    <w:rsid w:val="00082063"/>
    <w:rsid w:val="000A187A"/>
    <w:rsid w:val="000D7874"/>
    <w:rsid w:val="000E68D2"/>
    <w:rsid w:val="000F63F5"/>
    <w:rsid w:val="00101CAA"/>
    <w:rsid w:val="001268E3"/>
    <w:rsid w:val="001349C1"/>
    <w:rsid w:val="0015543B"/>
    <w:rsid w:val="00165085"/>
    <w:rsid w:val="00165EF3"/>
    <w:rsid w:val="001C057A"/>
    <w:rsid w:val="001C2ADF"/>
    <w:rsid w:val="001D12CF"/>
    <w:rsid w:val="00211B99"/>
    <w:rsid w:val="00222C60"/>
    <w:rsid w:val="00247A95"/>
    <w:rsid w:val="00254F3E"/>
    <w:rsid w:val="002970D4"/>
    <w:rsid w:val="002A3286"/>
    <w:rsid w:val="002B526C"/>
    <w:rsid w:val="002C2BC8"/>
    <w:rsid w:val="002C72EF"/>
    <w:rsid w:val="002D4A72"/>
    <w:rsid w:val="00310AFF"/>
    <w:rsid w:val="003375D8"/>
    <w:rsid w:val="0035474D"/>
    <w:rsid w:val="00363100"/>
    <w:rsid w:val="0036700F"/>
    <w:rsid w:val="0038037F"/>
    <w:rsid w:val="0038219A"/>
    <w:rsid w:val="003D241F"/>
    <w:rsid w:val="0043218B"/>
    <w:rsid w:val="004468E0"/>
    <w:rsid w:val="00486ABC"/>
    <w:rsid w:val="00494532"/>
    <w:rsid w:val="00496F98"/>
    <w:rsid w:val="004A4092"/>
    <w:rsid w:val="004A63CB"/>
    <w:rsid w:val="004D267E"/>
    <w:rsid w:val="00511D61"/>
    <w:rsid w:val="005329F9"/>
    <w:rsid w:val="00545B35"/>
    <w:rsid w:val="00573399"/>
    <w:rsid w:val="00586598"/>
    <w:rsid w:val="00586ACA"/>
    <w:rsid w:val="00595B26"/>
    <w:rsid w:val="005C2262"/>
    <w:rsid w:val="005D0885"/>
    <w:rsid w:val="005D4608"/>
    <w:rsid w:val="005F7449"/>
    <w:rsid w:val="00601E92"/>
    <w:rsid w:val="006116EA"/>
    <w:rsid w:val="006449AC"/>
    <w:rsid w:val="006736D8"/>
    <w:rsid w:val="007261A1"/>
    <w:rsid w:val="00730C3D"/>
    <w:rsid w:val="00747795"/>
    <w:rsid w:val="00751672"/>
    <w:rsid w:val="0077384C"/>
    <w:rsid w:val="00781026"/>
    <w:rsid w:val="0079490C"/>
    <w:rsid w:val="00797E1F"/>
    <w:rsid w:val="007D46EE"/>
    <w:rsid w:val="00806AB4"/>
    <w:rsid w:val="00807F72"/>
    <w:rsid w:val="008265B6"/>
    <w:rsid w:val="00857E78"/>
    <w:rsid w:val="008717AD"/>
    <w:rsid w:val="00885047"/>
    <w:rsid w:val="00894688"/>
    <w:rsid w:val="008A01EC"/>
    <w:rsid w:val="008A188B"/>
    <w:rsid w:val="008C69C8"/>
    <w:rsid w:val="008D6496"/>
    <w:rsid w:val="008E5D46"/>
    <w:rsid w:val="008F1A34"/>
    <w:rsid w:val="0094667A"/>
    <w:rsid w:val="0095248B"/>
    <w:rsid w:val="00960845"/>
    <w:rsid w:val="00964A6B"/>
    <w:rsid w:val="0097070E"/>
    <w:rsid w:val="00975B95"/>
    <w:rsid w:val="00986C7E"/>
    <w:rsid w:val="009A5BF6"/>
    <w:rsid w:val="009D62D3"/>
    <w:rsid w:val="009D722A"/>
    <w:rsid w:val="009F34E4"/>
    <w:rsid w:val="00A00D71"/>
    <w:rsid w:val="00A06CD1"/>
    <w:rsid w:val="00A20D7B"/>
    <w:rsid w:val="00A32D28"/>
    <w:rsid w:val="00A335EA"/>
    <w:rsid w:val="00A342AD"/>
    <w:rsid w:val="00A708A7"/>
    <w:rsid w:val="00A82DAF"/>
    <w:rsid w:val="00A83DA3"/>
    <w:rsid w:val="00A90AC7"/>
    <w:rsid w:val="00AB15B5"/>
    <w:rsid w:val="00AC4197"/>
    <w:rsid w:val="00AD4144"/>
    <w:rsid w:val="00AE3AF2"/>
    <w:rsid w:val="00AE7250"/>
    <w:rsid w:val="00AE7341"/>
    <w:rsid w:val="00B15E7E"/>
    <w:rsid w:val="00B27729"/>
    <w:rsid w:val="00BA1E7F"/>
    <w:rsid w:val="00BB1AF9"/>
    <w:rsid w:val="00BE1846"/>
    <w:rsid w:val="00BF30E7"/>
    <w:rsid w:val="00C52A7C"/>
    <w:rsid w:val="00C6160E"/>
    <w:rsid w:val="00C67A6B"/>
    <w:rsid w:val="00C946C5"/>
    <w:rsid w:val="00CA1799"/>
    <w:rsid w:val="00CE1600"/>
    <w:rsid w:val="00D324BA"/>
    <w:rsid w:val="00D45181"/>
    <w:rsid w:val="00D62B75"/>
    <w:rsid w:val="00D80CFF"/>
    <w:rsid w:val="00D80E28"/>
    <w:rsid w:val="00D86931"/>
    <w:rsid w:val="00DB3D0D"/>
    <w:rsid w:val="00DB534F"/>
    <w:rsid w:val="00DC08B1"/>
    <w:rsid w:val="00DD7009"/>
    <w:rsid w:val="00DE6E19"/>
    <w:rsid w:val="00E24520"/>
    <w:rsid w:val="00E275E6"/>
    <w:rsid w:val="00E33A07"/>
    <w:rsid w:val="00E6452B"/>
    <w:rsid w:val="00E663CA"/>
    <w:rsid w:val="00EA7406"/>
    <w:rsid w:val="00ED40D3"/>
    <w:rsid w:val="00EE5087"/>
    <w:rsid w:val="00EE6D8E"/>
    <w:rsid w:val="00EF428F"/>
    <w:rsid w:val="00F2319B"/>
    <w:rsid w:val="00F31F38"/>
    <w:rsid w:val="00F41DD9"/>
    <w:rsid w:val="00F65FDD"/>
    <w:rsid w:val="00F66CBC"/>
    <w:rsid w:val="00F70AA3"/>
    <w:rsid w:val="00F75CD3"/>
    <w:rsid w:val="00F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2D28"/>
  </w:style>
  <w:style w:type="paragraph" w:styleId="a5">
    <w:name w:val="footer"/>
    <w:basedOn w:val="a"/>
    <w:link w:val="a6"/>
    <w:uiPriority w:val="99"/>
    <w:unhideWhenUsed/>
    <w:rsid w:val="00A3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2D28"/>
  </w:style>
  <w:style w:type="paragraph" w:styleId="a7">
    <w:name w:val="footnote text"/>
    <w:basedOn w:val="a"/>
    <w:link w:val="a8"/>
    <w:uiPriority w:val="99"/>
    <w:semiHidden/>
    <w:unhideWhenUsed/>
    <w:rsid w:val="0097070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7070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7070E"/>
    <w:rPr>
      <w:vertAlign w:val="superscript"/>
    </w:rPr>
  </w:style>
  <w:style w:type="character" w:styleId="aa">
    <w:name w:val="Hyperlink"/>
    <w:rsid w:val="00247A9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0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2D28"/>
  </w:style>
  <w:style w:type="paragraph" w:styleId="a5">
    <w:name w:val="footer"/>
    <w:basedOn w:val="a"/>
    <w:link w:val="a6"/>
    <w:uiPriority w:val="99"/>
    <w:unhideWhenUsed/>
    <w:rsid w:val="00A3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2D28"/>
  </w:style>
  <w:style w:type="paragraph" w:styleId="a7">
    <w:name w:val="footnote text"/>
    <w:basedOn w:val="a"/>
    <w:link w:val="a8"/>
    <w:uiPriority w:val="99"/>
    <w:semiHidden/>
    <w:unhideWhenUsed/>
    <w:rsid w:val="0097070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7070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97070E"/>
    <w:rPr>
      <w:vertAlign w:val="superscript"/>
    </w:rPr>
  </w:style>
  <w:style w:type="character" w:styleId="aa">
    <w:name w:val="Hyperlink"/>
    <w:rsid w:val="00247A9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90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90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resid@anrb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esidium@ufaras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2AB2D-FD5D-4969-94B5-16ED4C027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irekmars</cp:lastModifiedBy>
  <cp:revision>2</cp:revision>
  <cp:lastPrinted>2022-02-24T10:34:00Z</cp:lastPrinted>
  <dcterms:created xsi:type="dcterms:W3CDTF">2022-02-28T05:32:00Z</dcterms:created>
  <dcterms:modified xsi:type="dcterms:W3CDTF">2022-02-28T05:32:00Z</dcterms:modified>
</cp:coreProperties>
</file>