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11111"/>
          <w:sz w:val="32"/>
        </w:rPr>
        <w:t>VAZİYET PLANI — DIŞ HAT</w:t>
      </w:r>
    </w:p>
    <w:p>
      <w:pPr>
        <w:spacing w:after="160"/>
        <w:jc w:val="center"/>
      </w:pPr>
      <w:r>
        <w:rPr>
          <w:rFonts w:ascii="Calibri" w:hAnsi="Calibri"/>
          <w:sz w:val="22"/>
        </w:rPr>
        <w:t>B1 Blok Ana Üretim Tesisi  ·  içini Word’de şekil ekleyerek doldurabilirsiniz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1253142" cy="8676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-blok-vaziyet-dis-h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53142" cy="867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Calibri" w:hAnsi="Calibri"/>
          <w:i/>
          <w:sz w:val="18"/>
        </w:rPr>
        <w:t>Not: Fotoğraftan yaklaşık dış hat. Resmi imar / ÇED / ruhsat paftası yerine geçmez. Paint ile boyamak için aynı klasördeki .bmp dosyasını açın.</w:t>
      </w:r>
    </w:p>
    <w:sectPr w:rsidR="00FC693F" w:rsidRPr="0006063C" w:rsidSect="00034616">
      <w:pgSz w:w="23811" w:h="16838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