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C6C35" w14:textId="59DD4712" w:rsidR="00816605" w:rsidRPr="00B67AC7" w:rsidRDefault="00816605" w:rsidP="00B67AC7">
      <w:pPr>
        <w:jc w:val="center"/>
        <w:rPr>
          <w:rFonts w:asciiTheme="minorHAnsi" w:hAnsiTheme="minorHAnsi" w:cstheme="minorHAnsi"/>
          <w:b/>
          <w:sz w:val="24"/>
          <w:szCs w:val="24"/>
          <w:lang w:bidi="en-US"/>
        </w:rPr>
      </w:pPr>
      <w:r w:rsidRPr="00B67AC7">
        <w:rPr>
          <w:rFonts w:asciiTheme="minorHAnsi" w:hAnsiTheme="minorHAnsi" w:cstheme="minorHAnsi"/>
          <w:b/>
          <w:sz w:val="24"/>
          <w:szCs w:val="24"/>
          <w:lang w:bidi="en-US"/>
        </w:rPr>
        <w:t>Assignment Topic</w:t>
      </w:r>
      <w:r w:rsidR="007E7C80" w:rsidRPr="00B67AC7">
        <w:rPr>
          <w:rFonts w:asciiTheme="minorHAnsi" w:hAnsiTheme="minorHAnsi" w:cstheme="minorHAnsi"/>
          <w:b/>
          <w:sz w:val="24"/>
          <w:szCs w:val="24"/>
          <w:lang w:bidi="en-US"/>
        </w:rPr>
        <w:t>s</w:t>
      </w:r>
      <w:r w:rsidRPr="00B67AC7">
        <w:rPr>
          <w:rFonts w:asciiTheme="minorHAnsi" w:hAnsiTheme="minorHAnsi" w:cstheme="minorHAnsi"/>
          <w:b/>
          <w:sz w:val="24"/>
          <w:szCs w:val="24"/>
          <w:lang w:bidi="en-US"/>
        </w:rPr>
        <w:t xml:space="preserve"> # </w:t>
      </w:r>
      <w:r w:rsidR="00F1386D" w:rsidRPr="00B67AC7">
        <w:rPr>
          <w:rFonts w:asciiTheme="minorHAnsi" w:hAnsiTheme="minorHAnsi" w:cstheme="minorHAnsi"/>
          <w:b/>
          <w:sz w:val="24"/>
          <w:szCs w:val="24"/>
          <w:lang w:bidi="en-US"/>
        </w:rPr>
        <w:t xml:space="preserve">6 &amp; 7 </w:t>
      </w:r>
      <w:r w:rsidR="002D1B17" w:rsidRPr="00B67AC7">
        <w:rPr>
          <w:rFonts w:asciiTheme="minorHAnsi" w:hAnsiTheme="minorHAnsi" w:cstheme="minorHAnsi"/>
          <w:b/>
          <w:sz w:val="24"/>
          <w:szCs w:val="24"/>
          <w:lang w:bidi="en-US"/>
        </w:rPr>
        <w:br/>
      </w:r>
    </w:p>
    <w:p w14:paraId="23401B07" w14:textId="5D7F0BA7" w:rsidR="00816605" w:rsidRPr="00B67AC7" w:rsidRDefault="00816605" w:rsidP="00816605">
      <w:pPr>
        <w:rPr>
          <w:rFonts w:asciiTheme="minorHAnsi" w:hAnsiTheme="minorHAnsi" w:cstheme="minorHAnsi"/>
          <w:b/>
          <w:sz w:val="24"/>
          <w:szCs w:val="24"/>
          <w:lang w:bidi="en-US"/>
        </w:rPr>
      </w:pPr>
      <w:r w:rsidRPr="00B67AC7">
        <w:rPr>
          <w:rFonts w:asciiTheme="minorHAnsi" w:hAnsiTheme="minorHAnsi" w:cstheme="minorHAnsi"/>
          <w:b/>
          <w:sz w:val="24"/>
          <w:szCs w:val="24"/>
          <w:lang w:bidi="en-US"/>
        </w:rPr>
        <w:t>The assign</w:t>
      </w:r>
      <w:r w:rsidR="00C21BC5" w:rsidRPr="00B67AC7">
        <w:rPr>
          <w:rFonts w:asciiTheme="minorHAnsi" w:hAnsiTheme="minorHAnsi" w:cstheme="minorHAnsi"/>
          <w:b/>
          <w:sz w:val="24"/>
          <w:szCs w:val="24"/>
          <w:lang w:bidi="en-US"/>
        </w:rPr>
        <w:t xml:space="preserve">ment is due </w:t>
      </w:r>
      <w:r w:rsidR="00F1386D" w:rsidRPr="00B67AC7">
        <w:rPr>
          <w:rFonts w:asciiTheme="minorHAnsi" w:hAnsiTheme="minorHAnsi" w:cstheme="minorHAnsi"/>
          <w:b/>
          <w:sz w:val="24"/>
          <w:szCs w:val="24"/>
          <w:lang w:bidi="en-US"/>
        </w:rPr>
        <w:t>Friday</w:t>
      </w:r>
      <w:r w:rsidR="00C21BC5" w:rsidRPr="00B67AC7">
        <w:rPr>
          <w:rFonts w:asciiTheme="minorHAnsi" w:hAnsiTheme="minorHAnsi" w:cstheme="minorHAnsi"/>
          <w:b/>
          <w:sz w:val="24"/>
          <w:szCs w:val="24"/>
          <w:lang w:bidi="en-US"/>
        </w:rPr>
        <w:t xml:space="preserve">, </w:t>
      </w:r>
      <w:r w:rsidR="00F1386D" w:rsidRPr="00B67AC7">
        <w:rPr>
          <w:rFonts w:asciiTheme="minorHAnsi" w:hAnsiTheme="minorHAnsi" w:cstheme="minorHAnsi"/>
          <w:b/>
          <w:sz w:val="24"/>
          <w:szCs w:val="24"/>
          <w:lang w:bidi="en-US"/>
        </w:rPr>
        <w:t>March 19</w:t>
      </w:r>
      <w:r w:rsidR="00F1386D" w:rsidRPr="00B67AC7">
        <w:rPr>
          <w:rFonts w:asciiTheme="minorHAnsi" w:hAnsiTheme="minorHAnsi" w:cstheme="minorHAnsi"/>
          <w:b/>
          <w:sz w:val="24"/>
          <w:szCs w:val="24"/>
          <w:vertAlign w:val="superscript"/>
          <w:lang w:bidi="en-US"/>
        </w:rPr>
        <w:t>th</w:t>
      </w:r>
      <w:r w:rsidR="00F1386D" w:rsidRPr="00B67AC7">
        <w:rPr>
          <w:rFonts w:asciiTheme="minorHAnsi" w:hAnsiTheme="minorHAnsi" w:cstheme="minorHAnsi"/>
          <w:b/>
          <w:sz w:val="24"/>
          <w:szCs w:val="24"/>
          <w:lang w:bidi="en-US"/>
        </w:rPr>
        <w:t xml:space="preserve"> </w:t>
      </w:r>
      <w:r w:rsidRPr="00B67AC7">
        <w:rPr>
          <w:rFonts w:asciiTheme="minorHAnsi" w:hAnsiTheme="minorHAnsi" w:cstheme="minorHAnsi"/>
          <w:b/>
          <w:sz w:val="24"/>
          <w:szCs w:val="24"/>
          <w:lang w:bidi="en-US"/>
        </w:rPr>
        <w:t xml:space="preserve">at </w:t>
      </w:r>
      <w:r w:rsidR="00F1386D" w:rsidRPr="00B67AC7">
        <w:rPr>
          <w:rFonts w:asciiTheme="minorHAnsi" w:hAnsiTheme="minorHAnsi" w:cstheme="minorHAnsi"/>
          <w:b/>
          <w:sz w:val="24"/>
          <w:szCs w:val="24"/>
          <w:lang w:bidi="en-US"/>
        </w:rPr>
        <w:t>10am</w:t>
      </w:r>
      <w:r w:rsidRPr="00B67AC7">
        <w:rPr>
          <w:rFonts w:asciiTheme="minorHAnsi" w:hAnsiTheme="minorHAnsi" w:cstheme="minorHAnsi"/>
          <w:b/>
          <w:sz w:val="24"/>
          <w:szCs w:val="24"/>
          <w:lang w:bidi="en-US"/>
        </w:rPr>
        <w:t xml:space="preserve">. Please submit an electronic copy of your assignment through the blackboard.  Out of </w:t>
      </w:r>
      <w:r w:rsidR="00E50627">
        <w:rPr>
          <w:rFonts w:asciiTheme="minorHAnsi" w:hAnsiTheme="minorHAnsi" w:cstheme="minorHAnsi"/>
          <w:b/>
          <w:sz w:val="24"/>
          <w:szCs w:val="24"/>
          <w:lang w:bidi="en-US"/>
        </w:rPr>
        <w:t>100</w:t>
      </w:r>
      <w:r w:rsidR="00E50627" w:rsidRPr="00B67AC7">
        <w:rPr>
          <w:rFonts w:asciiTheme="minorHAnsi" w:hAnsiTheme="minorHAnsi" w:cstheme="minorHAnsi"/>
          <w:b/>
          <w:sz w:val="24"/>
          <w:szCs w:val="24"/>
          <w:lang w:bidi="en-US"/>
        </w:rPr>
        <w:t xml:space="preserve"> </w:t>
      </w:r>
      <w:r w:rsidRPr="00B67AC7">
        <w:rPr>
          <w:rFonts w:asciiTheme="minorHAnsi" w:hAnsiTheme="minorHAnsi" w:cstheme="minorHAnsi"/>
          <w:b/>
          <w:sz w:val="24"/>
          <w:szCs w:val="24"/>
          <w:lang w:bidi="en-US"/>
        </w:rPr>
        <w:t>points.</w:t>
      </w:r>
    </w:p>
    <w:p w14:paraId="5A8BAA2B" w14:textId="73DD2B37" w:rsidR="002D1B17" w:rsidRPr="00B67AC7" w:rsidRDefault="00272A0B" w:rsidP="00B67AC7">
      <w:pPr>
        <w:spacing w:before="240"/>
        <w:ind w:right="246"/>
        <w:rPr>
          <w:rFonts w:asciiTheme="minorHAnsi" w:hAnsiTheme="minorHAnsi" w:cstheme="minorHAnsi"/>
        </w:rPr>
      </w:pPr>
      <w:r w:rsidRPr="00B67AC7">
        <w:rPr>
          <w:rFonts w:asciiTheme="minorHAnsi" w:hAnsiTheme="minorHAnsi" w:cstheme="minorHAnsi"/>
          <w:i/>
          <w:sz w:val="24"/>
          <w:szCs w:val="24"/>
        </w:rPr>
        <w:t xml:space="preserve">Please present </w:t>
      </w:r>
      <w:r w:rsidR="00AB1CA4">
        <w:rPr>
          <w:rFonts w:asciiTheme="minorHAnsi" w:hAnsiTheme="minorHAnsi" w:cstheme="minorHAnsi"/>
          <w:i/>
          <w:sz w:val="24"/>
          <w:szCs w:val="24"/>
        </w:rPr>
        <w:t xml:space="preserve">all </w:t>
      </w:r>
      <w:r w:rsidRPr="00B67AC7">
        <w:rPr>
          <w:rFonts w:asciiTheme="minorHAnsi" w:hAnsiTheme="minorHAnsi" w:cstheme="minorHAnsi"/>
          <w:i/>
          <w:sz w:val="24"/>
          <w:szCs w:val="24"/>
        </w:rPr>
        <w:t>answers</w:t>
      </w:r>
      <w:r w:rsidR="00AB1CA4">
        <w:rPr>
          <w:rFonts w:asciiTheme="minorHAnsi" w:hAnsiTheme="minorHAnsi" w:cstheme="minorHAnsi"/>
          <w:i/>
          <w:sz w:val="24"/>
          <w:szCs w:val="24"/>
        </w:rPr>
        <w:t xml:space="preserve"> and output</w:t>
      </w:r>
      <w:r w:rsidRPr="00B67AC7">
        <w:rPr>
          <w:rFonts w:asciiTheme="minorHAnsi" w:hAnsiTheme="minorHAnsi" w:cstheme="minorHAnsi"/>
          <w:i/>
          <w:sz w:val="24"/>
          <w:szCs w:val="24"/>
        </w:rPr>
        <w:t xml:space="preserve"> in the order the questions are asked </w:t>
      </w:r>
      <w:r w:rsidRPr="00B67AC7">
        <w:rPr>
          <w:rFonts w:asciiTheme="minorHAnsi" w:hAnsiTheme="minorHAnsi" w:cstheme="minorHAnsi"/>
          <w:i/>
          <w:sz w:val="24"/>
          <w:szCs w:val="24"/>
          <w:u w:val="single"/>
        </w:rPr>
        <w:t>and include your SAS code</w:t>
      </w:r>
      <w:r w:rsidRPr="00B67AC7">
        <w:rPr>
          <w:rFonts w:asciiTheme="minorHAnsi" w:hAnsiTheme="minorHAnsi" w:cstheme="minorHAnsi"/>
          <w:i/>
          <w:sz w:val="24"/>
          <w:szCs w:val="24"/>
        </w:rPr>
        <w:t xml:space="preserve"> as part of the answer. </w:t>
      </w:r>
    </w:p>
    <w:p w14:paraId="63612D3D" w14:textId="69B46683" w:rsidR="002D1B17" w:rsidRPr="00B67AC7" w:rsidRDefault="002D1B17" w:rsidP="002D1B17">
      <w:pPr>
        <w:jc w:val="center"/>
        <w:rPr>
          <w:rFonts w:asciiTheme="minorHAnsi" w:hAnsiTheme="minorHAnsi" w:cstheme="minorHAnsi"/>
          <w:b/>
          <w:sz w:val="24"/>
          <w:szCs w:val="24"/>
          <w:lang w:bidi="en-US"/>
        </w:rPr>
      </w:pPr>
      <w:r w:rsidRPr="00B67AC7">
        <w:rPr>
          <w:rFonts w:asciiTheme="minorHAnsi" w:hAnsiTheme="minorHAnsi" w:cstheme="minorHAnsi"/>
          <w:b/>
          <w:sz w:val="24"/>
          <w:szCs w:val="24"/>
          <w:lang w:bidi="en-US"/>
        </w:rPr>
        <w:t xml:space="preserve">Topic 6: Multiple testing </w:t>
      </w:r>
    </w:p>
    <w:p w14:paraId="48CDA022" w14:textId="77777777" w:rsidR="002D1B17" w:rsidRPr="00B67AC7" w:rsidRDefault="002D1B17" w:rsidP="002D1B17">
      <w:pPr>
        <w:jc w:val="center"/>
        <w:rPr>
          <w:rFonts w:asciiTheme="minorHAnsi" w:hAnsiTheme="minorHAnsi" w:cstheme="minorHAnsi"/>
          <w:b/>
          <w:sz w:val="24"/>
          <w:szCs w:val="24"/>
          <w:lang w:bidi="en-US"/>
        </w:rPr>
      </w:pPr>
    </w:p>
    <w:p w14:paraId="3818FA53" w14:textId="77777777" w:rsidR="002D1B17" w:rsidRPr="002D1B17" w:rsidRDefault="002D1B17" w:rsidP="002D1B17">
      <w:pPr>
        <w:pStyle w:val="BodyText"/>
        <w:spacing w:line="247" w:lineRule="auto"/>
        <w:ind w:left="100" w:right="130"/>
        <w:rPr>
          <w:rFonts w:asciiTheme="minorHAnsi" w:hAnsiTheme="minorHAnsi" w:cstheme="minorHAnsi"/>
        </w:rPr>
      </w:pPr>
      <w:r w:rsidRPr="000D1FBD">
        <w:rPr>
          <w:rFonts w:asciiTheme="minorHAnsi" w:hAnsiTheme="minorHAnsi" w:cstheme="minorHAnsi"/>
        </w:rPr>
        <w:t>A Phase III dose-finding clinical trial in patients with pancreatic cancer was conducted to determine if at least one of two doses of a new experimental treatment has a beneficia</w:t>
      </w:r>
      <w:r w:rsidRPr="002D1B17">
        <w:rPr>
          <w:rFonts w:asciiTheme="minorHAnsi" w:hAnsiTheme="minorHAnsi" w:cstheme="minorHAnsi"/>
        </w:rPr>
        <w:t>l effect on 1-year mortality. Occasionally, for serious illnesses such as pancreatic cancer, the FDA allows the sponsor to skip Phase II and go directly to a Phase III dose-finding study in order to expedite product testing and get the product on the market as soon as possible, especially when there is no current treatment for the disease being studied. However, the usual appropriate statistical rigor required for Phase III (i.e., control the probability of a false positive study at 0.05) needs to be applied.</w:t>
      </w:r>
    </w:p>
    <w:p w14:paraId="31480D75" w14:textId="77777777" w:rsidR="002D1B17" w:rsidRPr="00B67AC7" w:rsidRDefault="002D1B17" w:rsidP="002D1B17">
      <w:pPr>
        <w:pStyle w:val="BodyText"/>
        <w:spacing w:before="10"/>
        <w:rPr>
          <w:rFonts w:asciiTheme="minorHAnsi" w:hAnsiTheme="minorHAnsi" w:cstheme="minorHAnsi"/>
        </w:rPr>
      </w:pPr>
    </w:p>
    <w:p w14:paraId="34390A09" w14:textId="77777777" w:rsidR="002D1B17" w:rsidRPr="002D1B17" w:rsidRDefault="002D1B17" w:rsidP="002D1B17">
      <w:pPr>
        <w:pStyle w:val="BodyText"/>
        <w:ind w:left="100"/>
        <w:rPr>
          <w:rFonts w:asciiTheme="minorHAnsi" w:hAnsiTheme="minorHAnsi" w:cstheme="minorHAnsi"/>
        </w:rPr>
      </w:pPr>
      <w:r w:rsidRPr="000D1FBD">
        <w:rPr>
          <w:rFonts w:asciiTheme="minorHAnsi" w:hAnsiTheme="minorHAnsi" w:cstheme="minorHAnsi"/>
        </w:rPr>
        <w:t xml:space="preserve">The following table summarizes the </w:t>
      </w:r>
      <w:r w:rsidRPr="002D1B17">
        <w:rPr>
          <w:rFonts w:asciiTheme="minorHAnsi" w:hAnsiTheme="minorHAnsi" w:cstheme="minorHAnsi"/>
        </w:rPr>
        <w:t>results of the study:</w:t>
      </w:r>
    </w:p>
    <w:p w14:paraId="0B42CE85" w14:textId="77777777" w:rsidR="002D1B17" w:rsidRPr="002D1B17" w:rsidRDefault="002D1B17" w:rsidP="002D1B17">
      <w:pPr>
        <w:pStyle w:val="BodyText"/>
        <w:spacing w:before="7"/>
        <w:rPr>
          <w:rFonts w:asciiTheme="minorHAnsi" w:hAnsiTheme="minorHAnsi" w:cstheme="minorHAnsi"/>
          <w:b/>
          <w:bCs/>
        </w:rPr>
      </w:pPr>
    </w:p>
    <w:tbl>
      <w:tblPr>
        <w:tblW w:w="5520" w:type="dxa"/>
        <w:jc w:val="center"/>
        <w:tblLook w:val="04A0" w:firstRow="1" w:lastRow="0" w:firstColumn="1" w:lastColumn="0" w:noHBand="0" w:noVBand="1"/>
      </w:tblPr>
      <w:tblGrid>
        <w:gridCol w:w="1900"/>
        <w:gridCol w:w="1951"/>
        <w:gridCol w:w="1669"/>
      </w:tblGrid>
      <w:tr w:rsidR="002D1B17" w:rsidRPr="002D1B17" w14:paraId="18D1B34E" w14:textId="77777777" w:rsidTr="004E1962">
        <w:trPr>
          <w:trHeight w:val="300"/>
          <w:jc w:val="center"/>
        </w:trPr>
        <w:tc>
          <w:tcPr>
            <w:tcW w:w="1900" w:type="dxa"/>
            <w:tcBorders>
              <w:top w:val="single" w:sz="4" w:space="0" w:color="auto"/>
              <w:left w:val="nil"/>
              <w:bottom w:val="nil"/>
              <w:right w:val="nil"/>
            </w:tcBorders>
            <w:shd w:val="clear" w:color="auto" w:fill="auto"/>
            <w:noWrap/>
            <w:vAlign w:val="bottom"/>
            <w:hideMark/>
          </w:tcPr>
          <w:p w14:paraId="1CF9703A" w14:textId="77777777" w:rsidR="002D1B17" w:rsidRPr="00B67AC7" w:rsidRDefault="002D1B17" w:rsidP="004E1962">
            <w:pPr>
              <w:widowControl/>
              <w:autoSpaceDE/>
              <w:autoSpaceDN/>
              <w:rPr>
                <w:rFonts w:asciiTheme="minorHAnsi" w:hAnsiTheme="minorHAnsi" w:cstheme="minorHAnsi"/>
                <w:i/>
                <w:iCs/>
                <w:sz w:val="24"/>
                <w:szCs w:val="24"/>
              </w:rPr>
            </w:pPr>
            <w:r w:rsidRPr="00B67AC7">
              <w:rPr>
                <w:rFonts w:asciiTheme="minorHAnsi" w:hAnsiTheme="minorHAnsi" w:cstheme="minorHAnsi"/>
                <w:i/>
                <w:iCs/>
                <w:sz w:val="24"/>
                <w:szCs w:val="24"/>
              </w:rPr>
              <w:t> </w:t>
            </w:r>
          </w:p>
        </w:tc>
        <w:tc>
          <w:tcPr>
            <w:tcW w:w="3620" w:type="dxa"/>
            <w:gridSpan w:val="2"/>
            <w:tcBorders>
              <w:top w:val="single" w:sz="4" w:space="0" w:color="auto"/>
              <w:left w:val="nil"/>
              <w:bottom w:val="nil"/>
              <w:right w:val="nil"/>
            </w:tcBorders>
            <w:shd w:val="clear" w:color="auto" w:fill="auto"/>
            <w:noWrap/>
            <w:vAlign w:val="bottom"/>
            <w:hideMark/>
          </w:tcPr>
          <w:p w14:paraId="2853257B" w14:textId="77777777" w:rsidR="002D1B17" w:rsidRPr="00B67AC7" w:rsidRDefault="002D1B17" w:rsidP="004E1962">
            <w:pPr>
              <w:widowControl/>
              <w:autoSpaceDE/>
              <w:autoSpaceDN/>
              <w:jc w:val="center"/>
              <w:rPr>
                <w:rFonts w:asciiTheme="minorHAnsi" w:hAnsiTheme="minorHAnsi" w:cstheme="minorHAnsi"/>
                <w:i/>
                <w:iCs/>
                <w:sz w:val="24"/>
                <w:szCs w:val="24"/>
              </w:rPr>
            </w:pPr>
            <w:r w:rsidRPr="00B67AC7">
              <w:rPr>
                <w:rFonts w:asciiTheme="minorHAnsi" w:hAnsiTheme="minorHAnsi" w:cstheme="minorHAnsi"/>
                <w:i/>
                <w:iCs/>
                <w:sz w:val="24"/>
                <w:szCs w:val="24"/>
              </w:rPr>
              <w:t xml:space="preserve">Died within 1 year of randomization </w:t>
            </w:r>
          </w:p>
        </w:tc>
      </w:tr>
      <w:tr w:rsidR="002D1B17" w:rsidRPr="002D1B17" w14:paraId="22CBDB8C" w14:textId="77777777" w:rsidTr="004E1962">
        <w:trPr>
          <w:trHeight w:val="300"/>
          <w:jc w:val="center"/>
        </w:trPr>
        <w:tc>
          <w:tcPr>
            <w:tcW w:w="1900" w:type="dxa"/>
            <w:tcBorders>
              <w:top w:val="nil"/>
              <w:left w:val="nil"/>
              <w:bottom w:val="single" w:sz="4" w:space="0" w:color="auto"/>
              <w:right w:val="nil"/>
            </w:tcBorders>
            <w:shd w:val="clear" w:color="auto" w:fill="auto"/>
            <w:noWrap/>
            <w:vAlign w:val="bottom"/>
            <w:hideMark/>
          </w:tcPr>
          <w:p w14:paraId="3FD88616" w14:textId="77777777" w:rsidR="002D1B17" w:rsidRPr="00B67AC7" w:rsidRDefault="002D1B17" w:rsidP="004E1962">
            <w:pPr>
              <w:widowControl/>
              <w:autoSpaceDE/>
              <w:autoSpaceDN/>
              <w:rPr>
                <w:rFonts w:asciiTheme="minorHAnsi" w:hAnsiTheme="minorHAnsi" w:cstheme="minorHAnsi"/>
                <w:i/>
                <w:iCs/>
                <w:sz w:val="24"/>
                <w:szCs w:val="24"/>
              </w:rPr>
            </w:pPr>
            <w:r w:rsidRPr="00B67AC7">
              <w:rPr>
                <w:rFonts w:asciiTheme="minorHAnsi" w:hAnsiTheme="minorHAnsi" w:cstheme="minorHAnsi"/>
                <w:i/>
                <w:iCs/>
                <w:sz w:val="24"/>
                <w:szCs w:val="24"/>
              </w:rPr>
              <w:t>Treatment group</w:t>
            </w:r>
          </w:p>
        </w:tc>
        <w:tc>
          <w:tcPr>
            <w:tcW w:w="1951" w:type="dxa"/>
            <w:tcBorders>
              <w:top w:val="nil"/>
              <w:left w:val="nil"/>
              <w:bottom w:val="single" w:sz="4" w:space="0" w:color="auto"/>
              <w:right w:val="nil"/>
            </w:tcBorders>
            <w:shd w:val="clear" w:color="auto" w:fill="auto"/>
            <w:noWrap/>
            <w:vAlign w:val="bottom"/>
            <w:hideMark/>
          </w:tcPr>
          <w:p w14:paraId="709CD028" w14:textId="77777777" w:rsidR="002D1B17" w:rsidRPr="00B67AC7" w:rsidRDefault="002D1B17" w:rsidP="004E1962">
            <w:pPr>
              <w:widowControl/>
              <w:autoSpaceDE/>
              <w:autoSpaceDN/>
              <w:jc w:val="right"/>
              <w:rPr>
                <w:rFonts w:asciiTheme="minorHAnsi" w:hAnsiTheme="minorHAnsi" w:cstheme="minorHAnsi"/>
                <w:b/>
                <w:bCs/>
                <w:i/>
                <w:iCs/>
                <w:sz w:val="24"/>
                <w:szCs w:val="24"/>
              </w:rPr>
            </w:pPr>
            <w:r w:rsidRPr="00B67AC7">
              <w:rPr>
                <w:rFonts w:asciiTheme="minorHAnsi" w:hAnsiTheme="minorHAnsi" w:cstheme="minorHAnsi"/>
                <w:b/>
                <w:bCs/>
                <w:i/>
                <w:iCs/>
                <w:sz w:val="24"/>
                <w:szCs w:val="24"/>
              </w:rPr>
              <w:t>Yes</w:t>
            </w:r>
          </w:p>
        </w:tc>
        <w:tc>
          <w:tcPr>
            <w:tcW w:w="1669" w:type="dxa"/>
            <w:tcBorders>
              <w:top w:val="nil"/>
              <w:left w:val="nil"/>
              <w:bottom w:val="single" w:sz="4" w:space="0" w:color="auto"/>
              <w:right w:val="nil"/>
            </w:tcBorders>
            <w:shd w:val="clear" w:color="auto" w:fill="auto"/>
            <w:noWrap/>
            <w:vAlign w:val="bottom"/>
            <w:hideMark/>
          </w:tcPr>
          <w:p w14:paraId="4AEA8A63" w14:textId="77777777" w:rsidR="002D1B17" w:rsidRPr="00B67AC7" w:rsidRDefault="002D1B17" w:rsidP="004E1962">
            <w:pPr>
              <w:widowControl/>
              <w:autoSpaceDE/>
              <w:autoSpaceDN/>
              <w:jc w:val="right"/>
              <w:rPr>
                <w:rFonts w:asciiTheme="minorHAnsi" w:hAnsiTheme="minorHAnsi" w:cstheme="minorHAnsi"/>
                <w:b/>
                <w:bCs/>
                <w:i/>
                <w:iCs/>
                <w:sz w:val="24"/>
                <w:szCs w:val="24"/>
              </w:rPr>
            </w:pPr>
            <w:r w:rsidRPr="00B67AC7">
              <w:rPr>
                <w:rFonts w:asciiTheme="minorHAnsi" w:hAnsiTheme="minorHAnsi" w:cstheme="minorHAnsi"/>
                <w:b/>
                <w:bCs/>
                <w:i/>
                <w:iCs/>
                <w:sz w:val="24"/>
                <w:szCs w:val="24"/>
              </w:rPr>
              <w:t>No</w:t>
            </w:r>
          </w:p>
        </w:tc>
      </w:tr>
      <w:tr w:rsidR="002D1B17" w:rsidRPr="002D1B17" w14:paraId="5891EED9" w14:textId="77777777" w:rsidTr="004E1962">
        <w:trPr>
          <w:trHeight w:val="300"/>
          <w:jc w:val="center"/>
        </w:trPr>
        <w:tc>
          <w:tcPr>
            <w:tcW w:w="1900" w:type="dxa"/>
            <w:tcBorders>
              <w:top w:val="nil"/>
              <w:left w:val="nil"/>
              <w:bottom w:val="nil"/>
              <w:right w:val="nil"/>
            </w:tcBorders>
            <w:shd w:val="clear" w:color="auto" w:fill="auto"/>
            <w:noWrap/>
            <w:vAlign w:val="bottom"/>
            <w:hideMark/>
          </w:tcPr>
          <w:p w14:paraId="01B24CB3" w14:textId="77777777" w:rsidR="002D1B17" w:rsidRPr="00B67AC7" w:rsidRDefault="002D1B17" w:rsidP="004E1962">
            <w:pPr>
              <w:widowControl/>
              <w:autoSpaceDE/>
              <w:autoSpaceDN/>
              <w:rPr>
                <w:rFonts w:asciiTheme="minorHAnsi" w:hAnsiTheme="minorHAnsi" w:cstheme="minorHAnsi"/>
                <w:b/>
                <w:bCs/>
                <w:i/>
                <w:iCs/>
                <w:sz w:val="24"/>
                <w:szCs w:val="24"/>
              </w:rPr>
            </w:pPr>
            <w:r w:rsidRPr="00B67AC7">
              <w:rPr>
                <w:rFonts w:asciiTheme="minorHAnsi" w:hAnsiTheme="minorHAnsi" w:cstheme="minorHAnsi"/>
                <w:b/>
                <w:bCs/>
                <w:i/>
                <w:iCs/>
                <w:sz w:val="24"/>
                <w:szCs w:val="24"/>
              </w:rPr>
              <w:t>Control</w:t>
            </w:r>
          </w:p>
        </w:tc>
        <w:tc>
          <w:tcPr>
            <w:tcW w:w="1951" w:type="dxa"/>
            <w:tcBorders>
              <w:top w:val="nil"/>
              <w:left w:val="nil"/>
              <w:bottom w:val="nil"/>
              <w:right w:val="nil"/>
            </w:tcBorders>
            <w:shd w:val="clear" w:color="auto" w:fill="auto"/>
            <w:noWrap/>
            <w:vAlign w:val="bottom"/>
            <w:hideMark/>
          </w:tcPr>
          <w:p w14:paraId="30352367" w14:textId="77777777" w:rsidR="002D1B17" w:rsidRPr="00B67AC7" w:rsidRDefault="002D1B17" w:rsidP="004E1962">
            <w:pPr>
              <w:widowControl/>
              <w:autoSpaceDE/>
              <w:autoSpaceDN/>
              <w:jc w:val="right"/>
              <w:rPr>
                <w:rFonts w:asciiTheme="minorHAnsi" w:hAnsiTheme="minorHAnsi" w:cstheme="minorHAnsi"/>
                <w:sz w:val="24"/>
                <w:szCs w:val="24"/>
              </w:rPr>
            </w:pPr>
            <w:r w:rsidRPr="00B67AC7">
              <w:rPr>
                <w:rFonts w:asciiTheme="minorHAnsi" w:hAnsiTheme="minorHAnsi" w:cstheme="minorHAnsi"/>
                <w:sz w:val="24"/>
                <w:szCs w:val="24"/>
              </w:rPr>
              <w:t>30</w:t>
            </w:r>
          </w:p>
        </w:tc>
        <w:tc>
          <w:tcPr>
            <w:tcW w:w="1669" w:type="dxa"/>
            <w:tcBorders>
              <w:top w:val="nil"/>
              <w:left w:val="nil"/>
              <w:bottom w:val="nil"/>
              <w:right w:val="nil"/>
            </w:tcBorders>
            <w:shd w:val="clear" w:color="auto" w:fill="auto"/>
            <w:noWrap/>
            <w:vAlign w:val="bottom"/>
            <w:hideMark/>
          </w:tcPr>
          <w:p w14:paraId="019BFEFD" w14:textId="77777777" w:rsidR="002D1B17" w:rsidRPr="00B67AC7" w:rsidRDefault="002D1B17" w:rsidP="004E1962">
            <w:pPr>
              <w:widowControl/>
              <w:autoSpaceDE/>
              <w:autoSpaceDN/>
              <w:jc w:val="right"/>
              <w:rPr>
                <w:rFonts w:asciiTheme="minorHAnsi" w:hAnsiTheme="minorHAnsi" w:cstheme="minorHAnsi"/>
                <w:sz w:val="24"/>
                <w:szCs w:val="24"/>
              </w:rPr>
            </w:pPr>
            <w:r w:rsidRPr="00B67AC7">
              <w:rPr>
                <w:rFonts w:asciiTheme="minorHAnsi" w:hAnsiTheme="minorHAnsi" w:cstheme="minorHAnsi"/>
                <w:sz w:val="24"/>
                <w:szCs w:val="24"/>
              </w:rPr>
              <w:t>16</w:t>
            </w:r>
          </w:p>
        </w:tc>
      </w:tr>
      <w:tr w:rsidR="002D1B17" w:rsidRPr="002D1B17" w14:paraId="6604A81E" w14:textId="77777777" w:rsidTr="004E1962">
        <w:trPr>
          <w:trHeight w:val="300"/>
          <w:jc w:val="center"/>
        </w:trPr>
        <w:tc>
          <w:tcPr>
            <w:tcW w:w="1900" w:type="dxa"/>
            <w:tcBorders>
              <w:top w:val="nil"/>
              <w:left w:val="nil"/>
              <w:bottom w:val="nil"/>
              <w:right w:val="nil"/>
            </w:tcBorders>
            <w:shd w:val="clear" w:color="auto" w:fill="auto"/>
            <w:noWrap/>
            <w:vAlign w:val="bottom"/>
            <w:hideMark/>
          </w:tcPr>
          <w:p w14:paraId="7184EAD9" w14:textId="77777777" w:rsidR="002D1B17" w:rsidRPr="00B67AC7" w:rsidRDefault="002D1B17" w:rsidP="004E1962">
            <w:pPr>
              <w:widowControl/>
              <w:autoSpaceDE/>
              <w:autoSpaceDN/>
              <w:rPr>
                <w:rFonts w:asciiTheme="minorHAnsi" w:hAnsiTheme="minorHAnsi" w:cstheme="minorHAnsi"/>
                <w:b/>
                <w:bCs/>
                <w:i/>
                <w:iCs/>
                <w:sz w:val="24"/>
                <w:szCs w:val="24"/>
              </w:rPr>
            </w:pPr>
            <w:r w:rsidRPr="00B67AC7">
              <w:rPr>
                <w:rFonts w:asciiTheme="minorHAnsi" w:hAnsiTheme="minorHAnsi" w:cstheme="minorHAnsi"/>
                <w:b/>
                <w:bCs/>
                <w:i/>
                <w:iCs/>
                <w:sz w:val="24"/>
                <w:szCs w:val="24"/>
              </w:rPr>
              <w:t>Low dose</w:t>
            </w:r>
          </w:p>
        </w:tc>
        <w:tc>
          <w:tcPr>
            <w:tcW w:w="1951" w:type="dxa"/>
            <w:tcBorders>
              <w:top w:val="nil"/>
              <w:left w:val="nil"/>
              <w:bottom w:val="nil"/>
              <w:right w:val="nil"/>
            </w:tcBorders>
            <w:shd w:val="clear" w:color="auto" w:fill="auto"/>
            <w:noWrap/>
            <w:vAlign w:val="bottom"/>
            <w:hideMark/>
          </w:tcPr>
          <w:p w14:paraId="13328158" w14:textId="77777777" w:rsidR="002D1B17" w:rsidRPr="00B67AC7" w:rsidRDefault="002D1B17" w:rsidP="004E1962">
            <w:pPr>
              <w:widowControl/>
              <w:autoSpaceDE/>
              <w:autoSpaceDN/>
              <w:jc w:val="right"/>
              <w:rPr>
                <w:rFonts w:asciiTheme="minorHAnsi" w:hAnsiTheme="minorHAnsi" w:cstheme="minorHAnsi"/>
                <w:sz w:val="24"/>
                <w:szCs w:val="24"/>
              </w:rPr>
            </w:pPr>
            <w:r w:rsidRPr="00B67AC7">
              <w:rPr>
                <w:rFonts w:asciiTheme="minorHAnsi" w:hAnsiTheme="minorHAnsi" w:cstheme="minorHAnsi"/>
                <w:sz w:val="24"/>
                <w:szCs w:val="24"/>
              </w:rPr>
              <w:t>23</w:t>
            </w:r>
          </w:p>
        </w:tc>
        <w:tc>
          <w:tcPr>
            <w:tcW w:w="1669" w:type="dxa"/>
            <w:tcBorders>
              <w:top w:val="nil"/>
              <w:left w:val="nil"/>
              <w:bottom w:val="nil"/>
              <w:right w:val="nil"/>
            </w:tcBorders>
            <w:shd w:val="clear" w:color="auto" w:fill="auto"/>
            <w:noWrap/>
            <w:vAlign w:val="bottom"/>
            <w:hideMark/>
          </w:tcPr>
          <w:p w14:paraId="1398BFD9" w14:textId="77777777" w:rsidR="002D1B17" w:rsidRPr="00B67AC7" w:rsidRDefault="002D1B17" w:rsidP="004E1962">
            <w:pPr>
              <w:widowControl/>
              <w:autoSpaceDE/>
              <w:autoSpaceDN/>
              <w:jc w:val="right"/>
              <w:rPr>
                <w:rFonts w:asciiTheme="minorHAnsi" w:hAnsiTheme="minorHAnsi" w:cstheme="minorHAnsi"/>
                <w:sz w:val="24"/>
                <w:szCs w:val="24"/>
              </w:rPr>
            </w:pPr>
            <w:r w:rsidRPr="00B67AC7">
              <w:rPr>
                <w:rFonts w:asciiTheme="minorHAnsi" w:hAnsiTheme="minorHAnsi" w:cstheme="minorHAnsi"/>
                <w:sz w:val="24"/>
                <w:szCs w:val="24"/>
              </w:rPr>
              <w:t>22</w:t>
            </w:r>
          </w:p>
        </w:tc>
      </w:tr>
      <w:tr w:rsidR="002D1B17" w:rsidRPr="002D1B17" w14:paraId="2B63BF4B" w14:textId="77777777" w:rsidTr="004E1962">
        <w:trPr>
          <w:trHeight w:val="300"/>
          <w:jc w:val="center"/>
        </w:trPr>
        <w:tc>
          <w:tcPr>
            <w:tcW w:w="1900" w:type="dxa"/>
            <w:tcBorders>
              <w:top w:val="nil"/>
              <w:left w:val="nil"/>
              <w:bottom w:val="single" w:sz="4" w:space="0" w:color="auto"/>
              <w:right w:val="nil"/>
            </w:tcBorders>
            <w:shd w:val="clear" w:color="auto" w:fill="auto"/>
            <w:noWrap/>
            <w:vAlign w:val="bottom"/>
            <w:hideMark/>
          </w:tcPr>
          <w:p w14:paraId="5BB28141" w14:textId="77777777" w:rsidR="002D1B17" w:rsidRPr="00B67AC7" w:rsidRDefault="002D1B17" w:rsidP="004E1962">
            <w:pPr>
              <w:widowControl/>
              <w:autoSpaceDE/>
              <w:autoSpaceDN/>
              <w:rPr>
                <w:rFonts w:asciiTheme="minorHAnsi" w:hAnsiTheme="minorHAnsi" w:cstheme="minorHAnsi"/>
                <w:b/>
                <w:bCs/>
                <w:i/>
                <w:iCs/>
                <w:sz w:val="24"/>
                <w:szCs w:val="24"/>
              </w:rPr>
            </w:pPr>
            <w:r w:rsidRPr="00B67AC7">
              <w:rPr>
                <w:rFonts w:asciiTheme="minorHAnsi" w:hAnsiTheme="minorHAnsi" w:cstheme="minorHAnsi"/>
                <w:b/>
                <w:bCs/>
                <w:i/>
                <w:iCs/>
                <w:sz w:val="24"/>
                <w:szCs w:val="24"/>
              </w:rPr>
              <w:t>High dose</w:t>
            </w:r>
          </w:p>
        </w:tc>
        <w:tc>
          <w:tcPr>
            <w:tcW w:w="1951" w:type="dxa"/>
            <w:tcBorders>
              <w:top w:val="nil"/>
              <w:left w:val="nil"/>
              <w:bottom w:val="single" w:sz="4" w:space="0" w:color="auto"/>
              <w:right w:val="nil"/>
            </w:tcBorders>
            <w:shd w:val="clear" w:color="auto" w:fill="auto"/>
            <w:noWrap/>
            <w:vAlign w:val="bottom"/>
            <w:hideMark/>
          </w:tcPr>
          <w:p w14:paraId="6A158C34" w14:textId="77777777" w:rsidR="002D1B17" w:rsidRPr="00B67AC7" w:rsidRDefault="002D1B17" w:rsidP="004E1962">
            <w:pPr>
              <w:widowControl/>
              <w:autoSpaceDE/>
              <w:autoSpaceDN/>
              <w:jc w:val="right"/>
              <w:rPr>
                <w:rFonts w:asciiTheme="minorHAnsi" w:hAnsiTheme="minorHAnsi" w:cstheme="minorHAnsi"/>
                <w:sz w:val="24"/>
                <w:szCs w:val="24"/>
              </w:rPr>
            </w:pPr>
            <w:r w:rsidRPr="00B67AC7">
              <w:rPr>
                <w:rFonts w:asciiTheme="minorHAnsi" w:hAnsiTheme="minorHAnsi" w:cstheme="minorHAnsi"/>
                <w:sz w:val="24"/>
                <w:szCs w:val="24"/>
              </w:rPr>
              <w:t>13</w:t>
            </w:r>
          </w:p>
        </w:tc>
        <w:tc>
          <w:tcPr>
            <w:tcW w:w="1669" w:type="dxa"/>
            <w:tcBorders>
              <w:top w:val="nil"/>
              <w:left w:val="nil"/>
              <w:bottom w:val="single" w:sz="4" w:space="0" w:color="auto"/>
              <w:right w:val="nil"/>
            </w:tcBorders>
            <w:shd w:val="clear" w:color="auto" w:fill="auto"/>
            <w:noWrap/>
            <w:vAlign w:val="bottom"/>
            <w:hideMark/>
          </w:tcPr>
          <w:p w14:paraId="57B08ED1" w14:textId="77777777" w:rsidR="002D1B17" w:rsidRPr="00B67AC7" w:rsidRDefault="002D1B17" w:rsidP="004E1962">
            <w:pPr>
              <w:widowControl/>
              <w:autoSpaceDE/>
              <w:autoSpaceDN/>
              <w:jc w:val="right"/>
              <w:rPr>
                <w:rFonts w:asciiTheme="minorHAnsi" w:hAnsiTheme="minorHAnsi" w:cstheme="minorHAnsi"/>
                <w:sz w:val="24"/>
                <w:szCs w:val="24"/>
              </w:rPr>
            </w:pPr>
            <w:r w:rsidRPr="00B67AC7">
              <w:rPr>
                <w:rFonts w:asciiTheme="minorHAnsi" w:hAnsiTheme="minorHAnsi" w:cstheme="minorHAnsi"/>
                <w:sz w:val="24"/>
                <w:szCs w:val="24"/>
              </w:rPr>
              <w:t>31</w:t>
            </w:r>
          </w:p>
        </w:tc>
      </w:tr>
    </w:tbl>
    <w:p w14:paraId="2CAE7225" w14:textId="77777777" w:rsidR="002D1B17" w:rsidRPr="002D1B17" w:rsidRDefault="002D1B17" w:rsidP="002D1B17">
      <w:pPr>
        <w:pStyle w:val="BodyText"/>
        <w:spacing w:before="7"/>
        <w:rPr>
          <w:rFonts w:asciiTheme="minorHAnsi" w:hAnsiTheme="minorHAnsi" w:cstheme="minorHAnsi"/>
          <w:b/>
          <w:bCs/>
        </w:rPr>
      </w:pPr>
    </w:p>
    <w:p w14:paraId="3B5DBD60" w14:textId="77777777" w:rsidR="002D1B17" w:rsidRPr="00B67AC7" w:rsidRDefault="002D1B17" w:rsidP="002D1B17">
      <w:pPr>
        <w:pStyle w:val="BodyText"/>
        <w:spacing w:before="7"/>
        <w:rPr>
          <w:rFonts w:asciiTheme="minorHAnsi" w:hAnsiTheme="minorHAnsi" w:cstheme="minorHAnsi"/>
        </w:rPr>
      </w:pPr>
    </w:p>
    <w:p w14:paraId="1636CDBD" w14:textId="51B6DB3A" w:rsidR="002D1B17" w:rsidRPr="00B67AC7" w:rsidRDefault="002D1B17" w:rsidP="002D1B17">
      <w:pPr>
        <w:pStyle w:val="ListParagraph"/>
        <w:numPr>
          <w:ilvl w:val="0"/>
          <w:numId w:val="12"/>
        </w:numPr>
        <w:tabs>
          <w:tab w:val="left" w:pos="460"/>
        </w:tabs>
        <w:spacing w:line="247" w:lineRule="auto"/>
        <w:ind w:right="329"/>
        <w:rPr>
          <w:rFonts w:asciiTheme="minorHAnsi" w:hAnsiTheme="minorHAnsi" w:cstheme="minorHAnsi"/>
          <w:sz w:val="24"/>
          <w:szCs w:val="24"/>
        </w:rPr>
      </w:pPr>
      <w:r w:rsidRPr="000D1FBD">
        <w:rPr>
          <w:rFonts w:asciiTheme="minorHAnsi" w:hAnsiTheme="minorHAnsi" w:cstheme="minorHAnsi"/>
          <w:sz w:val="24"/>
          <w:szCs w:val="24"/>
        </w:rPr>
        <w:t>The goal of the trial is to detect if at least one of the doses of the experimental treatment is significantly more effective than the control at reducing mortality of pancreatic cancer</w:t>
      </w:r>
      <w:r w:rsidRPr="00201A58">
        <w:rPr>
          <w:rFonts w:asciiTheme="minorHAnsi" w:hAnsiTheme="minorHAnsi" w:cstheme="minorHAnsi"/>
          <w:spacing w:val="-3"/>
          <w:sz w:val="24"/>
          <w:szCs w:val="24"/>
        </w:rPr>
        <w:t xml:space="preserve"> </w:t>
      </w:r>
      <w:r w:rsidRPr="00201A58">
        <w:rPr>
          <w:rFonts w:asciiTheme="minorHAnsi" w:hAnsiTheme="minorHAnsi" w:cstheme="minorHAnsi"/>
          <w:sz w:val="24"/>
          <w:szCs w:val="24"/>
        </w:rPr>
        <w:t xml:space="preserve">patients. State the </w:t>
      </w:r>
      <w:r w:rsidR="003A7FC2" w:rsidRPr="00201A58">
        <w:rPr>
          <w:rFonts w:asciiTheme="minorHAnsi" w:hAnsiTheme="minorHAnsi" w:cstheme="minorHAnsi"/>
          <w:sz w:val="24"/>
          <w:szCs w:val="24"/>
        </w:rPr>
        <w:t>pairwise</w:t>
      </w:r>
      <w:r w:rsidR="003A7FC2">
        <w:rPr>
          <w:rFonts w:asciiTheme="minorHAnsi" w:hAnsiTheme="minorHAnsi" w:cstheme="minorHAnsi"/>
          <w:sz w:val="24"/>
          <w:szCs w:val="24"/>
        </w:rPr>
        <w:t xml:space="preserve"> </w:t>
      </w:r>
      <w:r w:rsidR="003A7FC2" w:rsidRPr="00B67AC7">
        <w:rPr>
          <w:rFonts w:asciiTheme="minorHAnsi" w:hAnsiTheme="minorHAnsi" w:cstheme="minorHAnsi"/>
          <w:spacing w:val="-37"/>
          <w:sz w:val="24"/>
          <w:szCs w:val="24"/>
        </w:rPr>
        <w:t>(</w:t>
      </w:r>
      <w:r w:rsidRPr="00B67AC7">
        <w:rPr>
          <w:rFonts w:asciiTheme="minorHAnsi" w:hAnsiTheme="minorHAnsi" w:cstheme="minorHAnsi"/>
          <w:sz w:val="24"/>
          <w:szCs w:val="24"/>
        </w:rPr>
        <w:t>null and alternative) hypotheses of interest</w:t>
      </w:r>
      <w:r w:rsidR="00AB1CA4">
        <w:rPr>
          <w:rFonts w:asciiTheme="minorHAnsi" w:hAnsiTheme="minorHAnsi" w:cstheme="minorHAnsi"/>
          <w:sz w:val="24"/>
          <w:szCs w:val="24"/>
        </w:rPr>
        <w:t xml:space="preserve"> in both words and notation</w:t>
      </w:r>
      <w:r w:rsidRPr="00B67AC7">
        <w:rPr>
          <w:rFonts w:asciiTheme="minorHAnsi" w:hAnsiTheme="minorHAnsi" w:cstheme="minorHAnsi"/>
          <w:sz w:val="24"/>
          <w:szCs w:val="24"/>
        </w:rPr>
        <w:t>, and the Bonferroni comparison-wise error rates that will</w:t>
      </w:r>
      <w:r w:rsidRPr="00B67AC7">
        <w:rPr>
          <w:rFonts w:asciiTheme="minorHAnsi" w:hAnsiTheme="minorHAnsi" w:cstheme="minorHAnsi"/>
          <w:spacing w:val="-39"/>
          <w:sz w:val="24"/>
          <w:szCs w:val="24"/>
        </w:rPr>
        <w:t xml:space="preserve"> </w:t>
      </w:r>
      <w:r w:rsidRPr="00B67AC7">
        <w:rPr>
          <w:rFonts w:asciiTheme="minorHAnsi" w:hAnsiTheme="minorHAnsi" w:cstheme="minorHAnsi"/>
          <w:sz w:val="24"/>
          <w:szCs w:val="24"/>
        </w:rPr>
        <w:t>control the family-wise error rate (probability of a false positive study) at the 0.05 level of</w:t>
      </w:r>
      <w:r w:rsidRPr="00B67AC7">
        <w:rPr>
          <w:rFonts w:asciiTheme="minorHAnsi" w:hAnsiTheme="minorHAnsi" w:cstheme="minorHAnsi"/>
          <w:spacing w:val="-26"/>
          <w:sz w:val="24"/>
          <w:szCs w:val="24"/>
        </w:rPr>
        <w:t xml:space="preserve"> </w:t>
      </w:r>
      <w:r w:rsidRPr="00B67AC7">
        <w:rPr>
          <w:rFonts w:asciiTheme="minorHAnsi" w:hAnsiTheme="minorHAnsi" w:cstheme="minorHAnsi"/>
          <w:sz w:val="24"/>
          <w:szCs w:val="24"/>
        </w:rPr>
        <w:t>significance.</w:t>
      </w:r>
    </w:p>
    <w:p w14:paraId="4F7F9889" w14:textId="77777777" w:rsidR="002D1B17" w:rsidRPr="00B67AC7" w:rsidRDefault="002D1B17" w:rsidP="002D1B17">
      <w:pPr>
        <w:pStyle w:val="BodyText"/>
        <w:spacing w:before="10"/>
        <w:rPr>
          <w:rFonts w:asciiTheme="minorHAnsi" w:hAnsiTheme="minorHAnsi" w:cstheme="minorHAnsi"/>
        </w:rPr>
      </w:pPr>
    </w:p>
    <w:p w14:paraId="6D0BA78B" w14:textId="77777777" w:rsidR="002D1B17" w:rsidRPr="00B67AC7" w:rsidRDefault="002D1B17" w:rsidP="002D1B17">
      <w:pPr>
        <w:pStyle w:val="ListParagraph"/>
        <w:numPr>
          <w:ilvl w:val="0"/>
          <w:numId w:val="12"/>
        </w:numPr>
        <w:tabs>
          <w:tab w:val="left" w:pos="460"/>
          <w:tab w:val="left" w:pos="5863"/>
        </w:tabs>
        <w:spacing w:before="1" w:line="247" w:lineRule="auto"/>
        <w:ind w:right="101"/>
        <w:rPr>
          <w:rFonts w:asciiTheme="minorHAnsi" w:hAnsiTheme="minorHAnsi" w:cstheme="minorHAnsi"/>
          <w:sz w:val="24"/>
          <w:szCs w:val="24"/>
        </w:rPr>
      </w:pPr>
      <w:r w:rsidRPr="000D1FBD">
        <w:rPr>
          <w:rFonts w:asciiTheme="minorHAnsi" w:hAnsiTheme="minorHAnsi" w:cstheme="minorHAnsi"/>
          <w:sz w:val="24"/>
          <w:szCs w:val="24"/>
        </w:rPr>
        <w:t xml:space="preserve">Use PROC FREQ to set up a formal contingency table relating treatment to mortality. Please highlight the risk of death within 1 year for </w:t>
      </w:r>
      <w:r w:rsidRPr="00201A58">
        <w:rPr>
          <w:rFonts w:asciiTheme="minorHAnsi" w:hAnsiTheme="minorHAnsi" w:cstheme="minorHAnsi"/>
          <w:sz w:val="24"/>
          <w:szCs w:val="24"/>
        </w:rPr>
        <w:t>each treatment group. Report the Bonferroni-adjusted chi-square p-values for the comparison of each dose versus</w:t>
      </w:r>
      <w:r w:rsidRPr="00201A58">
        <w:rPr>
          <w:rFonts w:asciiTheme="minorHAnsi" w:hAnsiTheme="minorHAnsi" w:cstheme="minorHAnsi"/>
          <w:spacing w:val="-8"/>
          <w:sz w:val="24"/>
          <w:szCs w:val="24"/>
        </w:rPr>
        <w:t xml:space="preserve"> </w:t>
      </w:r>
      <w:r w:rsidRPr="00B67AC7">
        <w:rPr>
          <w:rFonts w:asciiTheme="minorHAnsi" w:hAnsiTheme="minorHAnsi" w:cstheme="minorHAnsi"/>
          <w:sz w:val="24"/>
          <w:szCs w:val="24"/>
        </w:rPr>
        <w:t>control.</w:t>
      </w:r>
    </w:p>
    <w:p w14:paraId="73276F49" w14:textId="77777777" w:rsidR="002D1B17" w:rsidRPr="00B67AC7" w:rsidRDefault="002D1B17" w:rsidP="002D1B17">
      <w:pPr>
        <w:pStyle w:val="BodyText"/>
        <w:spacing w:before="10"/>
        <w:rPr>
          <w:rFonts w:asciiTheme="minorHAnsi" w:hAnsiTheme="minorHAnsi" w:cstheme="minorHAnsi"/>
        </w:rPr>
      </w:pPr>
    </w:p>
    <w:p w14:paraId="586F616F" w14:textId="637C6F9A" w:rsidR="002D1B17" w:rsidRPr="00AB1CA4" w:rsidRDefault="002D1B17" w:rsidP="002D1B17">
      <w:pPr>
        <w:pStyle w:val="ListParagraph"/>
        <w:numPr>
          <w:ilvl w:val="0"/>
          <w:numId w:val="12"/>
        </w:numPr>
        <w:tabs>
          <w:tab w:val="left" w:pos="460"/>
        </w:tabs>
        <w:spacing w:before="11" w:line="247" w:lineRule="auto"/>
        <w:ind w:right="124"/>
        <w:rPr>
          <w:rFonts w:asciiTheme="minorHAnsi" w:hAnsiTheme="minorHAnsi" w:cstheme="minorHAnsi"/>
          <w:sz w:val="24"/>
          <w:szCs w:val="24"/>
        </w:rPr>
      </w:pPr>
      <w:r w:rsidRPr="000D1FBD">
        <w:rPr>
          <w:rFonts w:asciiTheme="minorHAnsi" w:hAnsiTheme="minorHAnsi" w:cstheme="minorHAnsi"/>
          <w:sz w:val="24"/>
          <w:szCs w:val="24"/>
        </w:rPr>
        <w:t xml:space="preserve">Calculate the risk difference for death between (a) the low dose group and the control group; and (b) the </w:t>
      </w:r>
      <w:r w:rsidRPr="00201A58">
        <w:rPr>
          <w:rFonts w:asciiTheme="minorHAnsi" w:hAnsiTheme="minorHAnsi" w:cstheme="minorHAnsi"/>
          <w:sz w:val="24"/>
          <w:szCs w:val="24"/>
        </w:rPr>
        <w:t>high dose and the control group. Calculate the Bonferroni-adjusted 2-sided 95%</w:t>
      </w:r>
      <w:r w:rsidRPr="00201A58">
        <w:rPr>
          <w:rFonts w:asciiTheme="minorHAnsi" w:hAnsiTheme="minorHAnsi" w:cstheme="minorHAnsi"/>
          <w:spacing w:val="-41"/>
          <w:sz w:val="24"/>
          <w:szCs w:val="24"/>
        </w:rPr>
        <w:t xml:space="preserve"> </w:t>
      </w:r>
      <w:r w:rsidRPr="00201A58">
        <w:rPr>
          <w:rFonts w:asciiTheme="minorHAnsi" w:hAnsiTheme="minorHAnsi" w:cstheme="minorHAnsi"/>
          <w:sz w:val="24"/>
          <w:szCs w:val="24"/>
        </w:rPr>
        <w:t>confidence interval for the risk difference in each case, appropriat</w:t>
      </w:r>
      <w:r w:rsidRPr="00B67AC7">
        <w:rPr>
          <w:rFonts w:asciiTheme="minorHAnsi" w:hAnsiTheme="minorHAnsi" w:cstheme="minorHAnsi"/>
          <w:sz w:val="24"/>
          <w:szCs w:val="24"/>
        </w:rPr>
        <w:t xml:space="preserve">ely controlling the family-wise error rate at the 0.05 level of significance. </w:t>
      </w:r>
    </w:p>
    <w:p w14:paraId="43F9D590" w14:textId="43C709D8" w:rsidR="002D1B17" w:rsidRPr="00B67AC7" w:rsidRDefault="002D1B17" w:rsidP="002D1B17">
      <w:pPr>
        <w:pStyle w:val="ListParagraph"/>
        <w:numPr>
          <w:ilvl w:val="0"/>
          <w:numId w:val="12"/>
        </w:numPr>
        <w:tabs>
          <w:tab w:val="left" w:pos="460"/>
        </w:tabs>
        <w:rPr>
          <w:rFonts w:asciiTheme="minorHAnsi" w:hAnsiTheme="minorHAnsi" w:cstheme="minorHAnsi"/>
          <w:sz w:val="24"/>
          <w:szCs w:val="24"/>
        </w:rPr>
      </w:pPr>
      <w:r w:rsidRPr="000D1FBD">
        <w:rPr>
          <w:rFonts w:asciiTheme="minorHAnsi" w:hAnsiTheme="minorHAnsi" w:cstheme="minorHAnsi"/>
          <w:sz w:val="24"/>
          <w:szCs w:val="24"/>
        </w:rPr>
        <w:lastRenderedPageBreak/>
        <w:t xml:space="preserve">Repeat 3 above, but for the </w:t>
      </w:r>
      <w:r w:rsidRPr="00201A58">
        <w:rPr>
          <w:rFonts w:asciiTheme="minorHAnsi" w:hAnsiTheme="minorHAnsi" w:cstheme="minorHAnsi"/>
          <w:sz w:val="24"/>
          <w:szCs w:val="24"/>
        </w:rPr>
        <w:t>risk ratio for each dose versus</w:t>
      </w:r>
      <w:r w:rsidRPr="00201A58">
        <w:rPr>
          <w:rFonts w:asciiTheme="minorHAnsi" w:hAnsiTheme="minorHAnsi" w:cstheme="minorHAnsi"/>
          <w:spacing w:val="-3"/>
          <w:sz w:val="24"/>
          <w:szCs w:val="24"/>
        </w:rPr>
        <w:t xml:space="preserve"> </w:t>
      </w:r>
      <w:r w:rsidRPr="00201A58">
        <w:rPr>
          <w:rFonts w:asciiTheme="minorHAnsi" w:hAnsiTheme="minorHAnsi" w:cstheme="minorHAnsi"/>
          <w:sz w:val="24"/>
          <w:szCs w:val="24"/>
        </w:rPr>
        <w:t>control.</w:t>
      </w:r>
      <w:r w:rsidR="00AB1CA4">
        <w:rPr>
          <w:rFonts w:asciiTheme="minorHAnsi" w:hAnsiTheme="minorHAnsi" w:cstheme="minorHAnsi"/>
          <w:sz w:val="24"/>
          <w:szCs w:val="24"/>
        </w:rPr>
        <w:t xml:space="preserve">  Present the estimates and Bonferroni-adjusted 2-sided 95% confidence interval.</w:t>
      </w:r>
    </w:p>
    <w:p w14:paraId="6378466D" w14:textId="77777777" w:rsidR="002D1B17" w:rsidRPr="00B67AC7" w:rsidRDefault="002D1B17" w:rsidP="002D1B17">
      <w:pPr>
        <w:pStyle w:val="BodyText"/>
        <w:spacing w:before="1"/>
        <w:rPr>
          <w:rFonts w:asciiTheme="minorHAnsi" w:hAnsiTheme="minorHAnsi" w:cstheme="minorHAnsi"/>
        </w:rPr>
      </w:pPr>
    </w:p>
    <w:p w14:paraId="1832B7E4" w14:textId="77777777" w:rsidR="002D1B17" w:rsidRPr="00B67AC7" w:rsidRDefault="002D1B17" w:rsidP="002D1B17">
      <w:pPr>
        <w:pStyle w:val="ListParagraph"/>
        <w:numPr>
          <w:ilvl w:val="0"/>
          <w:numId w:val="12"/>
        </w:numPr>
        <w:tabs>
          <w:tab w:val="left" w:pos="460"/>
        </w:tabs>
        <w:spacing w:line="247" w:lineRule="auto"/>
        <w:ind w:right="149"/>
        <w:rPr>
          <w:rFonts w:asciiTheme="minorHAnsi" w:hAnsiTheme="minorHAnsi" w:cstheme="minorHAnsi"/>
          <w:sz w:val="24"/>
          <w:szCs w:val="24"/>
        </w:rPr>
      </w:pPr>
      <w:r w:rsidRPr="000D1FBD">
        <w:rPr>
          <w:rFonts w:asciiTheme="minorHAnsi" w:hAnsiTheme="minorHAnsi" w:cstheme="minorHAnsi"/>
          <w:sz w:val="24"/>
          <w:szCs w:val="24"/>
        </w:rPr>
        <w:t>Explain whether or not the study is a success</w:t>
      </w:r>
      <w:r w:rsidRPr="00201A58">
        <w:rPr>
          <w:rFonts w:asciiTheme="minorHAnsi" w:hAnsiTheme="minorHAnsi" w:cstheme="minorHAnsi"/>
          <w:sz w:val="24"/>
          <w:szCs w:val="24"/>
        </w:rPr>
        <w:t xml:space="preserve"> based on the definition of success in question #1 and the</w:t>
      </w:r>
      <w:r w:rsidRPr="00B67AC7">
        <w:rPr>
          <w:rFonts w:asciiTheme="minorHAnsi" w:hAnsiTheme="minorHAnsi" w:cstheme="minorHAnsi"/>
          <w:spacing w:val="-28"/>
          <w:sz w:val="24"/>
          <w:szCs w:val="24"/>
        </w:rPr>
        <w:t xml:space="preserve"> </w:t>
      </w:r>
      <w:r w:rsidRPr="00B67AC7">
        <w:rPr>
          <w:rFonts w:asciiTheme="minorHAnsi" w:hAnsiTheme="minorHAnsi" w:cstheme="minorHAnsi"/>
          <w:sz w:val="24"/>
          <w:szCs w:val="24"/>
        </w:rPr>
        <w:t xml:space="preserve">results </w:t>
      </w:r>
      <w:r w:rsidRPr="00B67AC7">
        <w:rPr>
          <w:rFonts w:asciiTheme="minorHAnsi" w:hAnsiTheme="minorHAnsi" w:cstheme="minorHAnsi"/>
          <w:spacing w:val="-3"/>
          <w:sz w:val="24"/>
          <w:szCs w:val="24"/>
        </w:rPr>
        <w:t xml:space="preserve">you </w:t>
      </w:r>
      <w:r w:rsidRPr="00B67AC7">
        <w:rPr>
          <w:rFonts w:asciiTheme="minorHAnsi" w:hAnsiTheme="minorHAnsi" w:cstheme="minorHAnsi"/>
          <w:sz w:val="24"/>
          <w:szCs w:val="24"/>
        </w:rPr>
        <w:t xml:space="preserve">generated; please state the dose(s), if </w:t>
      </w:r>
      <w:r w:rsidRPr="00B67AC7">
        <w:rPr>
          <w:rFonts w:asciiTheme="minorHAnsi" w:hAnsiTheme="minorHAnsi" w:cstheme="minorHAnsi"/>
          <w:spacing w:val="-3"/>
          <w:sz w:val="24"/>
          <w:szCs w:val="24"/>
        </w:rPr>
        <w:t xml:space="preserve">any, </w:t>
      </w:r>
      <w:r w:rsidRPr="00B67AC7">
        <w:rPr>
          <w:rFonts w:asciiTheme="minorHAnsi" w:hAnsiTheme="minorHAnsi" w:cstheme="minorHAnsi"/>
          <w:sz w:val="24"/>
          <w:szCs w:val="24"/>
        </w:rPr>
        <w:t xml:space="preserve">that </w:t>
      </w:r>
      <w:r w:rsidRPr="00B67AC7">
        <w:rPr>
          <w:rFonts w:asciiTheme="minorHAnsi" w:hAnsiTheme="minorHAnsi" w:cstheme="minorHAnsi"/>
          <w:spacing w:val="-3"/>
          <w:sz w:val="24"/>
          <w:szCs w:val="24"/>
        </w:rPr>
        <w:t xml:space="preserve">you </w:t>
      </w:r>
      <w:r w:rsidRPr="00B67AC7">
        <w:rPr>
          <w:rFonts w:asciiTheme="minorHAnsi" w:hAnsiTheme="minorHAnsi" w:cstheme="minorHAnsi"/>
          <w:sz w:val="24"/>
          <w:szCs w:val="24"/>
        </w:rPr>
        <w:t>feel should be marketed and why (include just a brief write-up</w:t>
      </w:r>
      <w:r w:rsidRPr="00B67AC7">
        <w:rPr>
          <w:rFonts w:asciiTheme="minorHAnsi" w:hAnsiTheme="minorHAnsi" w:cstheme="minorHAnsi"/>
          <w:spacing w:val="-1"/>
          <w:sz w:val="24"/>
          <w:szCs w:val="24"/>
        </w:rPr>
        <w:t xml:space="preserve"> </w:t>
      </w:r>
      <w:r w:rsidRPr="00B67AC7">
        <w:rPr>
          <w:rFonts w:asciiTheme="minorHAnsi" w:hAnsiTheme="minorHAnsi" w:cstheme="minorHAnsi"/>
          <w:sz w:val="24"/>
          <w:szCs w:val="24"/>
        </w:rPr>
        <w:t>here).</w:t>
      </w:r>
    </w:p>
    <w:p w14:paraId="6CC555B4" w14:textId="77777777" w:rsidR="002D1B17" w:rsidRPr="00B67AC7" w:rsidRDefault="002D1B17" w:rsidP="002D1B17">
      <w:pPr>
        <w:pStyle w:val="ListParagraph"/>
        <w:tabs>
          <w:tab w:val="left" w:pos="460"/>
        </w:tabs>
        <w:spacing w:before="1" w:line="247" w:lineRule="auto"/>
        <w:ind w:right="341" w:firstLine="0"/>
        <w:rPr>
          <w:rFonts w:asciiTheme="minorHAnsi" w:hAnsiTheme="minorHAnsi" w:cstheme="minorHAnsi"/>
          <w:sz w:val="24"/>
          <w:szCs w:val="24"/>
        </w:rPr>
      </w:pPr>
    </w:p>
    <w:p w14:paraId="7C7EFA20" w14:textId="0889E2DB" w:rsidR="002D1B17" w:rsidRPr="00B67AC7" w:rsidRDefault="002D1B17" w:rsidP="00B67AC7">
      <w:pPr>
        <w:jc w:val="center"/>
        <w:rPr>
          <w:rFonts w:asciiTheme="minorHAnsi" w:hAnsiTheme="minorHAnsi" w:cstheme="minorHAnsi"/>
          <w:b/>
          <w:lang w:bidi="en-US"/>
        </w:rPr>
      </w:pPr>
      <w:r w:rsidRPr="002D1B17">
        <w:rPr>
          <w:rFonts w:asciiTheme="minorHAnsi" w:hAnsiTheme="minorHAnsi" w:cstheme="minorHAnsi"/>
          <w:b/>
          <w:sz w:val="24"/>
          <w:szCs w:val="24"/>
          <w:lang w:bidi="en-US"/>
        </w:rPr>
        <w:t>Topic 7: Sample size and power calculations in clinical trials</w:t>
      </w:r>
    </w:p>
    <w:p w14:paraId="2068DDA3" w14:textId="305C7E10" w:rsidR="00603DEC" w:rsidRPr="00B67AC7" w:rsidRDefault="00816605" w:rsidP="00603DEC">
      <w:pPr>
        <w:pStyle w:val="BodyText"/>
        <w:spacing w:before="240"/>
        <w:ind w:left="100" w:right="108"/>
        <w:rPr>
          <w:rFonts w:asciiTheme="minorHAnsi" w:hAnsiTheme="minorHAnsi" w:cstheme="minorHAnsi"/>
        </w:rPr>
      </w:pPr>
      <w:r w:rsidRPr="00B67AC7">
        <w:rPr>
          <w:rFonts w:asciiTheme="minorHAnsi" w:hAnsiTheme="minorHAnsi" w:cstheme="minorHAnsi"/>
        </w:rPr>
        <w:t>Persons who inject drugs (PWID) often experience stigma, which is defined as the social exclusion and dehumanization of individuals in an undesirable social category.</w:t>
      </w:r>
      <w:r w:rsidR="00690463" w:rsidRPr="00B67AC7">
        <w:rPr>
          <w:rFonts w:asciiTheme="minorHAnsi" w:hAnsiTheme="minorHAnsi" w:cstheme="minorHAnsi"/>
        </w:rPr>
        <w:t xml:space="preserve"> </w:t>
      </w:r>
      <w:r w:rsidR="00272A0B" w:rsidRPr="00B67AC7">
        <w:rPr>
          <w:rFonts w:asciiTheme="minorHAnsi" w:hAnsiTheme="minorHAnsi" w:cstheme="minorHAnsi"/>
        </w:rPr>
        <w:t xml:space="preserve">A </w:t>
      </w:r>
      <w:r w:rsidR="001D51A6" w:rsidRPr="00B67AC7">
        <w:rPr>
          <w:rFonts w:asciiTheme="minorHAnsi" w:hAnsiTheme="minorHAnsi" w:cstheme="minorHAnsi"/>
        </w:rPr>
        <w:t>randomized controlled trial</w:t>
      </w:r>
      <w:r w:rsidRPr="00B67AC7">
        <w:rPr>
          <w:rFonts w:asciiTheme="minorHAnsi" w:hAnsiTheme="minorHAnsi" w:cstheme="minorHAnsi"/>
        </w:rPr>
        <w:t xml:space="preserve"> </w:t>
      </w:r>
      <w:r w:rsidR="00272A0B" w:rsidRPr="00B67AC7">
        <w:rPr>
          <w:rFonts w:asciiTheme="minorHAnsi" w:hAnsiTheme="minorHAnsi" w:cstheme="minorHAnsi"/>
        </w:rPr>
        <w:t xml:space="preserve">will be conducted </w:t>
      </w:r>
      <w:r w:rsidR="00986927" w:rsidRPr="00B67AC7">
        <w:rPr>
          <w:rFonts w:asciiTheme="minorHAnsi" w:hAnsiTheme="minorHAnsi" w:cstheme="minorHAnsi"/>
        </w:rPr>
        <w:t>to assess</w:t>
      </w:r>
      <w:r w:rsidRPr="00B67AC7">
        <w:rPr>
          <w:rFonts w:asciiTheme="minorHAnsi" w:hAnsiTheme="minorHAnsi" w:cstheme="minorHAnsi"/>
        </w:rPr>
        <w:t xml:space="preserve"> </w:t>
      </w:r>
      <w:r w:rsidR="00690463" w:rsidRPr="00B67AC7">
        <w:rPr>
          <w:rFonts w:asciiTheme="minorHAnsi" w:hAnsiTheme="minorHAnsi" w:cstheme="minorHAnsi"/>
        </w:rPr>
        <w:t xml:space="preserve">the effect of a stigma intervention targeted to help </w:t>
      </w:r>
      <w:r w:rsidR="00986927" w:rsidRPr="00B67AC7">
        <w:rPr>
          <w:rFonts w:asciiTheme="minorHAnsi" w:hAnsiTheme="minorHAnsi" w:cstheme="minorHAnsi"/>
        </w:rPr>
        <w:t xml:space="preserve">PWID </w:t>
      </w:r>
      <w:r w:rsidR="00690463" w:rsidRPr="00B67AC7">
        <w:rPr>
          <w:rFonts w:asciiTheme="minorHAnsi" w:hAnsiTheme="minorHAnsi" w:cstheme="minorHAnsi"/>
        </w:rPr>
        <w:t xml:space="preserve">cope with stigma. Patients will </w:t>
      </w:r>
      <w:r w:rsidR="001773EE" w:rsidRPr="00B67AC7">
        <w:rPr>
          <w:rFonts w:asciiTheme="minorHAnsi" w:hAnsiTheme="minorHAnsi" w:cstheme="minorHAnsi"/>
        </w:rPr>
        <w:t xml:space="preserve">be </w:t>
      </w:r>
      <w:r w:rsidR="00690463" w:rsidRPr="00B67AC7">
        <w:rPr>
          <w:rFonts w:asciiTheme="minorHAnsi" w:hAnsiTheme="minorHAnsi" w:cstheme="minorHAnsi"/>
        </w:rPr>
        <w:t xml:space="preserve">recruited at </w:t>
      </w:r>
      <w:r w:rsidR="001773EE" w:rsidRPr="00B67AC7">
        <w:rPr>
          <w:rFonts w:asciiTheme="minorHAnsi" w:hAnsiTheme="minorHAnsi" w:cstheme="minorHAnsi"/>
        </w:rPr>
        <w:t>3 treatment addition clinics. They</w:t>
      </w:r>
      <w:r w:rsidR="00986927" w:rsidRPr="00B67AC7">
        <w:rPr>
          <w:rFonts w:asciiTheme="minorHAnsi" w:hAnsiTheme="minorHAnsi" w:cstheme="minorHAnsi"/>
        </w:rPr>
        <w:t xml:space="preserve"> will be randomized </w:t>
      </w:r>
      <w:r w:rsidR="001D51A6" w:rsidRPr="00B67AC7">
        <w:rPr>
          <w:rFonts w:asciiTheme="minorHAnsi" w:hAnsiTheme="minorHAnsi" w:cstheme="minorHAnsi"/>
        </w:rPr>
        <w:t>1</w:t>
      </w:r>
      <w:r w:rsidR="00986927" w:rsidRPr="00B67AC7">
        <w:rPr>
          <w:rFonts w:asciiTheme="minorHAnsi" w:hAnsiTheme="minorHAnsi" w:cstheme="minorHAnsi"/>
        </w:rPr>
        <w:t>:1</w:t>
      </w:r>
      <w:r w:rsidR="001773EE" w:rsidRPr="00B67AC7">
        <w:rPr>
          <w:rFonts w:asciiTheme="minorHAnsi" w:hAnsiTheme="minorHAnsi" w:cstheme="minorHAnsi"/>
        </w:rPr>
        <w:t xml:space="preserve"> to</w:t>
      </w:r>
      <w:r w:rsidR="00986927" w:rsidRPr="00B67AC7">
        <w:rPr>
          <w:rFonts w:asciiTheme="minorHAnsi" w:hAnsiTheme="minorHAnsi" w:cstheme="minorHAnsi"/>
        </w:rPr>
        <w:t xml:space="preserve"> </w:t>
      </w:r>
      <w:r w:rsidR="000A75E6">
        <w:rPr>
          <w:rFonts w:asciiTheme="minorHAnsi" w:hAnsiTheme="minorHAnsi" w:cstheme="minorHAnsi"/>
        </w:rPr>
        <w:t xml:space="preserve">either </w:t>
      </w:r>
      <w:r w:rsidR="00986927" w:rsidRPr="00B67AC7">
        <w:rPr>
          <w:rFonts w:asciiTheme="minorHAnsi" w:hAnsiTheme="minorHAnsi" w:cstheme="minorHAnsi"/>
        </w:rPr>
        <w:t xml:space="preserve">i) stigma intervention consisting of </w:t>
      </w:r>
      <w:r w:rsidR="00A9661B" w:rsidRPr="00B67AC7">
        <w:rPr>
          <w:rFonts w:asciiTheme="minorHAnsi" w:hAnsiTheme="minorHAnsi" w:cstheme="minorHAnsi"/>
        </w:rPr>
        <w:t>three</w:t>
      </w:r>
      <w:r w:rsidR="00986927" w:rsidRPr="00B67AC7">
        <w:rPr>
          <w:rFonts w:asciiTheme="minorHAnsi" w:hAnsiTheme="minorHAnsi" w:cstheme="minorHAnsi"/>
        </w:rPr>
        <w:t xml:space="preserve"> 2-hour group sessions (stigma intervention</w:t>
      </w:r>
      <w:r w:rsidR="00690463" w:rsidRPr="00B67AC7">
        <w:rPr>
          <w:rFonts w:asciiTheme="minorHAnsi" w:hAnsiTheme="minorHAnsi" w:cstheme="minorHAnsi"/>
        </w:rPr>
        <w:t>)</w:t>
      </w:r>
      <w:r w:rsidR="000A75E6">
        <w:rPr>
          <w:rFonts w:asciiTheme="minorHAnsi" w:hAnsiTheme="minorHAnsi" w:cstheme="minorHAnsi"/>
        </w:rPr>
        <w:t>,</w:t>
      </w:r>
      <w:r w:rsidR="00690463" w:rsidRPr="00B67AC7">
        <w:rPr>
          <w:rFonts w:asciiTheme="minorHAnsi" w:hAnsiTheme="minorHAnsi" w:cstheme="minorHAnsi"/>
        </w:rPr>
        <w:t xml:space="preserve"> </w:t>
      </w:r>
      <w:r w:rsidR="000A75E6">
        <w:rPr>
          <w:rFonts w:asciiTheme="minorHAnsi" w:hAnsiTheme="minorHAnsi" w:cstheme="minorHAnsi"/>
        </w:rPr>
        <w:t xml:space="preserve">or </w:t>
      </w:r>
      <w:r w:rsidR="00986927" w:rsidRPr="00B67AC7">
        <w:rPr>
          <w:rFonts w:asciiTheme="minorHAnsi" w:hAnsiTheme="minorHAnsi" w:cstheme="minorHAnsi"/>
        </w:rPr>
        <w:t xml:space="preserve">ii) </w:t>
      </w:r>
      <w:r w:rsidR="00690463" w:rsidRPr="00B67AC7">
        <w:rPr>
          <w:rFonts w:asciiTheme="minorHAnsi" w:hAnsiTheme="minorHAnsi" w:cstheme="minorHAnsi"/>
        </w:rPr>
        <w:t>standard of care (control</w:t>
      </w:r>
      <w:r w:rsidR="00986927" w:rsidRPr="00B67AC7">
        <w:rPr>
          <w:rFonts w:asciiTheme="minorHAnsi" w:hAnsiTheme="minorHAnsi" w:cstheme="minorHAnsi"/>
        </w:rPr>
        <w:t xml:space="preserve"> intervention</w:t>
      </w:r>
      <w:r w:rsidR="00690463" w:rsidRPr="00B67AC7">
        <w:rPr>
          <w:rFonts w:asciiTheme="minorHAnsi" w:hAnsiTheme="minorHAnsi" w:cstheme="minorHAnsi"/>
        </w:rPr>
        <w:t xml:space="preserve">). </w:t>
      </w:r>
      <w:r w:rsidR="00603DEC" w:rsidRPr="00B67AC7">
        <w:rPr>
          <w:rFonts w:asciiTheme="minorHAnsi" w:hAnsiTheme="minorHAnsi" w:cstheme="minorHAnsi"/>
        </w:rPr>
        <w:t>T</w:t>
      </w:r>
      <w:r w:rsidR="003853A9" w:rsidRPr="00B67AC7">
        <w:rPr>
          <w:rFonts w:asciiTheme="minorHAnsi" w:hAnsiTheme="minorHAnsi" w:cstheme="minorHAnsi"/>
        </w:rPr>
        <w:t xml:space="preserve">he </w:t>
      </w:r>
      <w:r w:rsidR="005D4D44" w:rsidRPr="00B67AC7">
        <w:rPr>
          <w:rFonts w:asciiTheme="minorHAnsi" w:hAnsiTheme="minorHAnsi" w:cstheme="minorHAnsi"/>
        </w:rPr>
        <w:t xml:space="preserve">primary outcome is </w:t>
      </w:r>
      <w:r w:rsidR="001D51A6" w:rsidRPr="00B67AC7">
        <w:rPr>
          <w:rFonts w:asciiTheme="minorHAnsi" w:hAnsiTheme="minorHAnsi" w:cstheme="minorHAnsi"/>
        </w:rPr>
        <w:t>overdose during the 12 month study period</w:t>
      </w:r>
      <w:r w:rsidR="00986927" w:rsidRPr="00B67AC7">
        <w:rPr>
          <w:rFonts w:asciiTheme="minorHAnsi" w:hAnsiTheme="minorHAnsi" w:cstheme="minorHAnsi"/>
        </w:rPr>
        <w:t xml:space="preserve">. </w:t>
      </w:r>
      <w:r w:rsidR="003853A9" w:rsidRPr="00B67AC7">
        <w:rPr>
          <w:rFonts w:asciiTheme="minorHAnsi" w:hAnsiTheme="minorHAnsi" w:cstheme="minorHAnsi"/>
        </w:rPr>
        <w:t xml:space="preserve">The investigators expect that </w:t>
      </w:r>
      <w:r w:rsidR="001D51A6" w:rsidRPr="00B67AC7">
        <w:rPr>
          <w:rFonts w:asciiTheme="minorHAnsi" w:hAnsiTheme="minorHAnsi" w:cstheme="minorHAnsi"/>
        </w:rPr>
        <w:t>1</w:t>
      </w:r>
      <w:r w:rsidR="00616CE0" w:rsidRPr="00B67AC7">
        <w:rPr>
          <w:rFonts w:asciiTheme="minorHAnsi" w:hAnsiTheme="minorHAnsi" w:cstheme="minorHAnsi"/>
        </w:rPr>
        <w:t>5</w:t>
      </w:r>
      <w:r w:rsidR="003853A9" w:rsidRPr="00B67AC7">
        <w:rPr>
          <w:rFonts w:asciiTheme="minorHAnsi" w:hAnsiTheme="minorHAnsi" w:cstheme="minorHAnsi"/>
        </w:rPr>
        <w:t>% of patients in the control group will</w:t>
      </w:r>
      <w:r w:rsidR="001D51A6" w:rsidRPr="00B67AC7">
        <w:rPr>
          <w:rFonts w:asciiTheme="minorHAnsi" w:hAnsiTheme="minorHAnsi" w:cstheme="minorHAnsi"/>
        </w:rPr>
        <w:t xml:space="preserve"> experience a</w:t>
      </w:r>
      <w:r w:rsidR="00017A4E">
        <w:rPr>
          <w:rFonts w:asciiTheme="minorHAnsi" w:hAnsiTheme="minorHAnsi" w:cstheme="minorHAnsi"/>
        </w:rPr>
        <w:t>n</w:t>
      </w:r>
      <w:r w:rsidR="001D51A6" w:rsidRPr="00B67AC7">
        <w:rPr>
          <w:rFonts w:asciiTheme="minorHAnsi" w:hAnsiTheme="minorHAnsi" w:cstheme="minorHAnsi"/>
        </w:rPr>
        <w:t xml:space="preserve"> overdose in the 12 months following the </w:t>
      </w:r>
      <w:r w:rsidR="00E50627">
        <w:rPr>
          <w:rFonts w:asciiTheme="minorHAnsi" w:hAnsiTheme="minorHAnsi" w:cstheme="minorHAnsi"/>
        </w:rPr>
        <w:t>intervention</w:t>
      </w:r>
      <w:r w:rsidR="00430677" w:rsidRPr="00B67AC7">
        <w:rPr>
          <w:rFonts w:asciiTheme="minorHAnsi" w:hAnsiTheme="minorHAnsi" w:cstheme="minorHAnsi"/>
        </w:rPr>
        <w:t xml:space="preserve">, but </w:t>
      </w:r>
      <w:r w:rsidR="003853A9" w:rsidRPr="00B67AC7">
        <w:rPr>
          <w:rFonts w:asciiTheme="minorHAnsi" w:hAnsiTheme="minorHAnsi" w:cstheme="minorHAnsi"/>
        </w:rPr>
        <w:t xml:space="preserve">they hope </w:t>
      </w:r>
      <w:r w:rsidR="001D51A6" w:rsidRPr="00B67AC7">
        <w:rPr>
          <w:rFonts w:asciiTheme="minorHAnsi" w:hAnsiTheme="minorHAnsi" w:cstheme="minorHAnsi"/>
        </w:rPr>
        <w:t xml:space="preserve">that </w:t>
      </w:r>
      <w:r w:rsidR="00E87EF9">
        <w:rPr>
          <w:rFonts w:asciiTheme="minorHAnsi" w:hAnsiTheme="minorHAnsi" w:cstheme="minorHAnsi"/>
        </w:rPr>
        <w:t xml:space="preserve">only </w:t>
      </w:r>
      <w:r w:rsidR="001D51A6" w:rsidRPr="00B67AC7">
        <w:rPr>
          <w:rFonts w:asciiTheme="minorHAnsi" w:hAnsiTheme="minorHAnsi" w:cstheme="minorHAnsi"/>
        </w:rPr>
        <w:t xml:space="preserve">5% </w:t>
      </w:r>
      <w:r w:rsidR="003853A9" w:rsidRPr="00B67AC7">
        <w:rPr>
          <w:rFonts w:asciiTheme="minorHAnsi" w:hAnsiTheme="minorHAnsi" w:cstheme="minorHAnsi"/>
        </w:rPr>
        <w:t xml:space="preserve">of patients in the stigma </w:t>
      </w:r>
      <w:r w:rsidR="00986927" w:rsidRPr="00B67AC7">
        <w:rPr>
          <w:rFonts w:asciiTheme="minorHAnsi" w:hAnsiTheme="minorHAnsi" w:cstheme="minorHAnsi"/>
        </w:rPr>
        <w:t xml:space="preserve">intervention </w:t>
      </w:r>
      <w:r w:rsidR="003853A9" w:rsidRPr="00B67AC7">
        <w:rPr>
          <w:rFonts w:asciiTheme="minorHAnsi" w:hAnsiTheme="minorHAnsi" w:cstheme="minorHAnsi"/>
        </w:rPr>
        <w:t>group</w:t>
      </w:r>
      <w:r w:rsidR="00986927" w:rsidRPr="00B67AC7">
        <w:rPr>
          <w:rFonts w:asciiTheme="minorHAnsi" w:hAnsiTheme="minorHAnsi" w:cstheme="minorHAnsi"/>
        </w:rPr>
        <w:t xml:space="preserve"> will</w:t>
      </w:r>
      <w:r w:rsidR="000D1FBD">
        <w:rPr>
          <w:rFonts w:asciiTheme="minorHAnsi" w:hAnsiTheme="minorHAnsi" w:cstheme="minorHAnsi"/>
        </w:rPr>
        <w:t xml:space="preserve"> </w:t>
      </w:r>
      <w:r w:rsidR="001D51A6" w:rsidRPr="00B67AC7">
        <w:rPr>
          <w:rFonts w:asciiTheme="minorHAnsi" w:hAnsiTheme="minorHAnsi" w:cstheme="minorHAnsi"/>
        </w:rPr>
        <w:t>experience an overdose event</w:t>
      </w:r>
      <w:r w:rsidR="00986927" w:rsidRPr="00B67AC7">
        <w:rPr>
          <w:rFonts w:asciiTheme="minorHAnsi" w:hAnsiTheme="minorHAnsi" w:cstheme="minorHAnsi"/>
        </w:rPr>
        <w:t>.</w:t>
      </w:r>
    </w:p>
    <w:p w14:paraId="20194989" w14:textId="1463E288" w:rsidR="001D51A6" w:rsidRPr="00B67AC7" w:rsidRDefault="007F5D5E" w:rsidP="00B67AC7">
      <w:pPr>
        <w:pStyle w:val="BodyText"/>
        <w:numPr>
          <w:ilvl w:val="0"/>
          <w:numId w:val="12"/>
        </w:numPr>
        <w:spacing w:before="240"/>
        <w:ind w:right="108"/>
        <w:rPr>
          <w:rFonts w:asciiTheme="minorHAnsi" w:hAnsiTheme="minorHAnsi" w:cstheme="minorHAnsi"/>
        </w:rPr>
      </w:pPr>
      <w:r w:rsidRPr="00B67AC7">
        <w:rPr>
          <w:rFonts w:asciiTheme="minorHAnsi" w:hAnsiTheme="minorHAnsi" w:cstheme="minorHAnsi"/>
        </w:rPr>
        <w:t>State the null hypothesis</w:t>
      </w:r>
      <w:r w:rsidR="00A9661B" w:rsidRPr="00B67AC7">
        <w:rPr>
          <w:rFonts w:asciiTheme="minorHAnsi" w:hAnsiTheme="minorHAnsi" w:cstheme="minorHAnsi"/>
        </w:rPr>
        <w:t xml:space="preserve"> and the alternative hypothesis</w:t>
      </w:r>
      <w:r w:rsidR="00AB1CA4">
        <w:rPr>
          <w:rFonts w:asciiTheme="minorHAnsi" w:hAnsiTheme="minorHAnsi" w:cstheme="minorHAnsi"/>
        </w:rPr>
        <w:t xml:space="preserve"> in both words and notation</w:t>
      </w:r>
      <w:r w:rsidR="00A9661B" w:rsidRPr="00B67AC7">
        <w:rPr>
          <w:rFonts w:asciiTheme="minorHAnsi" w:hAnsiTheme="minorHAnsi" w:cstheme="minorHAnsi"/>
        </w:rPr>
        <w:t xml:space="preserve"> for the primary analysis</w:t>
      </w:r>
      <w:r w:rsidR="00306420" w:rsidRPr="00B67AC7">
        <w:rPr>
          <w:rFonts w:asciiTheme="minorHAnsi" w:hAnsiTheme="minorHAnsi" w:cstheme="minorHAnsi"/>
        </w:rPr>
        <w:t>.</w:t>
      </w:r>
      <w:r w:rsidR="005A2A94" w:rsidRPr="00B67AC7">
        <w:rPr>
          <w:rFonts w:asciiTheme="minorHAnsi" w:hAnsiTheme="minorHAnsi" w:cstheme="minorHAnsi"/>
        </w:rPr>
        <w:t xml:space="preserve"> What is the clinically meaningful effect the investigators are hoping to detect?</w:t>
      </w:r>
    </w:p>
    <w:p w14:paraId="2F286C3D" w14:textId="71430779" w:rsidR="001D51A6" w:rsidRPr="00B67AC7" w:rsidRDefault="001773EE" w:rsidP="00B67AC7">
      <w:pPr>
        <w:pStyle w:val="BodyText"/>
        <w:numPr>
          <w:ilvl w:val="0"/>
          <w:numId w:val="12"/>
        </w:numPr>
        <w:spacing w:before="240"/>
        <w:ind w:right="108"/>
        <w:rPr>
          <w:rFonts w:asciiTheme="minorHAnsi" w:hAnsiTheme="minorHAnsi" w:cstheme="minorHAnsi"/>
        </w:rPr>
      </w:pPr>
      <w:r w:rsidRPr="00B67AC7">
        <w:rPr>
          <w:rFonts w:asciiTheme="minorHAnsi" w:hAnsiTheme="minorHAnsi" w:cstheme="minorHAnsi"/>
        </w:rPr>
        <w:t>Please compute</w:t>
      </w:r>
      <w:r w:rsidR="00231910" w:rsidRPr="00B67AC7">
        <w:rPr>
          <w:rFonts w:asciiTheme="minorHAnsi" w:hAnsiTheme="minorHAnsi" w:cstheme="minorHAnsi"/>
        </w:rPr>
        <w:t xml:space="preserve"> and report</w:t>
      </w:r>
      <w:r w:rsidR="00603DEC" w:rsidRPr="00B67AC7">
        <w:rPr>
          <w:rFonts w:asciiTheme="minorHAnsi" w:hAnsiTheme="minorHAnsi" w:cstheme="minorHAnsi"/>
        </w:rPr>
        <w:t xml:space="preserve"> the required </w:t>
      </w:r>
      <w:r w:rsidR="00ED485C" w:rsidRPr="00B67AC7">
        <w:rPr>
          <w:rFonts w:asciiTheme="minorHAnsi" w:hAnsiTheme="minorHAnsi" w:cstheme="minorHAnsi"/>
        </w:rPr>
        <w:t xml:space="preserve">total </w:t>
      </w:r>
      <w:r w:rsidR="00603DEC" w:rsidRPr="00B67AC7">
        <w:rPr>
          <w:rFonts w:asciiTheme="minorHAnsi" w:hAnsiTheme="minorHAnsi" w:cstheme="minorHAnsi"/>
        </w:rPr>
        <w:t>sample size to achieve 80% power for assessing superiority of the s</w:t>
      </w:r>
      <w:r w:rsidR="00A9661B" w:rsidRPr="00B67AC7">
        <w:rPr>
          <w:rFonts w:asciiTheme="minorHAnsi" w:hAnsiTheme="minorHAnsi" w:cstheme="minorHAnsi"/>
        </w:rPr>
        <w:t>t</w:t>
      </w:r>
      <w:r w:rsidR="00603DEC" w:rsidRPr="00B67AC7">
        <w:rPr>
          <w:rFonts w:asciiTheme="minorHAnsi" w:hAnsiTheme="minorHAnsi" w:cstheme="minorHAnsi"/>
        </w:rPr>
        <w:t xml:space="preserve">igma intervention over the control intervention at the </w:t>
      </w:r>
      <w:r w:rsidR="001D51A6" w:rsidRPr="00B67AC7">
        <w:rPr>
          <w:rFonts w:asciiTheme="minorHAnsi" w:hAnsiTheme="minorHAnsi" w:cstheme="minorHAnsi"/>
        </w:rPr>
        <w:t>two</w:t>
      </w:r>
      <w:r w:rsidR="00603DEC" w:rsidRPr="00B67AC7">
        <w:rPr>
          <w:rFonts w:asciiTheme="minorHAnsi" w:hAnsiTheme="minorHAnsi" w:cstheme="minorHAnsi"/>
        </w:rPr>
        <w:t>-sided 0.0</w:t>
      </w:r>
      <w:r w:rsidR="001D51A6" w:rsidRPr="00B67AC7">
        <w:rPr>
          <w:rFonts w:asciiTheme="minorHAnsi" w:hAnsiTheme="minorHAnsi" w:cstheme="minorHAnsi"/>
        </w:rPr>
        <w:t>5</w:t>
      </w:r>
      <w:r w:rsidR="00603DEC" w:rsidRPr="00B67AC7">
        <w:rPr>
          <w:rFonts w:asciiTheme="minorHAnsi" w:hAnsiTheme="minorHAnsi" w:cstheme="minorHAnsi"/>
        </w:rPr>
        <w:t xml:space="preserve"> level of significance. Adjust your sample size to account for potential loss to follow-up which is expected in 1</w:t>
      </w:r>
      <w:r w:rsidR="00616CE0" w:rsidRPr="00B67AC7">
        <w:rPr>
          <w:rFonts w:asciiTheme="minorHAnsi" w:hAnsiTheme="minorHAnsi" w:cstheme="minorHAnsi"/>
        </w:rPr>
        <w:t>5</w:t>
      </w:r>
      <w:r w:rsidR="00603DEC" w:rsidRPr="00B67AC7">
        <w:rPr>
          <w:rFonts w:asciiTheme="minorHAnsi" w:hAnsiTheme="minorHAnsi" w:cstheme="minorHAnsi"/>
        </w:rPr>
        <w:t>% of the patients</w:t>
      </w:r>
      <w:r w:rsidR="00ED6139">
        <w:rPr>
          <w:rFonts w:asciiTheme="minorHAnsi" w:hAnsiTheme="minorHAnsi" w:cstheme="minorHAnsi"/>
        </w:rPr>
        <w:t>.</w:t>
      </w:r>
    </w:p>
    <w:p w14:paraId="40C0599B" w14:textId="3AA0A3AA" w:rsidR="00A350EE" w:rsidRPr="00B67AC7" w:rsidRDefault="00A350EE" w:rsidP="00B67AC7">
      <w:pPr>
        <w:pStyle w:val="BodyText"/>
        <w:spacing w:before="240"/>
        <w:ind w:left="460" w:right="108"/>
        <w:rPr>
          <w:rFonts w:asciiTheme="minorHAnsi" w:hAnsiTheme="minorHAnsi" w:cstheme="minorHAnsi"/>
        </w:rPr>
      </w:pPr>
    </w:p>
    <w:p w14:paraId="198EE49B" w14:textId="77777777" w:rsidR="00D22DA4" w:rsidRPr="00B67AC7" w:rsidRDefault="00D22DA4">
      <w:pPr>
        <w:rPr>
          <w:rFonts w:asciiTheme="minorHAnsi" w:hAnsiTheme="minorHAnsi" w:cstheme="minorHAnsi"/>
          <w:sz w:val="24"/>
          <w:szCs w:val="24"/>
        </w:rPr>
      </w:pPr>
      <w:r w:rsidRPr="00B67AC7">
        <w:rPr>
          <w:rFonts w:asciiTheme="minorHAnsi" w:hAnsiTheme="minorHAnsi" w:cstheme="minorHAnsi"/>
          <w:sz w:val="24"/>
          <w:szCs w:val="24"/>
        </w:rPr>
        <w:br w:type="page"/>
      </w:r>
    </w:p>
    <w:p w14:paraId="05904503" w14:textId="369449FD" w:rsidR="007B40C1" w:rsidRPr="00B67AC7" w:rsidRDefault="00672990" w:rsidP="00B67AC7">
      <w:pPr>
        <w:pStyle w:val="BodyText"/>
        <w:numPr>
          <w:ilvl w:val="0"/>
          <w:numId w:val="12"/>
        </w:numPr>
        <w:spacing w:before="240"/>
        <w:ind w:right="108"/>
        <w:rPr>
          <w:rFonts w:asciiTheme="minorHAnsi" w:hAnsiTheme="minorHAnsi" w:cstheme="minorHAnsi"/>
        </w:rPr>
      </w:pPr>
      <w:r w:rsidRPr="00B67AC7">
        <w:rPr>
          <w:rFonts w:asciiTheme="minorHAnsi" w:hAnsiTheme="minorHAnsi" w:cstheme="minorHAnsi"/>
        </w:rPr>
        <w:lastRenderedPageBreak/>
        <w:t xml:space="preserve">Repeat the computation from question </w:t>
      </w:r>
      <w:r w:rsidR="003A7FC2">
        <w:rPr>
          <w:rFonts w:asciiTheme="minorHAnsi" w:hAnsiTheme="minorHAnsi" w:cstheme="minorHAnsi"/>
        </w:rPr>
        <w:t>7</w:t>
      </w:r>
      <w:r w:rsidRPr="00B67AC7">
        <w:rPr>
          <w:rFonts w:asciiTheme="minorHAnsi" w:hAnsiTheme="minorHAnsi" w:cstheme="minorHAnsi"/>
        </w:rPr>
        <w:t xml:space="preserve"> with a </w:t>
      </w:r>
      <w:r w:rsidR="00616CE0" w:rsidRPr="00B67AC7">
        <w:rPr>
          <w:rFonts w:asciiTheme="minorHAnsi" w:hAnsiTheme="minorHAnsi" w:cstheme="minorHAnsi"/>
        </w:rPr>
        <w:t>2</w:t>
      </w:r>
      <w:r w:rsidRPr="00B67AC7">
        <w:rPr>
          <w:rFonts w:asciiTheme="minorHAnsi" w:hAnsiTheme="minorHAnsi" w:cstheme="minorHAnsi"/>
        </w:rPr>
        <w:t>:1 allocation ratio: report the total number of patients required to achieve 80% power. Adjust for an expected 1</w:t>
      </w:r>
      <w:r w:rsidR="00B33614">
        <w:rPr>
          <w:rFonts w:asciiTheme="minorHAnsi" w:hAnsiTheme="minorHAnsi" w:cstheme="minorHAnsi"/>
        </w:rPr>
        <w:t>5</w:t>
      </w:r>
      <w:r w:rsidRPr="00B67AC7">
        <w:rPr>
          <w:rFonts w:asciiTheme="minorHAnsi" w:hAnsiTheme="minorHAnsi" w:cstheme="minorHAnsi"/>
        </w:rPr>
        <w:t>% loss to follow-up and report this tot</w:t>
      </w:r>
      <w:r w:rsidR="00BB39C1">
        <w:rPr>
          <w:rFonts w:asciiTheme="minorHAnsi" w:hAnsiTheme="minorHAnsi" w:cstheme="minorHAnsi"/>
        </w:rPr>
        <w:t>al number of patients as well. Using question 7, r</w:t>
      </w:r>
      <w:r w:rsidRPr="00B67AC7">
        <w:rPr>
          <w:rFonts w:asciiTheme="minorHAnsi" w:hAnsiTheme="minorHAnsi" w:cstheme="minorHAnsi"/>
        </w:rPr>
        <w:t>eport how many additional patients are required for a 2:1 compared with a 1:1 ratio (under expected 1</w:t>
      </w:r>
      <w:r w:rsidR="001E23DB">
        <w:rPr>
          <w:rFonts w:asciiTheme="minorHAnsi" w:hAnsiTheme="minorHAnsi" w:cstheme="minorHAnsi"/>
        </w:rPr>
        <w:t>5</w:t>
      </w:r>
      <w:r w:rsidRPr="00B67AC7">
        <w:rPr>
          <w:rFonts w:asciiTheme="minorHAnsi" w:hAnsiTheme="minorHAnsi" w:cstheme="minorHAnsi"/>
        </w:rPr>
        <w:t>% loss to follow-up).</w:t>
      </w:r>
    </w:p>
    <w:p w14:paraId="190F5462" w14:textId="77777777" w:rsidR="00C17B3F" w:rsidRPr="00C17B3F" w:rsidRDefault="00D946AC" w:rsidP="00B67AC7">
      <w:pPr>
        <w:pStyle w:val="BodyText"/>
        <w:numPr>
          <w:ilvl w:val="0"/>
          <w:numId w:val="12"/>
        </w:numPr>
        <w:tabs>
          <w:tab w:val="left" w:pos="320"/>
        </w:tabs>
        <w:spacing w:before="239"/>
        <w:ind w:right="108"/>
        <w:rPr>
          <w:rFonts w:asciiTheme="minorHAnsi" w:eastAsiaTheme="minorHAnsi" w:hAnsiTheme="minorHAnsi" w:cstheme="minorHAnsi"/>
          <w:b/>
          <w:bCs/>
          <w:shd w:val="clear" w:color="auto" w:fill="FFFFFF"/>
        </w:rPr>
      </w:pPr>
      <w:r w:rsidRPr="00B67AC7">
        <w:rPr>
          <w:rFonts w:asciiTheme="minorHAnsi" w:hAnsiTheme="minorHAnsi" w:cstheme="minorHAnsi"/>
        </w:rPr>
        <w:t>A</w:t>
      </w:r>
      <w:r w:rsidR="00A9661B" w:rsidRPr="00B67AC7">
        <w:rPr>
          <w:rFonts w:asciiTheme="minorHAnsi" w:hAnsiTheme="minorHAnsi" w:cstheme="minorHAnsi"/>
        </w:rPr>
        <w:t xml:space="preserve"> secondary study </w:t>
      </w:r>
      <w:r w:rsidRPr="00B67AC7">
        <w:rPr>
          <w:rFonts w:asciiTheme="minorHAnsi" w:hAnsiTheme="minorHAnsi" w:cstheme="minorHAnsi"/>
        </w:rPr>
        <w:t xml:space="preserve">outcome is </w:t>
      </w:r>
      <w:r w:rsidR="00F14BD5" w:rsidRPr="00B67AC7">
        <w:rPr>
          <w:rFonts w:asciiTheme="minorHAnsi" w:hAnsiTheme="minorHAnsi" w:cstheme="minorHAnsi"/>
        </w:rPr>
        <w:t xml:space="preserve">change </w:t>
      </w:r>
      <w:r w:rsidR="00A9661B" w:rsidRPr="00B67AC7">
        <w:rPr>
          <w:rFonts w:asciiTheme="minorHAnsi" w:hAnsiTheme="minorHAnsi" w:cstheme="minorHAnsi"/>
        </w:rPr>
        <w:t>i</w:t>
      </w:r>
      <w:r w:rsidR="00F14BD5" w:rsidRPr="00B67AC7">
        <w:rPr>
          <w:rFonts w:asciiTheme="minorHAnsi" w:hAnsiTheme="minorHAnsi" w:cstheme="minorHAnsi"/>
        </w:rPr>
        <w:t xml:space="preserve">n </w:t>
      </w:r>
      <w:r w:rsidR="00F77903" w:rsidRPr="00B67AC7">
        <w:rPr>
          <w:rFonts w:asciiTheme="minorHAnsi" w:hAnsiTheme="minorHAnsi" w:cstheme="minorHAnsi"/>
        </w:rPr>
        <w:t>stigma score</w:t>
      </w:r>
      <w:r w:rsidR="00F14BD5" w:rsidRPr="00B67AC7">
        <w:rPr>
          <w:rFonts w:asciiTheme="minorHAnsi" w:hAnsiTheme="minorHAnsi" w:cstheme="minorHAnsi"/>
        </w:rPr>
        <w:t xml:space="preserve"> </w:t>
      </w:r>
      <w:r w:rsidR="00A9661B" w:rsidRPr="00B67AC7">
        <w:rPr>
          <w:rFonts w:asciiTheme="minorHAnsi" w:hAnsiTheme="minorHAnsi" w:cstheme="minorHAnsi"/>
        </w:rPr>
        <w:t>from</w:t>
      </w:r>
      <w:r w:rsidR="00F77903" w:rsidRPr="00B67AC7">
        <w:rPr>
          <w:rFonts w:asciiTheme="minorHAnsi" w:hAnsiTheme="minorHAnsi" w:cstheme="minorHAnsi"/>
        </w:rPr>
        <w:t xml:space="preserve"> baseline </w:t>
      </w:r>
      <w:r w:rsidR="00A9661B" w:rsidRPr="00B67AC7">
        <w:rPr>
          <w:rFonts w:asciiTheme="minorHAnsi" w:hAnsiTheme="minorHAnsi" w:cstheme="minorHAnsi"/>
        </w:rPr>
        <w:t xml:space="preserve">to 12 months. </w:t>
      </w:r>
      <w:r w:rsidR="00F14BD5" w:rsidRPr="00B67AC7">
        <w:rPr>
          <w:rFonts w:asciiTheme="minorHAnsi" w:hAnsiTheme="minorHAnsi" w:cstheme="minorHAnsi"/>
        </w:rPr>
        <w:t>Stigma score is mea</w:t>
      </w:r>
      <w:r w:rsidR="00F77903" w:rsidRPr="00B67AC7">
        <w:rPr>
          <w:rFonts w:asciiTheme="minorHAnsi" w:hAnsiTheme="minorHAnsi" w:cstheme="minorHAnsi"/>
        </w:rPr>
        <w:t xml:space="preserve">sured in a scale ranging from 0 to </w:t>
      </w:r>
      <w:r w:rsidR="00702B39" w:rsidRPr="00B67AC7">
        <w:rPr>
          <w:rFonts w:asciiTheme="minorHAnsi" w:hAnsiTheme="minorHAnsi" w:cstheme="minorHAnsi"/>
        </w:rPr>
        <w:t>52</w:t>
      </w:r>
      <w:r w:rsidR="00F14BD5" w:rsidRPr="00B67AC7">
        <w:rPr>
          <w:rFonts w:asciiTheme="minorHAnsi" w:hAnsiTheme="minorHAnsi" w:cstheme="minorHAnsi"/>
        </w:rPr>
        <w:t xml:space="preserve"> with higher scores being indicative of higher level of internalized stigma</w:t>
      </w:r>
      <w:r w:rsidR="00F77903" w:rsidRPr="00B67AC7">
        <w:rPr>
          <w:rFonts w:asciiTheme="minorHAnsi" w:hAnsiTheme="minorHAnsi" w:cstheme="minorHAnsi"/>
        </w:rPr>
        <w:t xml:space="preserve"> and lower self-esteem</w:t>
      </w:r>
      <w:r w:rsidR="00F14BD5" w:rsidRPr="00B67AC7">
        <w:rPr>
          <w:rFonts w:asciiTheme="minorHAnsi" w:hAnsiTheme="minorHAnsi" w:cstheme="minorHAnsi"/>
        </w:rPr>
        <w:t>.</w:t>
      </w:r>
      <w:r w:rsidR="00F77903" w:rsidRPr="00B67AC7">
        <w:rPr>
          <w:rFonts w:asciiTheme="minorHAnsi" w:hAnsiTheme="minorHAnsi" w:cstheme="minorHAnsi"/>
        </w:rPr>
        <w:t xml:space="preserve"> Stigma score at baseline is expected to be </w:t>
      </w:r>
      <w:r w:rsidR="00702B39" w:rsidRPr="00B67AC7">
        <w:rPr>
          <w:rFonts w:asciiTheme="minorHAnsi" w:hAnsiTheme="minorHAnsi" w:cstheme="minorHAnsi"/>
        </w:rPr>
        <w:t>10</w:t>
      </w:r>
      <w:r w:rsidR="00F77903" w:rsidRPr="00B67AC7">
        <w:rPr>
          <w:rFonts w:asciiTheme="minorHAnsi" w:hAnsiTheme="minorHAnsi" w:cstheme="minorHAnsi"/>
        </w:rPr>
        <w:t xml:space="preserve"> un</w:t>
      </w:r>
      <w:r w:rsidR="003E3A2D" w:rsidRPr="00B67AC7">
        <w:rPr>
          <w:rFonts w:asciiTheme="minorHAnsi" w:hAnsiTheme="minorHAnsi" w:cstheme="minorHAnsi"/>
        </w:rPr>
        <w:t xml:space="preserve">its with standard deviation of </w:t>
      </w:r>
      <w:r w:rsidR="00702B39" w:rsidRPr="00B67AC7">
        <w:rPr>
          <w:rFonts w:asciiTheme="minorHAnsi" w:hAnsiTheme="minorHAnsi" w:cstheme="minorHAnsi"/>
        </w:rPr>
        <w:t>8</w:t>
      </w:r>
      <w:r w:rsidR="00F77903" w:rsidRPr="00B67AC7">
        <w:rPr>
          <w:rFonts w:asciiTheme="minorHAnsi" w:hAnsiTheme="minorHAnsi" w:cstheme="minorHAnsi"/>
        </w:rPr>
        <w:t xml:space="preserve"> units.  </w:t>
      </w:r>
    </w:p>
    <w:p w14:paraId="4B8DF659" w14:textId="2CB9EC95" w:rsidR="00086CC0" w:rsidRPr="00B67AC7" w:rsidRDefault="00F77903" w:rsidP="00C17B3F">
      <w:pPr>
        <w:pStyle w:val="BodyText"/>
        <w:tabs>
          <w:tab w:val="left" w:pos="320"/>
        </w:tabs>
        <w:spacing w:before="239"/>
        <w:ind w:left="360" w:right="108"/>
        <w:rPr>
          <w:rFonts w:asciiTheme="minorHAnsi" w:eastAsiaTheme="minorHAnsi" w:hAnsiTheme="minorHAnsi" w:cstheme="minorHAnsi"/>
          <w:b/>
          <w:bCs/>
          <w:shd w:val="clear" w:color="auto" w:fill="FFFFFF"/>
        </w:rPr>
      </w:pPr>
      <w:r w:rsidRPr="00B67AC7">
        <w:rPr>
          <w:rFonts w:asciiTheme="minorHAnsi" w:hAnsiTheme="minorHAnsi" w:cstheme="minorHAnsi"/>
        </w:rPr>
        <w:t>We ex</w:t>
      </w:r>
      <w:r w:rsidR="00A9661B" w:rsidRPr="00B67AC7">
        <w:rPr>
          <w:rFonts w:asciiTheme="minorHAnsi" w:hAnsiTheme="minorHAnsi" w:cstheme="minorHAnsi"/>
        </w:rPr>
        <w:t>pect to observe</w:t>
      </w:r>
      <w:r w:rsidRPr="00B67AC7">
        <w:rPr>
          <w:rFonts w:asciiTheme="minorHAnsi" w:hAnsiTheme="minorHAnsi" w:cstheme="minorHAnsi"/>
        </w:rPr>
        <w:t xml:space="preserve"> </w:t>
      </w:r>
      <w:r w:rsidR="00702B39" w:rsidRPr="00B67AC7">
        <w:rPr>
          <w:rFonts w:asciiTheme="minorHAnsi" w:hAnsiTheme="minorHAnsi" w:cstheme="minorHAnsi"/>
        </w:rPr>
        <w:t xml:space="preserve">an average </w:t>
      </w:r>
      <w:r w:rsidRPr="00B67AC7">
        <w:rPr>
          <w:rFonts w:asciiTheme="minorHAnsi" w:hAnsiTheme="minorHAnsi" w:cstheme="minorHAnsi"/>
        </w:rPr>
        <w:t xml:space="preserve">change in stigma score </w:t>
      </w:r>
      <w:r w:rsidR="00A9661B" w:rsidRPr="00B67AC7">
        <w:rPr>
          <w:rFonts w:asciiTheme="minorHAnsi" w:hAnsiTheme="minorHAnsi" w:cstheme="minorHAnsi"/>
        </w:rPr>
        <w:t>from baseline to 12 months</w:t>
      </w:r>
      <w:r w:rsidR="00702B39" w:rsidRPr="00B67AC7">
        <w:rPr>
          <w:rFonts w:asciiTheme="minorHAnsi" w:hAnsiTheme="minorHAnsi" w:cstheme="minorHAnsi"/>
        </w:rPr>
        <w:t xml:space="preserve"> of 1 </w:t>
      </w:r>
      <w:r w:rsidRPr="00B67AC7">
        <w:rPr>
          <w:rFonts w:asciiTheme="minorHAnsi" w:hAnsiTheme="minorHAnsi" w:cstheme="minorHAnsi"/>
        </w:rPr>
        <w:t xml:space="preserve">in the control group. </w:t>
      </w:r>
      <w:r w:rsidR="00A9661B" w:rsidRPr="00B67AC7">
        <w:rPr>
          <w:rFonts w:asciiTheme="minorHAnsi" w:hAnsiTheme="minorHAnsi" w:cstheme="minorHAnsi"/>
        </w:rPr>
        <w:t>The study team thinks a</w:t>
      </w:r>
      <w:r w:rsidRPr="00B67AC7">
        <w:rPr>
          <w:rFonts w:asciiTheme="minorHAnsi" w:hAnsiTheme="minorHAnsi" w:cstheme="minorHAnsi"/>
        </w:rPr>
        <w:t xml:space="preserve"> clinically</w:t>
      </w:r>
      <w:r w:rsidR="00E20505" w:rsidRPr="00B67AC7">
        <w:rPr>
          <w:rFonts w:asciiTheme="minorHAnsi" w:hAnsiTheme="minorHAnsi" w:cstheme="minorHAnsi"/>
        </w:rPr>
        <w:t xml:space="preserve"> relevant difference </w:t>
      </w:r>
      <w:r w:rsidR="00A9661B" w:rsidRPr="00B67AC7">
        <w:rPr>
          <w:rFonts w:asciiTheme="minorHAnsi" w:hAnsiTheme="minorHAnsi" w:cstheme="minorHAnsi"/>
        </w:rPr>
        <w:t xml:space="preserve">in stigma score between the treatment and control groups is </w:t>
      </w:r>
      <w:r w:rsidR="00E20505" w:rsidRPr="00B67AC7">
        <w:rPr>
          <w:rFonts w:asciiTheme="minorHAnsi" w:hAnsiTheme="minorHAnsi" w:cstheme="minorHAnsi"/>
        </w:rPr>
        <w:t xml:space="preserve">at least </w:t>
      </w:r>
      <w:r w:rsidR="004506EE">
        <w:rPr>
          <w:rFonts w:asciiTheme="minorHAnsi" w:hAnsiTheme="minorHAnsi" w:cstheme="minorHAnsi"/>
        </w:rPr>
        <w:t>3</w:t>
      </w:r>
      <w:r w:rsidR="003E3A2D" w:rsidRPr="00B67AC7">
        <w:rPr>
          <w:rFonts w:asciiTheme="minorHAnsi" w:hAnsiTheme="minorHAnsi" w:cstheme="minorHAnsi"/>
        </w:rPr>
        <w:t xml:space="preserve"> units. </w:t>
      </w:r>
      <w:r w:rsidR="006E2BA1" w:rsidRPr="00B67AC7">
        <w:rPr>
          <w:rFonts w:asciiTheme="minorHAnsi" w:hAnsiTheme="minorHAnsi" w:cstheme="minorHAnsi"/>
        </w:rPr>
        <w:t>State the null hypothesis</w:t>
      </w:r>
      <w:r w:rsidR="00A9661B" w:rsidRPr="00B67AC7">
        <w:rPr>
          <w:rFonts w:asciiTheme="minorHAnsi" w:hAnsiTheme="minorHAnsi" w:cstheme="minorHAnsi"/>
        </w:rPr>
        <w:t xml:space="preserve"> that will be tested in this secondary analysis</w:t>
      </w:r>
      <w:r w:rsidR="006E2BA1" w:rsidRPr="00B67AC7">
        <w:rPr>
          <w:rFonts w:asciiTheme="minorHAnsi" w:hAnsiTheme="minorHAnsi" w:cstheme="minorHAnsi"/>
        </w:rPr>
        <w:t xml:space="preserve">. Compute the power to reject the null hypothesis for the sample </w:t>
      </w:r>
      <w:r w:rsidR="00150B19" w:rsidRPr="00B67AC7">
        <w:rPr>
          <w:rFonts w:asciiTheme="minorHAnsi" w:hAnsiTheme="minorHAnsi" w:cstheme="minorHAnsi"/>
        </w:rPr>
        <w:t xml:space="preserve">using the size you used in question </w:t>
      </w:r>
      <w:r w:rsidR="00A71799">
        <w:rPr>
          <w:rFonts w:asciiTheme="minorHAnsi" w:hAnsiTheme="minorHAnsi" w:cstheme="minorHAnsi"/>
        </w:rPr>
        <w:t>8</w:t>
      </w:r>
      <w:r w:rsidR="004506EE">
        <w:rPr>
          <w:rFonts w:asciiTheme="minorHAnsi" w:hAnsiTheme="minorHAnsi" w:cstheme="minorHAnsi"/>
        </w:rPr>
        <w:t xml:space="preserve"> (2:1 allocation ratio, accounting for loss to follow</w:t>
      </w:r>
      <w:r w:rsidR="00E50627">
        <w:rPr>
          <w:rFonts w:asciiTheme="minorHAnsi" w:hAnsiTheme="minorHAnsi" w:cstheme="minorHAnsi"/>
        </w:rPr>
        <w:t>-</w:t>
      </w:r>
      <w:r w:rsidR="004506EE">
        <w:rPr>
          <w:rFonts w:asciiTheme="minorHAnsi" w:hAnsiTheme="minorHAnsi" w:cstheme="minorHAnsi"/>
        </w:rPr>
        <w:t>up)</w:t>
      </w:r>
      <w:r w:rsidR="00A71799" w:rsidRPr="00B67AC7">
        <w:rPr>
          <w:rFonts w:asciiTheme="minorHAnsi" w:hAnsiTheme="minorHAnsi" w:cstheme="minorHAnsi"/>
        </w:rPr>
        <w:t xml:space="preserve"> </w:t>
      </w:r>
      <w:r w:rsidR="006E2BA1" w:rsidRPr="00B67AC7">
        <w:rPr>
          <w:rFonts w:asciiTheme="minorHAnsi" w:hAnsiTheme="minorHAnsi" w:cstheme="minorHAnsi"/>
        </w:rPr>
        <w:t xml:space="preserve">at </w:t>
      </w:r>
      <w:r w:rsidR="00A9661B" w:rsidRPr="00B67AC7">
        <w:rPr>
          <w:rFonts w:asciiTheme="minorHAnsi" w:hAnsiTheme="minorHAnsi" w:cstheme="minorHAnsi"/>
        </w:rPr>
        <w:t xml:space="preserve">two-sided </w:t>
      </w:r>
      <w:r w:rsidR="006E2BA1" w:rsidRPr="00B67AC7">
        <w:rPr>
          <w:rFonts w:asciiTheme="minorHAnsi" w:hAnsiTheme="minorHAnsi" w:cstheme="minorHAnsi"/>
        </w:rPr>
        <w:t>alpha=0.05.</w:t>
      </w:r>
      <w:r w:rsidR="00CE6D31" w:rsidRPr="00B67AC7">
        <w:rPr>
          <w:rFonts w:asciiTheme="minorHAnsi" w:hAnsiTheme="minorHAnsi" w:cstheme="minorHAnsi"/>
        </w:rPr>
        <w:t xml:space="preserve"> You may assume equal </w:t>
      </w:r>
      <w:r w:rsidR="009D1DFE" w:rsidRPr="00B67AC7">
        <w:rPr>
          <w:rFonts w:asciiTheme="minorHAnsi" w:hAnsiTheme="minorHAnsi" w:cstheme="minorHAnsi"/>
        </w:rPr>
        <w:t>variability</w:t>
      </w:r>
      <w:r w:rsidR="00CE6D31" w:rsidRPr="00B67AC7">
        <w:rPr>
          <w:rFonts w:asciiTheme="minorHAnsi" w:hAnsiTheme="minorHAnsi" w:cstheme="minorHAnsi"/>
        </w:rPr>
        <w:t xml:space="preserve"> </w:t>
      </w:r>
      <w:r w:rsidR="009D1DFE" w:rsidRPr="00B67AC7">
        <w:rPr>
          <w:rFonts w:asciiTheme="minorHAnsi" w:hAnsiTheme="minorHAnsi" w:cstheme="minorHAnsi"/>
        </w:rPr>
        <w:t xml:space="preserve">in </w:t>
      </w:r>
      <w:r w:rsidR="00CE6D31" w:rsidRPr="00B67AC7">
        <w:rPr>
          <w:rFonts w:asciiTheme="minorHAnsi" w:hAnsiTheme="minorHAnsi" w:cstheme="minorHAnsi"/>
        </w:rPr>
        <w:t>the treatment groups</w:t>
      </w:r>
      <w:r w:rsidR="00C17B3F">
        <w:rPr>
          <w:rFonts w:asciiTheme="minorHAnsi" w:hAnsiTheme="minorHAnsi" w:cstheme="minorHAnsi"/>
        </w:rPr>
        <w:t xml:space="preserve"> (standard deviation of 8)</w:t>
      </w:r>
      <w:r w:rsidR="00CE6D31" w:rsidRPr="00B67AC7">
        <w:rPr>
          <w:rFonts w:asciiTheme="minorHAnsi" w:hAnsiTheme="minorHAnsi" w:cstheme="minorHAnsi"/>
        </w:rPr>
        <w:t>.</w:t>
      </w:r>
    </w:p>
    <w:p w14:paraId="7F4A4347" w14:textId="6EFFC5AD" w:rsidR="00364D84" w:rsidRPr="00B67AC7" w:rsidRDefault="00364D84" w:rsidP="00364D84">
      <w:pPr>
        <w:pStyle w:val="BodyText"/>
        <w:tabs>
          <w:tab w:val="left" w:pos="320"/>
        </w:tabs>
        <w:spacing w:before="239"/>
        <w:ind w:right="108"/>
        <w:rPr>
          <w:rFonts w:asciiTheme="minorHAnsi" w:hAnsiTheme="minorHAnsi" w:cstheme="minorHAnsi"/>
        </w:rPr>
      </w:pPr>
      <w:bookmarkStart w:id="0" w:name="_GoBack"/>
      <w:bookmarkEnd w:id="0"/>
    </w:p>
    <w:p w14:paraId="2A921DF3" w14:textId="77777777" w:rsidR="00416998" w:rsidRPr="00B67AC7" w:rsidRDefault="00416998" w:rsidP="00622204">
      <w:pPr>
        <w:pStyle w:val="BodyText"/>
        <w:tabs>
          <w:tab w:val="left" w:pos="320"/>
        </w:tabs>
        <w:spacing w:before="239"/>
        <w:ind w:right="108"/>
        <w:rPr>
          <w:rFonts w:asciiTheme="minorHAnsi" w:hAnsiTheme="minorHAnsi" w:cstheme="minorHAnsi"/>
        </w:rPr>
      </w:pPr>
    </w:p>
    <w:p w14:paraId="653A4558" w14:textId="77777777" w:rsidR="006415F4" w:rsidRPr="00B67AC7" w:rsidRDefault="006415F4" w:rsidP="00B67AC7">
      <w:pPr>
        <w:rPr>
          <w:rFonts w:asciiTheme="minorHAnsi" w:hAnsiTheme="minorHAnsi" w:cstheme="minorHAnsi"/>
        </w:rPr>
      </w:pPr>
    </w:p>
    <w:sectPr w:rsidR="006415F4" w:rsidRPr="00B67AC7" w:rsidSect="003E3A2D">
      <w:pgSz w:w="12240" w:h="15840"/>
      <w:pgMar w:top="1480" w:right="1700" w:bottom="1170" w:left="170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3295" w16cex:dateUtc="2021-03-10T16:57:00Z"/>
  <w16cex:commentExtensible w16cex:durableId="23F33311" w16cex:dateUtc="2021-03-10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F3D2B7" w16cid:durableId="23F33295"/>
  <w16cid:commentId w16cid:paraId="3025DA4A" w16cid:durableId="23F33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53EF"/>
    <w:multiLevelType w:val="hybridMultilevel"/>
    <w:tmpl w:val="8892AED4"/>
    <w:lvl w:ilvl="0" w:tplc="81B0C580">
      <w:start w:val="1"/>
      <w:numFmt w:val="lowerLetter"/>
      <w:lvlText w:val="%1."/>
      <w:lvlJc w:val="left"/>
      <w:pPr>
        <w:ind w:left="820" w:hanging="220"/>
      </w:pPr>
      <w:rPr>
        <w:rFonts w:ascii="Calibri" w:eastAsia="Calibri" w:hAnsi="Calibri" w:cs="Calibri" w:hint="default"/>
        <w:w w:val="100"/>
        <w:sz w:val="24"/>
        <w:szCs w:val="24"/>
      </w:rPr>
    </w:lvl>
    <w:lvl w:ilvl="1" w:tplc="3DF41E22">
      <w:numFmt w:val="bullet"/>
      <w:lvlText w:val="•"/>
      <w:lvlJc w:val="left"/>
      <w:pPr>
        <w:ind w:left="1620" w:hanging="220"/>
      </w:pPr>
      <w:rPr>
        <w:rFonts w:hint="default"/>
      </w:rPr>
    </w:lvl>
    <w:lvl w:ilvl="2" w:tplc="47C23782">
      <w:numFmt w:val="bullet"/>
      <w:lvlText w:val="•"/>
      <w:lvlJc w:val="left"/>
      <w:pPr>
        <w:ind w:left="2422" w:hanging="220"/>
      </w:pPr>
      <w:rPr>
        <w:rFonts w:hint="default"/>
      </w:rPr>
    </w:lvl>
    <w:lvl w:ilvl="3" w:tplc="E57C6D44">
      <w:numFmt w:val="bullet"/>
      <w:lvlText w:val="•"/>
      <w:lvlJc w:val="left"/>
      <w:pPr>
        <w:ind w:left="3224" w:hanging="220"/>
      </w:pPr>
      <w:rPr>
        <w:rFonts w:hint="default"/>
      </w:rPr>
    </w:lvl>
    <w:lvl w:ilvl="4" w:tplc="646A8C58">
      <w:numFmt w:val="bullet"/>
      <w:lvlText w:val="•"/>
      <w:lvlJc w:val="left"/>
      <w:pPr>
        <w:ind w:left="4026" w:hanging="220"/>
      </w:pPr>
      <w:rPr>
        <w:rFonts w:hint="default"/>
      </w:rPr>
    </w:lvl>
    <w:lvl w:ilvl="5" w:tplc="7E005412">
      <w:numFmt w:val="bullet"/>
      <w:lvlText w:val="•"/>
      <w:lvlJc w:val="left"/>
      <w:pPr>
        <w:ind w:left="4828" w:hanging="220"/>
      </w:pPr>
      <w:rPr>
        <w:rFonts w:hint="default"/>
      </w:rPr>
    </w:lvl>
    <w:lvl w:ilvl="6" w:tplc="94D4EF2C">
      <w:numFmt w:val="bullet"/>
      <w:lvlText w:val="•"/>
      <w:lvlJc w:val="left"/>
      <w:pPr>
        <w:ind w:left="5631" w:hanging="220"/>
      </w:pPr>
      <w:rPr>
        <w:rFonts w:hint="default"/>
      </w:rPr>
    </w:lvl>
    <w:lvl w:ilvl="7" w:tplc="28407034">
      <w:numFmt w:val="bullet"/>
      <w:lvlText w:val="•"/>
      <w:lvlJc w:val="left"/>
      <w:pPr>
        <w:ind w:left="6433" w:hanging="220"/>
      </w:pPr>
      <w:rPr>
        <w:rFonts w:hint="default"/>
      </w:rPr>
    </w:lvl>
    <w:lvl w:ilvl="8" w:tplc="02A012EE">
      <w:numFmt w:val="bullet"/>
      <w:lvlText w:val="•"/>
      <w:lvlJc w:val="left"/>
      <w:pPr>
        <w:ind w:left="7235" w:hanging="220"/>
      </w:pPr>
      <w:rPr>
        <w:rFonts w:hint="default"/>
      </w:rPr>
    </w:lvl>
  </w:abstractNum>
  <w:abstractNum w:abstractNumId="1" w15:restartNumberingAfterBreak="0">
    <w:nsid w:val="091B7E1C"/>
    <w:multiLevelType w:val="hybridMultilevel"/>
    <w:tmpl w:val="4E3CDFDE"/>
    <w:lvl w:ilvl="0" w:tplc="06DECAEC">
      <w:start w:val="2"/>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0F141786"/>
    <w:multiLevelType w:val="hybridMultilevel"/>
    <w:tmpl w:val="3CEA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824DA"/>
    <w:multiLevelType w:val="hybridMultilevel"/>
    <w:tmpl w:val="74E84306"/>
    <w:lvl w:ilvl="0" w:tplc="482AE3B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0041861"/>
    <w:multiLevelType w:val="hybridMultilevel"/>
    <w:tmpl w:val="0FC2EC98"/>
    <w:lvl w:ilvl="0" w:tplc="068C8D72">
      <w:start w:val="1"/>
      <w:numFmt w:val="decimal"/>
      <w:lvlText w:val="%1."/>
      <w:lvlJc w:val="left"/>
      <w:pPr>
        <w:ind w:left="360" w:hanging="360"/>
        <w:jc w:val="left"/>
      </w:pPr>
      <w:rPr>
        <w:rFonts w:ascii="Times New Roman" w:eastAsia="Times New Roman" w:hAnsi="Times New Roman" w:cs="Times New Roman" w:hint="default"/>
        <w:b w:val="0"/>
        <w:spacing w:val="-8"/>
        <w:w w:val="99"/>
        <w:sz w:val="24"/>
        <w:szCs w:val="24"/>
        <w:lang w:val="en-US" w:eastAsia="en-US" w:bidi="en-US"/>
      </w:rPr>
    </w:lvl>
    <w:lvl w:ilvl="1" w:tplc="FF04D732">
      <w:numFmt w:val="bullet"/>
      <w:lvlText w:val="•"/>
      <w:lvlJc w:val="left"/>
      <w:pPr>
        <w:ind w:left="1414" w:hanging="360"/>
      </w:pPr>
      <w:rPr>
        <w:rFonts w:hint="default"/>
        <w:lang w:val="en-US" w:eastAsia="en-US" w:bidi="en-US"/>
      </w:rPr>
    </w:lvl>
    <w:lvl w:ilvl="2" w:tplc="29A63968">
      <w:numFmt w:val="bullet"/>
      <w:lvlText w:val="•"/>
      <w:lvlJc w:val="left"/>
      <w:pPr>
        <w:ind w:left="2468" w:hanging="360"/>
      </w:pPr>
      <w:rPr>
        <w:rFonts w:hint="default"/>
        <w:lang w:val="en-US" w:eastAsia="en-US" w:bidi="en-US"/>
      </w:rPr>
    </w:lvl>
    <w:lvl w:ilvl="3" w:tplc="DB4A5536">
      <w:numFmt w:val="bullet"/>
      <w:lvlText w:val="•"/>
      <w:lvlJc w:val="left"/>
      <w:pPr>
        <w:ind w:left="3522" w:hanging="360"/>
      </w:pPr>
      <w:rPr>
        <w:rFonts w:hint="default"/>
        <w:lang w:val="en-US" w:eastAsia="en-US" w:bidi="en-US"/>
      </w:rPr>
    </w:lvl>
    <w:lvl w:ilvl="4" w:tplc="6B8C6DF8">
      <w:numFmt w:val="bullet"/>
      <w:lvlText w:val="•"/>
      <w:lvlJc w:val="left"/>
      <w:pPr>
        <w:ind w:left="4576" w:hanging="360"/>
      </w:pPr>
      <w:rPr>
        <w:rFonts w:hint="default"/>
        <w:lang w:val="en-US" w:eastAsia="en-US" w:bidi="en-US"/>
      </w:rPr>
    </w:lvl>
    <w:lvl w:ilvl="5" w:tplc="2AF20634">
      <w:numFmt w:val="bullet"/>
      <w:lvlText w:val="•"/>
      <w:lvlJc w:val="left"/>
      <w:pPr>
        <w:ind w:left="5630" w:hanging="360"/>
      </w:pPr>
      <w:rPr>
        <w:rFonts w:hint="default"/>
        <w:lang w:val="en-US" w:eastAsia="en-US" w:bidi="en-US"/>
      </w:rPr>
    </w:lvl>
    <w:lvl w:ilvl="6" w:tplc="46721268">
      <w:numFmt w:val="bullet"/>
      <w:lvlText w:val="•"/>
      <w:lvlJc w:val="left"/>
      <w:pPr>
        <w:ind w:left="6684" w:hanging="360"/>
      </w:pPr>
      <w:rPr>
        <w:rFonts w:hint="default"/>
        <w:lang w:val="en-US" w:eastAsia="en-US" w:bidi="en-US"/>
      </w:rPr>
    </w:lvl>
    <w:lvl w:ilvl="7" w:tplc="7682B34E">
      <w:numFmt w:val="bullet"/>
      <w:lvlText w:val="•"/>
      <w:lvlJc w:val="left"/>
      <w:pPr>
        <w:ind w:left="7738" w:hanging="360"/>
      </w:pPr>
      <w:rPr>
        <w:rFonts w:hint="default"/>
        <w:lang w:val="en-US" w:eastAsia="en-US" w:bidi="en-US"/>
      </w:rPr>
    </w:lvl>
    <w:lvl w:ilvl="8" w:tplc="6DB429D8">
      <w:numFmt w:val="bullet"/>
      <w:lvlText w:val="•"/>
      <w:lvlJc w:val="left"/>
      <w:pPr>
        <w:ind w:left="8792" w:hanging="360"/>
      </w:pPr>
      <w:rPr>
        <w:rFonts w:hint="default"/>
        <w:lang w:val="en-US" w:eastAsia="en-US" w:bidi="en-US"/>
      </w:rPr>
    </w:lvl>
  </w:abstractNum>
  <w:abstractNum w:abstractNumId="5" w15:restartNumberingAfterBreak="0">
    <w:nsid w:val="1B8C0417"/>
    <w:multiLevelType w:val="hybridMultilevel"/>
    <w:tmpl w:val="A448D576"/>
    <w:lvl w:ilvl="0" w:tplc="899A7D16">
      <w:start w:val="1"/>
      <w:numFmt w:val="decimal"/>
      <w:lvlText w:val="%1."/>
      <w:lvlJc w:val="left"/>
      <w:pPr>
        <w:ind w:left="460" w:hanging="360"/>
      </w:pPr>
      <w:rPr>
        <w:rFonts w:hint="default"/>
        <w:b w:val="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28B01797"/>
    <w:multiLevelType w:val="hybridMultilevel"/>
    <w:tmpl w:val="694E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A4371"/>
    <w:multiLevelType w:val="hybridMultilevel"/>
    <w:tmpl w:val="527CD2D0"/>
    <w:lvl w:ilvl="0" w:tplc="2D94D2AC">
      <w:start w:val="1"/>
      <w:numFmt w:val="upp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44832047"/>
    <w:multiLevelType w:val="hybridMultilevel"/>
    <w:tmpl w:val="1C568170"/>
    <w:lvl w:ilvl="0" w:tplc="4B3C993E">
      <w:start w:val="1"/>
      <w:numFmt w:val="lowerLetter"/>
      <w:lvlText w:val="%1."/>
      <w:lvlJc w:val="left"/>
      <w:pPr>
        <w:ind w:left="820" w:hanging="220"/>
      </w:pPr>
      <w:rPr>
        <w:rFonts w:ascii="Calibri" w:eastAsia="Calibri" w:hAnsi="Calibri" w:cs="Calibri" w:hint="default"/>
        <w:w w:val="100"/>
        <w:sz w:val="24"/>
        <w:szCs w:val="24"/>
      </w:rPr>
    </w:lvl>
    <w:lvl w:ilvl="1" w:tplc="53288556">
      <w:numFmt w:val="bullet"/>
      <w:lvlText w:val="•"/>
      <w:lvlJc w:val="left"/>
      <w:pPr>
        <w:ind w:left="1622" w:hanging="220"/>
      </w:pPr>
      <w:rPr>
        <w:rFonts w:hint="default"/>
      </w:rPr>
    </w:lvl>
    <w:lvl w:ilvl="2" w:tplc="AC5CC95E">
      <w:numFmt w:val="bullet"/>
      <w:lvlText w:val="•"/>
      <w:lvlJc w:val="left"/>
      <w:pPr>
        <w:ind w:left="2424" w:hanging="220"/>
      </w:pPr>
      <w:rPr>
        <w:rFonts w:hint="default"/>
      </w:rPr>
    </w:lvl>
    <w:lvl w:ilvl="3" w:tplc="A3D0E0A2">
      <w:numFmt w:val="bullet"/>
      <w:lvlText w:val="•"/>
      <w:lvlJc w:val="left"/>
      <w:pPr>
        <w:ind w:left="3226" w:hanging="220"/>
      </w:pPr>
      <w:rPr>
        <w:rFonts w:hint="default"/>
      </w:rPr>
    </w:lvl>
    <w:lvl w:ilvl="4" w:tplc="40B4CF62">
      <w:numFmt w:val="bullet"/>
      <w:lvlText w:val="•"/>
      <w:lvlJc w:val="left"/>
      <w:pPr>
        <w:ind w:left="4028" w:hanging="220"/>
      </w:pPr>
      <w:rPr>
        <w:rFonts w:hint="default"/>
      </w:rPr>
    </w:lvl>
    <w:lvl w:ilvl="5" w:tplc="7E284498">
      <w:numFmt w:val="bullet"/>
      <w:lvlText w:val="•"/>
      <w:lvlJc w:val="left"/>
      <w:pPr>
        <w:ind w:left="4830" w:hanging="220"/>
      </w:pPr>
      <w:rPr>
        <w:rFonts w:hint="default"/>
      </w:rPr>
    </w:lvl>
    <w:lvl w:ilvl="6" w:tplc="C83E9026">
      <w:numFmt w:val="bullet"/>
      <w:lvlText w:val="•"/>
      <w:lvlJc w:val="left"/>
      <w:pPr>
        <w:ind w:left="5632" w:hanging="220"/>
      </w:pPr>
      <w:rPr>
        <w:rFonts w:hint="default"/>
      </w:rPr>
    </w:lvl>
    <w:lvl w:ilvl="7" w:tplc="8B6E5CCA">
      <w:numFmt w:val="bullet"/>
      <w:lvlText w:val="•"/>
      <w:lvlJc w:val="left"/>
      <w:pPr>
        <w:ind w:left="6434" w:hanging="220"/>
      </w:pPr>
      <w:rPr>
        <w:rFonts w:hint="default"/>
      </w:rPr>
    </w:lvl>
    <w:lvl w:ilvl="8" w:tplc="187245EC">
      <w:numFmt w:val="bullet"/>
      <w:lvlText w:val="•"/>
      <w:lvlJc w:val="left"/>
      <w:pPr>
        <w:ind w:left="7236" w:hanging="220"/>
      </w:pPr>
      <w:rPr>
        <w:rFonts w:hint="default"/>
      </w:rPr>
    </w:lvl>
  </w:abstractNum>
  <w:abstractNum w:abstractNumId="9" w15:restartNumberingAfterBreak="0">
    <w:nsid w:val="4AA14C5C"/>
    <w:multiLevelType w:val="hybridMultilevel"/>
    <w:tmpl w:val="F5D6DA94"/>
    <w:lvl w:ilvl="0" w:tplc="A366F0F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4DC411A3"/>
    <w:multiLevelType w:val="hybridMultilevel"/>
    <w:tmpl w:val="74E84306"/>
    <w:lvl w:ilvl="0" w:tplc="482AE3B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7CAC312F"/>
    <w:multiLevelType w:val="hybridMultilevel"/>
    <w:tmpl w:val="22D47EF4"/>
    <w:lvl w:ilvl="0" w:tplc="FA02A71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 w:numId="2">
    <w:abstractNumId w:val="8"/>
  </w:num>
  <w:num w:numId="3">
    <w:abstractNumId w:val="7"/>
  </w:num>
  <w:num w:numId="4">
    <w:abstractNumId w:val="9"/>
  </w:num>
  <w:num w:numId="5">
    <w:abstractNumId w:val="1"/>
  </w:num>
  <w:num w:numId="6">
    <w:abstractNumId w:val="11"/>
  </w:num>
  <w:num w:numId="7">
    <w:abstractNumId w:val="5"/>
  </w:num>
  <w:num w:numId="8">
    <w:abstractNumId w:val="2"/>
  </w:num>
  <w:num w:numId="9">
    <w:abstractNumId w:val="6"/>
  </w:num>
  <w:num w:numId="10">
    <w:abstractNumId w:val="3"/>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BE"/>
    <w:rsid w:val="000103D3"/>
    <w:rsid w:val="00017A4E"/>
    <w:rsid w:val="0003335D"/>
    <w:rsid w:val="000677B8"/>
    <w:rsid w:val="000858E7"/>
    <w:rsid w:val="000865E5"/>
    <w:rsid w:val="00086CC0"/>
    <w:rsid w:val="00087089"/>
    <w:rsid w:val="000A75E6"/>
    <w:rsid w:val="000C46BA"/>
    <w:rsid w:val="000D1FBD"/>
    <w:rsid w:val="000E3E98"/>
    <w:rsid w:val="000E3F1A"/>
    <w:rsid w:val="000F6596"/>
    <w:rsid w:val="00150011"/>
    <w:rsid w:val="00150B19"/>
    <w:rsid w:val="00154400"/>
    <w:rsid w:val="00166A57"/>
    <w:rsid w:val="001773EE"/>
    <w:rsid w:val="00177F27"/>
    <w:rsid w:val="00186A74"/>
    <w:rsid w:val="00195BC2"/>
    <w:rsid w:val="001A1F9B"/>
    <w:rsid w:val="001B33D6"/>
    <w:rsid w:val="001D51A6"/>
    <w:rsid w:val="001E23DB"/>
    <w:rsid w:val="001F09AA"/>
    <w:rsid w:val="00201A58"/>
    <w:rsid w:val="00231910"/>
    <w:rsid w:val="00272A0B"/>
    <w:rsid w:val="002D1B0F"/>
    <w:rsid w:val="002D1B17"/>
    <w:rsid w:val="002E0223"/>
    <w:rsid w:val="002E2E4D"/>
    <w:rsid w:val="002F3A2E"/>
    <w:rsid w:val="003062FF"/>
    <w:rsid w:val="00306420"/>
    <w:rsid w:val="00357C02"/>
    <w:rsid w:val="00364D84"/>
    <w:rsid w:val="00366ED2"/>
    <w:rsid w:val="003853A9"/>
    <w:rsid w:val="003A7FC2"/>
    <w:rsid w:val="003B792E"/>
    <w:rsid w:val="003C397F"/>
    <w:rsid w:val="003C3FB6"/>
    <w:rsid w:val="003E3A2D"/>
    <w:rsid w:val="003F421B"/>
    <w:rsid w:val="003F7FAC"/>
    <w:rsid w:val="004138F4"/>
    <w:rsid w:val="00416998"/>
    <w:rsid w:val="00430677"/>
    <w:rsid w:val="004506EE"/>
    <w:rsid w:val="004B2F44"/>
    <w:rsid w:val="00504F4F"/>
    <w:rsid w:val="005560BF"/>
    <w:rsid w:val="00571B40"/>
    <w:rsid w:val="005A2A94"/>
    <w:rsid w:val="005C03AE"/>
    <w:rsid w:val="005C2C01"/>
    <w:rsid w:val="005D4D44"/>
    <w:rsid w:val="005F0F39"/>
    <w:rsid w:val="00601DBA"/>
    <w:rsid w:val="00603DEC"/>
    <w:rsid w:val="00607A7B"/>
    <w:rsid w:val="00611A31"/>
    <w:rsid w:val="00616CE0"/>
    <w:rsid w:val="00622204"/>
    <w:rsid w:val="006415F4"/>
    <w:rsid w:val="00643455"/>
    <w:rsid w:val="00646679"/>
    <w:rsid w:val="00651888"/>
    <w:rsid w:val="00652AC3"/>
    <w:rsid w:val="00672990"/>
    <w:rsid w:val="00690463"/>
    <w:rsid w:val="006A69FF"/>
    <w:rsid w:val="006E2BA1"/>
    <w:rsid w:val="006E5963"/>
    <w:rsid w:val="00702B39"/>
    <w:rsid w:val="00706A9A"/>
    <w:rsid w:val="00707A4D"/>
    <w:rsid w:val="00726DC7"/>
    <w:rsid w:val="00732516"/>
    <w:rsid w:val="00737C7B"/>
    <w:rsid w:val="00743E25"/>
    <w:rsid w:val="00794AD1"/>
    <w:rsid w:val="007A5E8D"/>
    <w:rsid w:val="007B40C1"/>
    <w:rsid w:val="007D5DAB"/>
    <w:rsid w:val="007E54C3"/>
    <w:rsid w:val="007E7C80"/>
    <w:rsid w:val="007F5D5E"/>
    <w:rsid w:val="0080030A"/>
    <w:rsid w:val="008035DD"/>
    <w:rsid w:val="00816605"/>
    <w:rsid w:val="008279C0"/>
    <w:rsid w:val="00846743"/>
    <w:rsid w:val="008606B0"/>
    <w:rsid w:val="00874BEF"/>
    <w:rsid w:val="008A54FC"/>
    <w:rsid w:val="008A5BAF"/>
    <w:rsid w:val="008D1DBE"/>
    <w:rsid w:val="008D2860"/>
    <w:rsid w:val="008D5321"/>
    <w:rsid w:val="008F2427"/>
    <w:rsid w:val="0091433D"/>
    <w:rsid w:val="00926ECB"/>
    <w:rsid w:val="009738B2"/>
    <w:rsid w:val="00986927"/>
    <w:rsid w:val="009A5BCE"/>
    <w:rsid w:val="009C516F"/>
    <w:rsid w:val="009D1DFE"/>
    <w:rsid w:val="009F3915"/>
    <w:rsid w:val="009F4F01"/>
    <w:rsid w:val="00A31339"/>
    <w:rsid w:val="00A350EE"/>
    <w:rsid w:val="00A5501D"/>
    <w:rsid w:val="00A71799"/>
    <w:rsid w:val="00A71FF6"/>
    <w:rsid w:val="00A9661B"/>
    <w:rsid w:val="00AB1CA4"/>
    <w:rsid w:val="00AC099A"/>
    <w:rsid w:val="00AC59DE"/>
    <w:rsid w:val="00AD1B95"/>
    <w:rsid w:val="00AD2795"/>
    <w:rsid w:val="00AD6FD2"/>
    <w:rsid w:val="00B053C4"/>
    <w:rsid w:val="00B16A05"/>
    <w:rsid w:val="00B16A9D"/>
    <w:rsid w:val="00B23572"/>
    <w:rsid w:val="00B256C1"/>
    <w:rsid w:val="00B33614"/>
    <w:rsid w:val="00B47518"/>
    <w:rsid w:val="00B67AC7"/>
    <w:rsid w:val="00B748C9"/>
    <w:rsid w:val="00B75435"/>
    <w:rsid w:val="00B75B15"/>
    <w:rsid w:val="00B85D23"/>
    <w:rsid w:val="00B90633"/>
    <w:rsid w:val="00BB39C1"/>
    <w:rsid w:val="00C17B3F"/>
    <w:rsid w:val="00C21BC5"/>
    <w:rsid w:val="00C45D08"/>
    <w:rsid w:val="00C51425"/>
    <w:rsid w:val="00C51706"/>
    <w:rsid w:val="00CB50EA"/>
    <w:rsid w:val="00CC25C0"/>
    <w:rsid w:val="00CC3BAC"/>
    <w:rsid w:val="00CE6D31"/>
    <w:rsid w:val="00D0289E"/>
    <w:rsid w:val="00D06675"/>
    <w:rsid w:val="00D13E6B"/>
    <w:rsid w:val="00D22DA4"/>
    <w:rsid w:val="00D27976"/>
    <w:rsid w:val="00D46772"/>
    <w:rsid w:val="00D64181"/>
    <w:rsid w:val="00D7394A"/>
    <w:rsid w:val="00D740AD"/>
    <w:rsid w:val="00D946AC"/>
    <w:rsid w:val="00D964CE"/>
    <w:rsid w:val="00DA072A"/>
    <w:rsid w:val="00DA12E3"/>
    <w:rsid w:val="00DC5DAB"/>
    <w:rsid w:val="00DE3F02"/>
    <w:rsid w:val="00DE71C2"/>
    <w:rsid w:val="00E02F05"/>
    <w:rsid w:val="00E20505"/>
    <w:rsid w:val="00E50627"/>
    <w:rsid w:val="00E86A6C"/>
    <w:rsid w:val="00E87EF9"/>
    <w:rsid w:val="00ED485C"/>
    <w:rsid w:val="00ED6139"/>
    <w:rsid w:val="00F1386D"/>
    <w:rsid w:val="00F14BD5"/>
    <w:rsid w:val="00F43936"/>
    <w:rsid w:val="00F77903"/>
    <w:rsid w:val="00FC4D69"/>
    <w:rsid w:val="00FF5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DCA36"/>
  <w15:docId w15:val="{13B3B5AF-EB9F-4856-88CE-D0404904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8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72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A9661B"/>
    <w:rPr>
      <w:color w:val="808080"/>
    </w:rPr>
  </w:style>
  <w:style w:type="character" w:styleId="CommentReference">
    <w:name w:val="annotation reference"/>
    <w:basedOn w:val="DefaultParagraphFont"/>
    <w:uiPriority w:val="99"/>
    <w:semiHidden/>
    <w:unhideWhenUsed/>
    <w:rsid w:val="003F421B"/>
    <w:rPr>
      <w:sz w:val="16"/>
      <w:szCs w:val="16"/>
    </w:rPr>
  </w:style>
  <w:style w:type="paragraph" w:styleId="CommentText">
    <w:name w:val="annotation text"/>
    <w:basedOn w:val="Normal"/>
    <w:link w:val="CommentTextChar"/>
    <w:uiPriority w:val="99"/>
    <w:semiHidden/>
    <w:unhideWhenUsed/>
    <w:rsid w:val="003F421B"/>
    <w:rPr>
      <w:sz w:val="20"/>
      <w:szCs w:val="20"/>
    </w:rPr>
  </w:style>
  <w:style w:type="character" w:customStyle="1" w:styleId="CommentTextChar">
    <w:name w:val="Comment Text Char"/>
    <w:basedOn w:val="DefaultParagraphFont"/>
    <w:link w:val="CommentText"/>
    <w:uiPriority w:val="99"/>
    <w:semiHidden/>
    <w:rsid w:val="003F421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F421B"/>
    <w:rPr>
      <w:b/>
      <w:bCs/>
    </w:rPr>
  </w:style>
  <w:style w:type="character" w:customStyle="1" w:styleId="CommentSubjectChar">
    <w:name w:val="Comment Subject Char"/>
    <w:basedOn w:val="CommentTextChar"/>
    <w:link w:val="CommentSubject"/>
    <w:uiPriority w:val="99"/>
    <w:semiHidden/>
    <w:rsid w:val="003F421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3F42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21B"/>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3F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21B"/>
    <w:rPr>
      <w:rFonts w:ascii="Courier New" w:eastAsia="Times New Roman" w:hAnsi="Courier New" w:cs="Courier New"/>
      <w:sz w:val="20"/>
      <w:szCs w:val="20"/>
    </w:rPr>
  </w:style>
  <w:style w:type="character" w:customStyle="1" w:styleId="gghfmyibcob">
    <w:name w:val="gghfmyibcob"/>
    <w:basedOn w:val="DefaultParagraphFont"/>
    <w:rsid w:val="003F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07529">
      <w:bodyDiv w:val="1"/>
      <w:marLeft w:val="0"/>
      <w:marRight w:val="0"/>
      <w:marTop w:val="0"/>
      <w:marBottom w:val="0"/>
      <w:divBdr>
        <w:top w:val="none" w:sz="0" w:space="0" w:color="auto"/>
        <w:left w:val="none" w:sz="0" w:space="0" w:color="auto"/>
        <w:bottom w:val="none" w:sz="0" w:space="0" w:color="auto"/>
        <w:right w:val="none" w:sz="0" w:space="0" w:color="auto"/>
      </w:divBdr>
    </w:div>
    <w:div w:id="158749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1" Type="http://schemas.microsoft.com/office/2018/08/relationships/commentsExtensible" Target="commentsExtensible.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Lodi, Sara</dc:creator>
  <cp:lastModifiedBy>Jessica LeClair</cp:lastModifiedBy>
  <cp:revision>29</cp:revision>
  <dcterms:created xsi:type="dcterms:W3CDTF">2021-03-10T16:46:00Z</dcterms:created>
  <dcterms:modified xsi:type="dcterms:W3CDTF">2021-03-12T13:43:00Z</dcterms:modified>
</cp:coreProperties>
</file>