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b w:val="1"/>
          <w:bCs w:val="1"/>
          <w:color w:val="121212"/>
          <w:sz w:val="46"/>
          <w:szCs w:val="46"/>
        </w:rPr>
      </w:pPr>
      <w:r w:rsidDel="00000000" w:rsidR="00000000" w:rsidRPr="00000000">
        <w:rPr>
          <w:rFonts w:ascii="Times New Roman" w:cs="Times New Roman" w:eastAsia="Times New Roman" w:hAnsi="Times New Roman"/>
          <w:b w:val="1"/>
          <w:bCs w:val="1"/>
          <w:color w:val="121212"/>
          <w:sz w:val="46"/>
          <w:szCs w:val="46"/>
          <w:rtl w:val="0"/>
        </w:rPr>
        <w:t xml:space="preserve">Recruitr: Weekly Update</w:t>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b w:val="1"/>
          <w:bCs w:val="1"/>
          <w:color w:val="121212"/>
          <w:sz w:val="24"/>
          <w:szCs w:val="24"/>
          <w:rtl w:val="0"/>
        </w:rPr>
        <w:t xml:space="preserve">Date: </w:t>
      </w:r>
      <w:r w:rsidDel="00000000" w:rsidR="00000000" w:rsidRPr="00000000">
        <w:rPr>
          <w:rFonts w:ascii="Times New Roman" w:cs="Times New Roman" w:eastAsia="Times New Roman" w:hAnsi="Times New Roman"/>
          <w:color w:val="121212"/>
          <w:sz w:val="24"/>
          <w:szCs w:val="24"/>
          <w:rtl w:val="0"/>
        </w:rPr>
        <w:t xml:space="preserve">April 28, 2026</w:t>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tl w:val="0"/>
        </w:rPr>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What we built last week and why</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We deployed Recruitr to Render with a full production stack: FastAPI backend, Next.js frontend, and a managed Postgres database. This was the priority because everything up to this point was running locally, which meant no one outside our team could actually use the product. We set up the database migrations with Alembic, configured environment variables for the frontend-to-backend connection (API base URL, CORS origins), and got both services live. We also imported 879 eastern U.S. colleges into the schools directory from IPEDS data so that athletes and coaches have real schools to select during onboarding, not placeholder data.</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What we're building this week and why</w:t>
      </w:r>
    </w:p>
    <w:p w:rsidR="00000000" w:rsidDel="00000000" w:rsidP="00000000" w:rsidRDefault="00000000" w:rsidRPr="00000000" w14:paraId="00000008">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We're fixing the search and explore functionality across the app. The deployment exposed schema mismatches between our API queries and the actual database — column names like address, website, and level didn't match what the code expected. Search is core to how coaches discover athletes, so we need it working before we can put the product in front of anyone new. We're also addressing the sidebar navigation not rendering on standard laptop screens since it was locked behind a 1280px breakpoint that most users don't hit.</w:t>
      </w:r>
    </w:p>
    <w:p w:rsidR="00000000" w:rsidDel="00000000" w:rsidP="00000000" w:rsidRDefault="00000000" w:rsidRPr="00000000" w14:paraId="00000009">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A">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Current user count</w:t>
      </w:r>
    </w:p>
    <w:p w:rsidR="00000000" w:rsidDel="00000000" w:rsidP="00000000" w:rsidRDefault="00000000" w:rsidRPr="00000000" w14:paraId="0000000B">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We have 33 registered accounts. We've continued onboarding coaches through warm introductions and are collecting feedback on the explore and search experience to make sure it's useful before pushing for broader adoption.</w:t>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Biggest blocker</w:t>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Schema drift between our codebase and the production database. Several endpoints were crashing silently because the code referenced column names from an earlier schema version. This affected search, the schools directory, and the explore page. We're systematically auditing every route file to align queries with the actual table structure.</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