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68D2" w14:textId="2B8B5813" w:rsidR="001A02E0" w:rsidRDefault="00D163EC" w:rsidP="00D163EC">
      <w:pPr>
        <w:jc w:val="right"/>
      </w:pPr>
      <w:r>
        <w:fldChar w:fldCharType="begin"/>
      </w:r>
      <w:r>
        <w:instrText>HYPERLINK "http://www.iso27001security.com" \h</w:instrText>
      </w:r>
      <w:r>
        <w:fldChar w:fldCharType="separate"/>
      </w:r>
      <w:r>
        <w:rPr>
          <w:rFonts w:ascii="Calibri" w:eastAsia="Calibri" w:hAnsi="Calibri" w:cs="Calibri"/>
        </w:rPr>
        <w:object w:dxaOrig="1421" w:dyaOrig="1248" w14:anchorId="5F846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62.4pt" o:ole="">
            <v:imagedata r:id="rId7" o:title=""/>
          </v:shape>
          <o:OLEObject Type="Embed" ProgID="Visio.Drawing.11" ShapeID="_x0000_i1025" DrawAspect="Content" ObjectID="_1728915456" r:id="rId8"/>
        </w:object>
      </w:r>
      <w:r>
        <w:rPr>
          <w:rFonts w:ascii="Calibri" w:eastAsia="Calibri" w:hAnsi="Calibri" w:cs="Calibri"/>
        </w:rPr>
        <w:fldChar w:fldCharType="end"/>
      </w:r>
    </w:p>
    <w:p w14:paraId="1BBEAC8B" w14:textId="7CEE0997" w:rsidR="00D163EC" w:rsidRPr="00D163EC" w:rsidRDefault="00D163EC" w:rsidP="00D163EC"/>
    <w:p w14:paraId="2387368B" w14:textId="77777777" w:rsidR="00D163EC" w:rsidRDefault="00D163EC" w:rsidP="00D163EC">
      <w:pPr>
        <w:jc w:val="center"/>
        <w:rPr>
          <w:rFonts w:ascii="Calibri" w:eastAsia="Calibri" w:hAnsi="Calibri" w:cs="Calibri"/>
          <w:b/>
          <w:sz w:val="64"/>
          <w:szCs w:val="64"/>
        </w:rPr>
      </w:pPr>
      <w:r>
        <w:tab/>
      </w:r>
      <w:r>
        <w:rPr>
          <w:rFonts w:ascii="Calibri" w:eastAsia="Calibri" w:hAnsi="Calibri" w:cs="Calibri"/>
          <w:b/>
          <w:sz w:val="64"/>
          <w:szCs w:val="64"/>
        </w:rPr>
        <w:t>Model</w:t>
      </w:r>
      <w:r>
        <w:rPr>
          <w:rFonts w:ascii="Calibri" w:eastAsia="Calibri" w:hAnsi="Calibri" w:cs="Calibri"/>
          <w:b/>
          <w:sz w:val="64"/>
          <w:szCs w:val="64"/>
        </w:rPr>
        <w:br/>
        <w:t>ISMS Internal Audit Procedure</w:t>
      </w:r>
    </w:p>
    <w:p w14:paraId="15443E8D" w14:textId="77777777" w:rsidR="00D163EC" w:rsidRDefault="00D163EC" w:rsidP="00D163EC">
      <w:pPr>
        <w:jc w:val="right"/>
        <w:rPr>
          <w:rFonts w:ascii="Calibri" w:eastAsia="Calibri" w:hAnsi="Calibri" w:cs="Calibri"/>
        </w:rPr>
      </w:pPr>
    </w:p>
    <w:p w14:paraId="762068B5" w14:textId="77777777" w:rsidR="00D163EC" w:rsidRDefault="00D163EC" w:rsidP="00D163EC">
      <w:pPr>
        <w:spacing w:after="120"/>
        <w:rPr>
          <w:rFonts w:ascii="Calibri" w:eastAsia="Calibri" w:hAnsi="Calibri" w:cs="Calibri"/>
          <w:b/>
          <w:sz w:val="24"/>
          <w:szCs w:val="24"/>
        </w:rPr>
      </w:pPr>
    </w:p>
    <w:p w14:paraId="545DDE84" w14:textId="77777777" w:rsidR="00D163EC" w:rsidRDefault="00D163EC" w:rsidP="00D163EC">
      <w:pPr>
        <w:spacing w:after="120"/>
        <w:rPr>
          <w:rFonts w:ascii="Calibri" w:eastAsia="Calibri" w:hAnsi="Calibri" w:cs="Calibri"/>
          <w:b/>
          <w:sz w:val="24"/>
          <w:szCs w:val="24"/>
        </w:rPr>
      </w:pPr>
    </w:p>
    <w:p w14:paraId="302E440C" w14:textId="77777777" w:rsidR="00D163EC" w:rsidRDefault="00D163EC" w:rsidP="00D163EC">
      <w:pPr>
        <w:spacing w:after="120"/>
        <w:rPr>
          <w:rFonts w:ascii="Calibri" w:eastAsia="Calibri" w:hAnsi="Calibri" w:cs="Calibri"/>
          <w:b/>
          <w:sz w:val="24"/>
          <w:szCs w:val="24"/>
        </w:rPr>
      </w:pPr>
    </w:p>
    <w:p w14:paraId="79F54EE2" w14:textId="77777777" w:rsidR="00D163EC" w:rsidRDefault="00D163EC" w:rsidP="00D163EC">
      <w:pPr>
        <w:spacing w:after="120"/>
        <w:rPr>
          <w:rFonts w:ascii="Calibri" w:eastAsia="Calibri" w:hAnsi="Calibri" w:cs="Calibri"/>
          <w:b/>
          <w:sz w:val="24"/>
          <w:szCs w:val="24"/>
        </w:rPr>
      </w:pPr>
    </w:p>
    <w:p w14:paraId="52E01BBA" w14:textId="77777777" w:rsidR="00D163EC" w:rsidRDefault="00D163EC" w:rsidP="00D163EC">
      <w:pPr>
        <w:spacing w:after="120"/>
        <w:rPr>
          <w:rFonts w:ascii="Calibri" w:eastAsia="Calibri" w:hAnsi="Calibri" w:cs="Calibri"/>
          <w:b/>
          <w:sz w:val="24"/>
          <w:szCs w:val="24"/>
        </w:rPr>
      </w:pPr>
    </w:p>
    <w:p w14:paraId="7A949080" w14:textId="77777777" w:rsidR="00D163EC" w:rsidRDefault="00D163EC" w:rsidP="00D163EC">
      <w:pPr>
        <w:spacing w:after="120"/>
        <w:rPr>
          <w:rFonts w:ascii="Calibri" w:eastAsia="Calibri" w:hAnsi="Calibri" w:cs="Calibri"/>
          <w:b/>
          <w:sz w:val="24"/>
          <w:szCs w:val="24"/>
        </w:rPr>
      </w:pPr>
    </w:p>
    <w:p w14:paraId="307867DA" w14:textId="77777777" w:rsidR="00D163EC" w:rsidRDefault="00D163EC" w:rsidP="00D163EC">
      <w:pPr>
        <w:spacing w:after="120"/>
        <w:rPr>
          <w:rFonts w:ascii="Calibri" w:eastAsia="Calibri" w:hAnsi="Calibri" w:cs="Calibri"/>
          <w:b/>
          <w:sz w:val="24"/>
          <w:szCs w:val="24"/>
        </w:rPr>
      </w:pPr>
    </w:p>
    <w:p w14:paraId="1634D8A9" w14:textId="77777777" w:rsidR="00D163EC" w:rsidRDefault="00D163EC" w:rsidP="00D163EC">
      <w:pPr>
        <w:rPr>
          <w:rFonts w:ascii="Calibri" w:eastAsia="Calibri" w:hAnsi="Calibri" w:cs="Calibri"/>
        </w:rPr>
      </w:pPr>
    </w:p>
    <w:p w14:paraId="0468834C" w14:textId="77777777" w:rsidR="00D163EC" w:rsidRDefault="00D163EC" w:rsidP="00D163EC">
      <w:pPr>
        <w:rPr>
          <w:rFonts w:ascii="Calibri" w:eastAsia="Calibri" w:hAnsi="Calibri" w:cs="Calibri"/>
        </w:rPr>
      </w:pPr>
    </w:p>
    <w:p w14:paraId="38819B0E" w14:textId="77777777" w:rsidR="00D163EC" w:rsidRDefault="00D163EC" w:rsidP="00D163EC">
      <w:pPr>
        <w:rPr>
          <w:rFonts w:ascii="Calibri" w:eastAsia="Calibri" w:hAnsi="Calibri" w:cs="Calibri"/>
        </w:rPr>
      </w:pPr>
    </w:p>
    <w:p w14:paraId="5F263483" w14:textId="77777777" w:rsidR="00D163EC" w:rsidRDefault="00D163EC" w:rsidP="00D163EC">
      <w:pPr>
        <w:rPr>
          <w:rFonts w:ascii="Calibri" w:eastAsia="Calibri" w:hAnsi="Calibri" w:cs="Calibri"/>
        </w:rPr>
      </w:pPr>
    </w:p>
    <w:tbl>
      <w:tblPr>
        <w:tblW w:w="9020" w:type="dxa"/>
        <w:tblInd w:w="108" w:type="dxa"/>
        <w:tblLayout w:type="fixed"/>
        <w:tblLook w:val="0000" w:firstRow="0" w:lastRow="0" w:firstColumn="0" w:lastColumn="0" w:noHBand="0" w:noVBand="0"/>
      </w:tblPr>
      <w:tblGrid>
        <w:gridCol w:w="2750"/>
        <w:gridCol w:w="6270"/>
      </w:tblGrid>
      <w:tr w:rsidR="00D163EC" w14:paraId="396898EF" w14:textId="77777777" w:rsidTr="007C78A5">
        <w:trPr>
          <w:trHeight w:val="288"/>
        </w:trPr>
        <w:tc>
          <w:tcPr>
            <w:tcW w:w="2750" w:type="dxa"/>
            <w:tcBorders>
              <w:top w:val="single" w:sz="12" w:space="0" w:color="800000"/>
            </w:tcBorders>
            <w:vAlign w:val="center"/>
          </w:tcPr>
          <w:p w14:paraId="57B969EB" w14:textId="77777777" w:rsidR="00D163EC" w:rsidRDefault="00D163EC" w:rsidP="007C78A5">
            <w:pPr>
              <w:ind w:left="72"/>
              <w:rPr>
                <w:rFonts w:ascii="Calibri" w:eastAsia="Calibri" w:hAnsi="Calibri" w:cs="Calibri"/>
                <w:b/>
              </w:rPr>
            </w:pPr>
          </w:p>
        </w:tc>
        <w:tc>
          <w:tcPr>
            <w:tcW w:w="6270" w:type="dxa"/>
            <w:tcBorders>
              <w:top w:val="single" w:sz="12" w:space="0" w:color="800000"/>
              <w:left w:val="nil"/>
            </w:tcBorders>
            <w:vAlign w:val="center"/>
          </w:tcPr>
          <w:p w14:paraId="7F213E86" w14:textId="77777777" w:rsidR="00D163EC" w:rsidRDefault="00D163EC" w:rsidP="007C78A5">
            <w:pPr>
              <w:pBdr>
                <w:top w:val="nil"/>
                <w:left w:val="nil"/>
                <w:bottom w:val="nil"/>
                <w:right w:val="nil"/>
                <w:between w:val="nil"/>
              </w:pBdr>
              <w:tabs>
                <w:tab w:val="center" w:pos="4153"/>
                <w:tab w:val="right" w:pos="8306"/>
              </w:tabs>
              <w:rPr>
                <w:rFonts w:ascii="Calibri" w:eastAsia="Calibri" w:hAnsi="Calibri" w:cs="Calibri"/>
                <w:color w:val="000000"/>
              </w:rPr>
            </w:pPr>
          </w:p>
        </w:tc>
      </w:tr>
      <w:tr w:rsidR="00D163EC" w14:paraId="070516A3" w14:textId="77777777" w:rsidTr="007C78A5">
        <w:trPr>
          <w:trHeight w:val="288"/>
        </w:trPr>
        <w:tc>
          <w:tcPr>
            <w:tcW w:w="2750" w:type="dxa"/>
            <w:vAlign w:val="center"/>
          </w:tcPr>
          <w:p w14:paraId="7CBFE535" w14:textId="77777777" w:rsidR="00D163EC" w:rsidRDefault="00D163EC" w:rsidP="007C78A5">
            <w:pPr>
              <w:ind w:left="72"/>
              <w:rPr>
                <w:rFonts w:ascii="Calibri" w:eastAsia="Calibri" w:hAnsi="Calibri" w:cs="Calibri"/>
                <w:b/>
              </w:rPr>
            </w:pPr>
            <w:r>
              <w:rPr>
                <w:rFonts w:ascii="Calibri" w:eastAsia="Calibri" w:hAnsi="Calibri" w:cs="Calibri"/>
                <w:b/>
              </w:rPr>
              <w:t>Document Number:</w:t>
            </w:r>
          </w:p>
        </w:tc>
        <w:tc>
          <w:tcPr>
            <w:tcW w:w="6270" w:type="dxa"/>
            <w:tcBorders>
              <w:left w:val="nil"/>
            </w:tcBorders>
            <w:vAlign w:val="center"/>
          </w:tcPr>
          <w:p w14:paraId="68C92108" w14:textId="77777777" w:rsidR="00D163EC" w:rsidRDefault="00D163EC" w:rsidP="007C78A5">
            <w:pPr>
              <w:pBdr>
                <w:top w:val="nil"/>
                <w:left w:val="nil"/>
                <w:bottom w:val="nil"/>
                <w:right w:val="nil"/>
                <w:between w:val="nil"/>
              </w:pBdr>
              <w:tabs>
                <w:tab w:val="center" w:pos="4153"/>
                <w:tab w:val="right" w:pos="8306"/>
              </w:tabs>
              <w:rPr>
                <w:rFonts w:ascii="Calibri" w:eastAsia="Calibri" w:hAnsi="Calibri" w:cs="Calibri"/>
                <w:color w:val="000000"/>
              </w:rPr>
            </w:pPr>
            <w:r>
              <w:rPr>
                <w:rFonts w:ascii="Calibri" w:eastAsia="Calibri" w:hAnsi="Calibri" w:cs="Calibri"/>
                <w:color w:val="000000"/>
              </w:rPr>
              <w:t>2567</w:t>
            </w:r>
          </w:p>
        </w:tc>
      </w:tr>
      <w:tr w:rsidR="00D163EC" w14:paraId="1C968735" w14:textId="77777777" w:rsidTr="007C78A5">
        <w:trPr>
          <w:trHeight w:val="288"/>
        </w:trPr>
        <w:tc>
          <w:tcPr>
            <w:tcW w:w="2750" w:type="dxa"/>
            <w:vAlign w:val="center"/>
          </w:tcPr>
          <w:p w14:paraId="69421FD0" w14:textId="77777777" w:rsidR="00D163EC" w:rsidRDefault="00D163EC" w:rsidP="007C78A5">
            <w:pPr>
              <w:ind w:left="72"/>
              <w:rPr>
                <w:rFonts w:ascii="Calibri" w:eastAsia="Calibri" w:hAnsi="Calibri" w:cs="Calibri"/>
                <w:b/>
              </w:rPr>
            </w:pPr>
            <w:r>
              <w:rPr>
                <w:rFonts w:ascii="Calibri" w:eastAsia="Calibri" w:hAnsi="Calibri" w:cs="Calibri"/>
                <w:b/>
              </w:rPr>
              <w:t>Version:</w:t>
            </w:r>
          </w:p>
        </w:tc>
        <w:tc>
          <w:tcPr>
            <w:tcW w:w="6270" w:type="dxa"/>
            <w:tcBorders>
              <w:left w:val="nil"/>
            </w:tcBorders>
            <w:vAlign w:val="center"/>
          </w:tcPr>
          <w:p w14:paraId="28CB5C09" w14:textId="77777777" w:rsidR="00D163EC" w:rsidRDefault="00D163EC" w:rsidP="007C78A5">
            <w:pPr>
              <w:rPr>
                <w:rFonts w:ascii="Calibri" w:eastAsia="Calibri" w:hAnsi="Calibri" w:cs="Calibri"/>
              </w:rPr>
            </w:pPr>
            <w:r>
              <w:rPr>
                <w:rFonts w:ascii="Calibri" w:eastAsia="Calibri" w:hAnsi="Calibri" w:cs="Calibri"/>
              </w:rPr>
              <w:t>2</w:t>
            </w:r>
          </w:p>
        </w:tc>
      </w:tr>
      <w:tr w:rsidR="00D163EC" w14:paraId="69684676" w14:textId="77777777" w:rsidTr="007C78A5">
        <w:trPr>
          <w:trHeight w:val="180"/>
        </w:trPr>
        <w:tc>
          <w:tcPr>
            <w:tcW w:w="2750" w:type="dxa"/>
            <w:vAlign w:val="center"/>
          </w:tcPr>
          <w:p w14:paraId="55CDD019" w14:textId="77777777" w:rsidR="00D163EC" w:rsidRDefault="00D163EC" w:rsidP="007C78A5">
            <w:pPr>
              <w:ind w:left="72"/>
              <w:rPr>
                <w:rFonts w:ascii="Calibri" w:eastAsia="Calibri" w:hAnsi="Calibri" w:cs="Calibri"/>
                <w:b/>
              </w:rPr>
            </w:pPr>
            <w:r>
              <w:rPr>
                <w:rFonts w:ascii="Calibri" w:eastAsia="Calibri" w:hAnsi="Calibri" w:cs="Calibri"/>
                <w:b/>
              </w:rPr>
              <w:t>Release Date:</w:t>
            </w:r>
          </w:p>
        </w:tc>
        <w:tc>
          <w:tcPr>
            <w:tcW w:w="6270" w:type="dxa"/>
            <w:tcBorders>
              <w:left w:val="nil"/>
            </w:tcBorders>
            <w:vAlign w:val="center"/>
          </w:tcPr>
          <w:p w14:paraId="53B532BC" w14:textId="6B56B703" w:rsidR="00D163EC" w:rsidRDefault="00D163EC" w:rsidP="007C78A5">
            <w:pPr>
              <w:rPr>
                <w:rFonts w:ascii="Calibri" w:eastAsia="Calibri" w:hAnsi="Calibri" w:cs="Calibri"/>
              </w:rPr>
            </w:pPr>
            <w:r>
              <w:rPr>
                <w:rFonts w:ascii="Calibri" w:eastAsia="Calibri" w:hAnsi="Calibri" w:cs="Calibri"/>
              </w:rPr>
              <w:t xml:space="preserve">October </w:t>
            </w:r>
            <w:r w:rsidR="002261A4">
              <w:rPr>
                <w:rFonts w:ascii="Calibri" w:eastAsia="Calibri" w:hAnsi="Calibri" w:cs="Calibri"/>
              </w:rPr>
              <w:t>31</w:t>
            </w:r>
            <w:r w:rsidR="002261A4">
              <w:rPr>
                <w:rFonts w:ascii="Calibri" w:eastAsia="Calibri" w:hAnsi="Calibri" w:cs="Calibri"/>
                <w:vertAlign w:val="superscript"/>
              </w:rPr>
              <w:t>st</w:t>
            </w:r>
            <w:r>
              <w:rPr>
                <w:rFonts w:ascii="Calibri" w:eastAsia="Calibri" w:hAnsi="Calibri" w:cs="Calibri"/>
              </w:rPr>
              <w:t xml:space="preserve"> 2022</w:t>
            </w:r>
          </w:p>
        </w:tc>
      </w:tr>
      <w:tr w:rsidR="00D163EC" w14:paraId="727FE0B5" w14:textId="77777777" w:rsidTr="007C78A5">
        <w:trPr>
          <w:trHeight w:val="288"/>
        </w:trPr>
        <w:tc>
          <w:tcPr>
            <w:tcW w:w="2750" w:type="dxa"/>
            <w:vAlign w:val="center"/>
          </w:tcPr>
          <w:p w14:paraId="606419D9" w14:textId="77777777" w:rsidR="00D163EC" w:rsidRDefault="00D163EC" w:rsidP="007C78A5">
            <w:pPr>
              <w:ind w:left="72"/>
              <w:rPr>
                <w:rFonts w:ascii="Calibri" w:eastAsia="Calibri" w:hAnsi="Calibri" w:cs="Calibri"/>
                <w:b/>
              </w:rPr>
            </w:pPr>
            <w:r>
              <w:rPr>
                <w:rFonts w:ascii="Calibri" w:eastAsia="Calibri" w:hAnsi="Calibri" w:cs="Calibri"/>
                <w:b/>
              </w:rPr>
              <w:t>Document Owner:</w:t>
            </w:r>
          </w:p>
        </w:tc>
        <w:tc>
          <w:tcPr>
            <w:tcW w:w="6270" w:type="dxa"/>
            <w:tcBorders>
              <w:left w:val="nil"/>
            </w:tcBorders>
            <w:vAlign w:val="center"/>
          </w:tcPr>
          <w:p w14:paraId="7B4072C5" w14:textId="77777777" w:rsidR="00D163EC" w:rsidRDefault="00D163EC" w:rsidP="007C78A5">
            <w:pPr>
              <w:rPr>
                <w:rFonts w:ascii="Calibri" w:eastAsia="Calibri" w:hAnsi="Calibri" w:cs="Calibri"/>
              </w:rPr>
            </w:pPr>
            <w:r>
              <w:t xml:space="preserve">Chaminda </w:t>
            </w:r>
            <w:proofErr w:type="gramStart"/>
            <w:r>
              <w:t>P.I</w:t>
            </w:r>
            <w:proofErr w:type="gramEnd"/>
          </w:p>
        </w:tc>
      </w:tr>
      <w:tr w:rsidR="00D163EC" w14:paraId="27028D58" w14:textId="77777777" w:rsidTr="007C78A5">
        <w:trPr>
          <w:trHeight w:val="465"/>
        </w:trPr>
        <w:tc>
          <w:tcPr>
            <w:tcW w:w="2750" w:type="dxa"/>
            <w:tcBorders>
              <w:bottom w:val="single" w:sz="12" w:space="0" w:color="800000"/>
            </w:tcBorders>
            <w:vAlign w:val="center"/>
          </w:tcPr>
          <w:p w14:paraId="2EDC6462" w14:textId="77777777" w:rsidR="00D163EC" w:rsidRDefault="00D163EC" w:rsidP="007C78A5">
            <w:pPr>
              <w:ind w:left="72"/>
              <w:rPr>
                <w:rFonts w:ascii="Calibri" w:eastAsia="Calibri" w:hAnsi="Calibri" w:cs="Calibri"/>
                <w:b/>
              </w:rPr>
            </w:pPr>
          </w:p>
        </w:tc>
        <w:tc>
          <w:tcPr>
            <w:tcW w:w="6270" w:type="dxa"/>
            <w:tcBorders>
              <w:left w:val="nil"/>
              <w:bottom w:val="single" w:sz="12" w:space="0" w:color="800000"/>
            </w:tcBorders>
            <w:vAlign w:val="center"/>
          </w:tcPr>
          <w:p w14:paraId="5803DB57" w14:textId="77777777" w:rsidR="00D163EC" w:rsidRDefault="00D163EC" w:rsidP="007C78A5">
            <w:pPr>
              <w:rPr>
                <w:rFonts w:ascii="Calibri" w:eastAsia="Calibri" w:hAnsi="Calibri" w:cs="Calibri"/>
              </w:rPr>
            </w:pPr>
          </w:p>
        </w:tc>
      </w:tr>
    </w:tbl>
    <w:p w14:paraId="27F542A9" w14:textId="77777777" w:rsidR="00D163EC" w:rsidRDefault="00D163EC" w:rsidP="00D163EC">
      <w:pPr>
        <w:ind w:left="180"/>
        <w:rPr>
          <w:rFonts w:ascii="Calibri" w:eastAsia="Calibri" w:hAnsi="Calibri" w:cs="Calibri"/>
          <w:b/>
          <w:sz w:val="16"/>
          <w:szCs w:val="16"/>
        </w:rPr>
      </w:pPr>
    </w:p>
    <w:p w14:paraId="070B1122" w14:textId="77777777" w:rsidR="00D163EC" w:rsidRDefault="00D163EC" w:rsidP="00D163EC">
      <w:pPr>
        <w:rPr>
          <w:rFonts w:ascii="Calibri" w:eastAsia="Calibri" w:hAnsi="Calibri" w:cs="Calibri"/>
          <w:b/>
          <w:sz w:val="16"/>
          <w:szCs w:val="16"/>
        </w:rPr>
      </w:pPr>
    </w:p>
    <w:p w14:paraId="4E9D009F" w14:textId="77777777" w:rsidR="00D163EC" w:rsidRDefault="00D163EC" w:rsidP="00D163EC">
      <w:pPr>
        <w:rPr>
          <w:rFonts w:ascii="Calibri" w:eastAsia="Calibri" w:hAnsi="Calibri" w:cs="Calibri"/>
          <w:b/>
          <w:sz w:val="16"/>
          <w:szCs w:val="16"/>
        </w:rPr>
      </w:pPr>
      <w:r>
        <w:rPr>
          <w:rFonts w:ascii="Calibri" w:eastAsia="Calibri" w:hAnsi="Calibri" w:cs="Calibri"/>
          <w:b/>
          <w:sz w:val="16"/>
          <w:szCs w:val="16"/>
        </w:rPr>
        <w:t>Documentation Administration</w:t>
      </w:r>
    </w:p>
    <w:p w14:paraId="782DA13C" w14:textId="77777777" w:rsidR="00D163EC" w:rsidRDefault="00D163EC" w:rsidP="00D163EC">
      <w:pPr>
        <w:jc w:val="both"/>
        <w:rPr>
          <w:rFonts w:ascii="Calibri" w:eastAsia="Calibri" w:hAnsi="Calibri" w:cs="Calibri"/>
          <w:color w:val="000000"/>
          <w:sz w:val="16"/>
          <w:szCs w:val="16"/>
        </w:rPr>
      </w:pPr>
      <w:r>
        <w:rPr>
          <w:rFonts w:ascii="Calibri" w:eastAsia="Calibri" w:hAnsi="Calibri" w:cs="Calibri"/>
          <w:noProof/>
        </w:rPr>
        <w:drawing>
          <wp:inline distT="0" distB="0" distL="0" distR="0" wp14:anchorId="097F08B2" wp14:editId="697D4165">
            <wp:extent cx="819150" cy="2762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19150" cy="27622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color w:val="000000"/>
          <w:sz w:val="16"/>
          <w:szCs w:val="16"/>
        </w:rPr>
        <w:t>This work is copyright © 2012,</w:t>
      </w:r>
      <w:r>
        <w:rPr>
          <w:rFonts w:ascii="Calibri" w:eastAsia="Calibri" w:hAnsi="Calibri" w:cs="Calibri"/>
          <w:b/>
          <w:color w:val="000000"/>
          <w:sz w:val="16"/>
          <w:szCs w:val="16"/>
        </w:rPr>
        <w:t xml:space="preserve"> Richard O. Regalado and ISO27k Forum</w:t>
      </w:r>
      <w:r>
        <w:rPr>
          <w:rFonts w:ascii="Calibri" w:eastAsia="Calibri" w:hAnsi="Calibri" w:cs="Calibri"/>
          <w:color w:val="000000"/>
          <w:sz w:val="16"/>
          <w:szCs w:val="16"/>
        </w:rPr>
        <w:t>, some rights reserved.  It is licensed under the Creative Commons Attribution-</w:t>
      </w:r>
      <w:proofErr w:type="spellStart"/>
      <w:r>
        <w:rPr>
          <w:rFonts w:ascii="Calibri" w:eastAsia="Calibri" w:hAnsi="Calibri" w:cs="Calibri"/>
          <w:color w:val="000000"/>
          <w:sz w:val="16"/>
          <w:szCs w:val="16"/>
        </w:rPr>
        <w:t>Noncommercial</w:t>
      </w:r>
      <w:proofErr w:type="spellEnd"/>
      <w:r>
        <w:rPr>
          <w:rFonts w:ascii="Calibri" w:eastAsia="Calibri" w:hAnsi="Calibri" w:cs="Calibri"/>
          <w:color w:val="000000"/>
          <w:sz w:val="16"/>
          <w:szCs w:val="16"/>
        </w:rPr>
        <w:t xml:space="preserve">-Share Alike 3.0 License.  You are welcome to reproduce, circulate, </w:t>
      </w:r>
      <w:proofErr w:type="gramStart"/>
      <w:r>
        <w:rPr>
          <w:rFonts w:ascii="Calibri" w:eastAsia="Calibri" w:hAnsi="Calibri" w:cs="Calibri"/>
          <w:color w:val="000000"/>
          <w:sz w:val="16"/>
          <w:szCs w:val="16"/>
        </w:rPr>
        <w:t>use</w:t>
      </w:r>
      <w:proofErr w:type="gramEnd"/>
      <w:r>
        <w:rPr>
          <w:rFonts w:ascii="Calibri" w:eastAsia="Calibri" w:hAnsi="Calibri" w:cs="Calibri"/>
          <w:color w:val="000000"/>
          <w:sz w:val="16"/>
          <w:szCs w:val="16"/>
        </w:rPr>
        <w:t xml:space="preserve"> and create derivative </w:t>
      </w:r>
      <w:r>
        <w:rPr>
          <w:rFonts w:ascii="Calibri" w:eastAsia="Calibri" w:hAnsi="Calibri" w:cs="Calibri"/>
          <w:color w:val="000000"/>
          <w:sz w:val="16"/>
          <w:szCs w:val="16"/>
        </w:rPr>
        <w:lastRenderedPageBreak/>
        <w:t>works from this provided that (a) it is not sold or incorporated into a commercial product, (b) it is properly attributed to the ISO27k Forum (www.ISO27001security.com), and (c) if shared, derivative works are shared under the same terms as this.</w:t>
      </w:r>
    </w:p>
    <w:p w14:paraId="098F73F6" w14:textId="77777777" w:rsidR="00D163EC" w:rsidRDefault="00D163EC" w:rsidP="00D163EC">
      <w:pPr>
        <w:jc w:val="both"/>
        <w:rPr>
          <w:rFonts w:ascii="Calibri" w:eastAsia="Calibri" w:hAnsi="Calibri" w:cs="Calibri"/>
          <w:color w:val="000000"/>
          <w:sz w:val="16"/>
          <w:szCs w:val="16"/>
        </w:rPr>
      </w:pPr>
    </w:p>
    <w:p w14:paraId="5F604CE7" w14:textId="77777777" w:rsidR="00D163EC" w:rsidRDefault="00D163EC" w:rsidP="00D163EC">
      <w:pPr>
        <w:jc w:val="both"/>
        <w:rPr>
          <w:rFonts w:ascii="Calibri" w:eastAsia="Calibri" w:hAnsi="Calibri" w:cs="Calibri"/>
          <w:b/>
          <w:color w:val="000000"/>
          <w:sz w:val="16"/>
          <w:szCs w:val="16"/>
        </w:rPr>
      </w:pPr>
      <w:r>
        <w:rPr>
          <w:rFonts w:ascii="Calibri" w:eastAsia="Calibri" w:hAnsi="Calibri" w:cs="Calibri"/>
          <w:b/>
          <w:color w:val="000000"/>
          <w:sz w:val="16"/>
          <w:szCs w:val="16"/>
        </w:rPr>
        <w:t>NOTE: this is a generic model procedure.  It is unlikely to be entirely suitable for your specific purposes.  Please amend and enhance it as necessary to suit your requirements.</w:t>
      </w:r>
    </w:p>
    <w:p w14:paraId="0C731E07" w14:textId="77777777" w:rsidR="00D163EC" w:rsidRDefault="00D163EC" w:rsidP="00D163EC">
      <w:pPr>
        <w:spacing w:line="287" w:lineRule="auto"/>
        <w:rPr>
          <w:rFonts w:ascii="Calibri" w:eastAsia="Calibri" w:hAnsi="Calibri" w:cs="Calibri"/>
        </w:rPr>
      </w:pPr>
      <w:r>
        <w:br w:type="page"/>
      </w:r>
    </w:p>
    <w:p w14:paraId="3753996E" w14:textId="77777777" w:rsidR="00D163EC" w:rsidRDefault="00D163EC" w:rsidP="00D163EC">
      <w:pPr>
        <w:rPr>
          <w:rFonts w:ascii="Calibri" w:eastAsia="Calibri" w:hAnsi="Calibri" w:cs="Calibri"/>
          <w:b/>
          <w:color w:val="800000"/>
          <w:sz w:val="32"/>
          <w:szCs w:val="32"/>
        </w:rPr>
      </w:pPr>
      <w:r>
        <w:rPr>
          <w:rFonts w:ascii="Calibri" w:eastAsia="Calibri" w:hAnsi="Calibri" w:cs="Calibri"/>
          <w:b/>
          <w:color w:val="800000"/>
          <w:sz w:val="32"/>
          <w:szCs w:val="32"/>
        </w:rPr>
        <w:lastRenderedPageBreak/>
        <w:t>Document History</w:t>
      </w:r>
    </w:p>
    <w:p w14:paraId="1D31F538" w14:textId="77777777" w:rsidR="00D163EC" w:rsidRDefault="00D163EC" w:rsidP="00D163EC">
      <w:pPr>
        <w:rPr>
          <w:rFonts w:ascii="Calibri" w:eastAsia="Calibri" w:hAnsi="Calibri" w:cs="Calibri"/>
        </w:rPr>
      </w:pPr>
    </w:p>
    <w:tbl>
      <w:tblPr>
        <w:tblW w:w="90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10"/>
        <w:gridCol w:w="1415"/>
        <w:gridCol w:w="2668"/>
        <w:gridCol w:w="3426"/>
      </w:tblGrid>
      <w:tr w:rsidR="00D163EC" w14:paraId="00DD34CA" w14:textId="77777777" w:rsidTr="007C78A5">
        <w:tc>
          <w:tcPr>
            <w:tcW w:w="1510" w:type="dxa"/>
            <w:tcMar>
              <w:top w:w="29" w:type="dxa"/>
              <w:left w:w="115" w:type="dxa"/>
              <w:bottom w:w="29" w:type="dxa"/>
              <w:right w:w="115" w:type="dxa"/>
            </w:tcMar>
          </w:tcPr>
          <w:p w14:paraId="20991A2C" w14:textId="77777777" w:rsidR="00D163EC" w:rsidRDefault="00D163EC" w:rsidP="007C78A5">
            <w:pPr>
              <w:jc w:val="center"/>
              <w:rPr>
                <w:rFonts w:ascii="Calibri" w:eastAsia="Calibri" w:hAnsi="Calibri" w:cs="Calibri"/>
                <w:b/>
                <w:sz w:val="24"/>
                <w:szCs w:val="24"/>
              </w:rPr>
            </w:pPr>
            <w:r>
              <w:rPr>
                <w:rFonts w:ascii="Calibri" w:eastAsia="Calibri" w:hAnsi="Calibri" w:cs="Calibri"/>
                <w:b/>
                <w:sz w:val="24"/>
                <w:szCs w:val="24"/>
              </w:rPr>
              <w:t>Version</w:t>
            </w:r>
          </w:p>
        </w:tc>
        <w:tc>
          <w:tcPr>
            <w:tcW w:w="1415" w:type="dxa"/>
            <w:tcMar>
              <w:top w:w="29" w:type="dxa"/>
              <w:left w:w="115" w:type="dxa"/>
              <w:bottom w:w="29" w:type="dxa"/>
              <w:right w:w="115" w:type="dxa"/>
            </w:tcMar>
          </w:tcPr>
          <w:p w14:paraId="2C8DBFA2" w14:textId="77777777" w:rsidR="00D163EC" w:rsidRDefault="00D163EC" w:rsidP="007C78A5">
            <w:pPr>
              <w:jc w:val="center"/>
              <w:rPr>
                <w:rFonts w:ascii="Calibri" w:eastAsia="Calibri" w:hAnsi="Calibri" w:cs="Calibri"/>
                <w:b/>
                <w:sz w:val="24"/>
                <w:szCs w:val="24"/>
              </w:rPr>
            </w:pPr>
            <w:r>
              <w:rPr>
                <w:rFonts w:ascii="Calibri" w:eastAsia="Calibri" w:hAnsi="Calibri" w:cs="Calibri"/>
                <w:b/>
                <w:sz w:val="24"/>
                <w:szCs w:val="24"/>
              </w:rPr>
              <w:t>Date</w:t>
            </w:r>
          </w:p>
        </w:tc>
        <w:tc>
          <w:tcPr>
            <w:tcW w:w="2668" w:type="dxa"/>
            <w:tcMar>
              <w:top w:w="29" w:type="dxa"/>
              <w:left w:w="115" w:type="dxa"/>
              <w:bottom w:w="29" w:type="dxa"/>
              <w:right w:w="115" w:type="dxa"/>
            </w:tcMar>
          </w:tcPr>
          <w:p w14:paraId="54FD85CA" w14:textId="77777777" w:rsidR="00D163EC" w:rsidRDefault="00D163EC" w:rsidP="007C78A5">
            <w:pPr>
              <w:jc w:val="center"/>
              <w:rPr>
                <w:rFonts w:ascii="Calibri" w:eastAsia="Calibri" w:hAnsi="Calibri" w:cs="Calibri"/>
                <w:b/>
                <w:sz w:val="24"/>
                <w:szCs w:val="24"/>
              </w:rPr>
            </w:pPr>
            <w:r>
              <w:rPr>
                <w:rFonts w:ascii="Calibri" w:eastAsia="Calibri" w:hAnsi="Calibri" w:cs="Calibri"/>
                <w:b/>
                <w:sz w:val="24"/>
                <w:szCs w:val="24"/>
              </w:rPr>
              <w:t>Author</w:t>
            </w:r>
          </w:p>
        </w:tc>
        <w:tc>
          <w:tcPr>
            <w:tcW w:w="3426" w:type="dxa"/>
            <w:tcMar>
              <w:top w:w="29" w:type="dxa"/>
              <w:left w:w="115" w:type="dxa"/>
              <w:bottom w:w="29" w:type="dxa"/>
              <w:right w:w="115" w:type="dxa"/>
            </w:tcMar>
          </w:tcPr>
          <w:p w14:paraId="1D026B5B" w14:textId="77777777" w:rsidR="00D163EC" w:rsidRDefault="00D163EC" w:rsidP="007C78A5">
            <w:pPr>
              <w:jc w:val="center"/>
              <w:rPr>
                <w:rFonts w:ascii="Calibri" w:eastAsia="Calibri" w:hAnsi="Calibri" w:cs="Calibri"/>
                <w:b/>
                <w:sz w:val="24"/>
                <w:szCs w:val="24"/>
              </w:rPr>
            </w:pPr>
            <w:r>
              <w:rPr>
                <w:rFonts w:ascii="Calibri" w:eastAsia="Calibri" w:hAnsi="Calibri" w:cs="Calibri"/>
                <w:b/>
                <w:sz w:val="24"/>
                <w:szCs w:val="24"/>
              </w:rPr>
              <w:t>Update Description</w:t>
            </w:r>
          </w:p>
        </w:tc>
      </w:tr>
      <w:tr w:rsidR="00D163EC" w14:paraId="5DABCD0B" w14:textId="77777777" w:rsidTr="007C78A5">
        <w:tc>
          <w:tcPr>
            <w:tcW w:w="1510" w:type="dxa"/>
            <w:tcMar>
              <w:top w:w="72" w:type="dxa"/>
              <w:left w:w="115" w:type="dxa"/>
              <w:bottom w:w="72" w:type="dxa"/>
              <w:right w:w="115" w:type="dxa"/>
            </w:tcMar>
            <w:vAlign w:val="center"/>
          </w:tcPr>
          <w:p w14:paraId="413EDBBC" w14:textId="77777777" w:rsidR="00D163EC" w:rsidRDefault="00D163EC" w:rsidP="007C78A5">
            <w:pPr>
              <w:jc w:val="center"/>
              <w:rPr>
                <w:rFonts w:ascii="Calibri" w:eastAsia="Calibri" w:hAnsi="Calibri" w:cs="Calibri"/>
              </w:rPr>
            </w:pPr>
            <w:r>
              <w:rPr>
                <w:rFonts w:ascii="Calibri" w:eastAsia="Calibri" w:hAnsi="Calibri" w:cs="Calibri"/>
              </w:rPr>
              <w:t>0</w:t>
            </w:r>
          </w:p>
        </w:tc>
        <w:tc>
          <w:tcPr>
            <w:tcW w:w="1415" w:type="dxa"/>
            <w:tcMar>
              <w:top w:w="72" w:type="dxa"/>
              <w:left w:w="115" w:type="dxa"/>
              <w:bottom w:w="72" w:type="dxa"/>
              <w:right w:w="115" w:type="dxa"/>
            </w:tcMar>
            <w:vAlign w:val="center"/>
          </w:tcPr>
          <w:p w14:paraId="23809789" w14:textId="51346525" w:rsidR="00D163EC" w:rsidRDefault="002261A4" w:rsidP="007C78A5">
            <w:pPr>
              <w:jc w:val="center"/>
              <w:rPr>
                <w:rFonts w:ascii="Calibri" w:eastAsia="Calibri" w:hAnsi="Calibri" w:cs="Calibri"/>
              </w:rPr>
            </w:pPr>
            <w:r>
              <w:rPr>
                <w:rFonts w:ascii="Calibri" w:eastAsia="Calibri" w:hAnsi="Calibri" w:cs="Calibri"/>
              </w:rPr>
              <w:t xml:space="preserve">June </w:t>
            </w:r>
            <w:r w:rsidR="00D163EC">
              <w:rPr>
                <w:rFonts w:ascii="Calibri" w:eastAsia="Calibri" w:hAnsi="Calibri" w:cs="Calibri"/>
              </w:rPr>
              <w:t>2022</w:t>
            </w:r>
          </w:p>
        </w:tc>
        <w:tc>
          <w:tcPr>
            <w:tcW w:w="2668" w:type="dxa"/>
            <w:tcMar>
              <w:top w:w="72" w:type="dxa"/>
              <w:left w:w="115" w:type="dxa"/>
              <w:bottom w:w="72" w:type="dxa"/>
              <w:right w:w="115" w:type="dxa"/>
            </w:tcMar>
            <w:vAlign w:val="center"/>
          </w:tcPr>
          <w:p w14:paraId="174238B7" w14:textId="60AD3828" w:rsidR="00D163EC" w:rsidRDefault="002261A4" w:rsidP="007C78A5">
            <w:pPr>
              <w:jc w:val="center"/>
              <w:rPr>
                <w:rFonts w:ascii="Calibri" w:eastAsia="Calibri" w:hAnsi="Calibri" w:cs="Calibri"/>
              </w:rPr>
            </w:pPr>
            <w:r>
              <w:rPr>
                <w:rFonts w:ascii="Calibri" w:eastAsia="Calibri" w:hAnsi="Calibri" w:cs="Calibri"/>
              </w:rPr>
              <w:t>P S Kumara</w:t>
            </w:r>
          </w:p>
        </w:tc>
        <w:tc>
          <w:tcPr>
            <w:tcW w:w="3426" w:type="dxa"/>
            <w:tcMar>
              <w:top w:w="72" w:type="dxa"/>
              <w:left w:w="115" w:type="dxa"/>
              <w:bottom w:w="72" w:type="dxa"/>
              <w:right w:w="115" w:type="dxa"/>
            </w:tcMar>
          </w:tcPr>
          <w:p w14:paraId="62868511" w14:textId="77777777" w:rsidR="00D163EC" w:rsidRDefault="00D163EC" w:rsidP="007C78A5">
            <w:pPr>
              <w:rPr>
                <w:rFonts w:ascii="Calibri" w:eastAsia="Calibri" w:hAnsi="Calibri" w:cs="Calibri"/>
              </w:rPr>
            </w:pPr>
            <w:r>
              <w:rPr>
                <w:rFonts w:ascii="Calibri" w:eastAsia="Calibri" w:hAnsi="Calibri" w:cs="Calibri"/>
              </w:rPr>
              <w:t>Initial issue.</w:t>
            </w:r>
          </w:p>
        </w:tc>
      </w:tr>
      <w:tr w:rsidR="00D163EC" w14:paraId="3DE9E9F1" w14:textId="77777777" w:rsidTr="007C78A5">
        <w:tc>
          <w:tcPr>
            <w:tcW w:w="1510" w:type="dxa"/>
            <w:tcMar>
              <w:top w:w="72" w:type="dxa"/>
              <w:left w:w="115" w:type="dxa"/>
              <w:bottom w:w="72" w:type="dxa"/>
              <w:right w:w="115" w:type="dxa"/>
            </w:tcMar>
            <w:vAlign w:val="center"/>
          </w:tcPr>
          <w:p w14:paraId="22E6001B" w14:textId="77777777" w:rsidR="00D163EC" w:rsidRDefault="00D163EC" w:rsidP="007C78A5">
            <w:pPr>
              <w:jc w:val="center"/>
              <w:rPr>
                <w:rFonts w:ascii="Calibri" w:eastAsia="Calibri" w:hAnsi="Calibri" w:cs="Calibri"/>
              </w:rPr>
            </w:pPr>
            <w:r>
              <w:rPr>
                <w:rFonts w:ascii="Calibri" w:eastAsia="Calibri" w:hAnsi="Calibri" w:cs="Calibri"/>
              </w:rPr>
              <w:t>1</w:t>
            </w:r>
          </w:p>
        </w:tc>
        <w:tc>
          <w:tcPr>
            <w:tcW w:w="1415" w:type="dxa"/>
            <w:tcMar>
              <w:top w:w="72" w:type="dxa"/>
              <w:left w:w="115" w:type="dxa"/>
              <w:bottom w:w="72" w:type="dxa"/>
              <w:right w:w="115" w:type="dxa"/>
            </w:tcMar>
            <w:vAlign w:val="center"/>
          </w:tcPr>
          <w:p w14:paraId="6C9ECEDE" w14:textId="3B5B4C9B" w:rsidR="00D163EC" w:rsidRDefault="002261A4" w:rsidP="007C78A5">
            <w:pPr>
              <w:jc w:val="center"/>
              <w:rPr>
                <w:rFonts w:ascii="Calibri" w:eastAsia="Calibri" w:hAnsi="Calibri" w:cs="Calibri"/>
              </w:rPr>
            </w:pPr>
            <w:r>
              <w:rPr>
                <w:rFonts w:ascii="Calibri" w:eastAsia="Calibri" w:hAnsi="Calibri" w:cs="Calibri"/>
              </w:rPr>
              <w:t>April</w:t>
            </w:r>
            <w:r w:rsidR="00D163EC">
              <w:rPr>
                <w:rFonts w:ascii="Calibri" w:eastAsia="Calibri" w:hAnsi="Calibri" w:cs="Calibri"/>
              </w:rPr>
              <w:t xml:space="preserve"> 2022</w:t>
            </w:r>
          </w:p>
        </w:tc>
        <w:tc>
          <w:tcPr>
            <w:tcW w:w="2668" w:type="dxa"/>
            <w:tcMar>
              <w:top w:w="72" w:type="dxa"/>
              <w:left w:w="115" w:type="dxa"/>
              <w:bottom w:w="72" w:type="dxa"/>
              <w:right w:w="115" w:type="dxa"/>
            </w:tcMar>
            <w:vAlign w:val="center"/>
          </w:tcPr>
          <w:p w14:paraId="23730A4B" w14:textId="2CD565D8" w:rsidR="00D163EC" w:rsidRDefault="002261A4" w:rsidP="007C78A5">
            <w:pPr>
              <w:jc w:val="center"/>
              <w:rPr>
                <w:rFonts w:ascii="Calibri" w:eastAsia="Calibri" w:hAnsi="Calibri" w:cs="Calibri"/>
              </w:rPr>
            </w:pPr>
            <w:r>
              <w:rPr>
                <w:rFonts w:ascii="Calibri" w:eastAsia="Calibri" w:hAnsi="Calibri" w:cs="Calibri"/>
              </w:rPr>
              <w:t xml:space="preserve">C K </w:t>
            </w:r>
            <w:proofErr w:type="spellStart"/>
            <w:r>
              <w:rPr>
                <w:rFonts w:ascii="Calibri" w:eastAsia="Calibri" w:hAnsi="Calibri" w:cs="Calibri"/>
              </w:rPr>
              <w:t>kirthi</w:t>
            </w:r>
            <w:proofErr w:type="spellEnd"/>
          </w:p>
        </w:tc>
        <w:tc>
          <w:tcPr>
            <w:tcW w:w="3426" w:type="dxa"/>
            <w:tcMar>
              <w:top w:w="72" w:type="dxa"/>
              <w:left w:w="115" w:type="dxa"/>
              <w:bottom w:w="72" w:type="dxa"/>
              <w:right w:w="115" w:type="dxa"/>
            </w:tcMar>
          </w:tcPr>
          <w:p w14:paraId="0F5EAB9A" w14:textId="77777777" w:rsidR="00D163EC" w:rsidRDefault="00D163EC" w:rsidP="007C78A5">
            <w:pPr>
              <w:rPr>
                <w:rFonts w:ascii="Calibri" w:eastAsia="Calibri" w:hAnsi="Calibri" w:cs="Calibri"/>
              </w:rPr>
            </w:pPr>
            <w:r>
              <w:rPr>
                <w:rFonts w:ascii="Calibri" w:eastAsia="Calibri" w:hAnsi="Calibri" w:cs="Calibri"/>
              </w:rPr>
              <w:t xml:space="preserve">Updated Documentation Administration for incorporation into the ISO27k Toolkit </w:t>
            </w:r>
          </w:p>
        </w:tc>
      </w:tr>
      <w:tr w:rsidR="00D163EC" w14:paraId="484BDF97" w14:textId="77777777" w:rsidTr="007C78A5">
        <w:tc>
          <w:tcPr>
            <w:tcW w:w="1510" w:type="dxa"/>
            <w:tcMar>
              <w:top w:w="72" w:type="dxa"/>
              <w:left w:w="115" w:type="dxa"/>
              <w:bottom w:w="72" w:type="dxa"/>
              <w:right w:w="115" w:type="dxa"/>
            </w:tcMar>
            <w:vAlign w:val="center"/>
          </w:tcPr>
          <w:p w14:paraId="51C0A8D4" w14:textId="77777777" w:rsidR="00D163EC" w:rsidRDefault="00D163EC" w:rsidP="007C78A5">
            <w:pPr>
              <w:jc w:val="center"/>
              <w:rPr>
                <w:rFonts w:ascii="Calibri" w:eastAsia="Calibri" w:hAnsi="Calibri" w:cs="Calibri"/>
              </w:rPr>
            </w:pPr>
            <w:r>
              <w:rPr>
                <w:rFonts w:ascii="Calibri" w:eastAsia="Calibri" w:hAnsi="Calibri" w:cs="Calibri"/>
              </w:rPr>
              <w:t>2</w:t>
            </w:r>
          </w:p>
        </w:tc>
        <w:tc>
          <w:tcPr>
            <w:tcW w:w="1415" w:type="dxa"/>
            <w:tcMar>
              <w:top w:w="72" w:type="dxa"/>
              <w:left w:w="115" w:type="dxa"/>
              <w:bottom w:w="72" w:type="dxa"/>
              <w:right w:w="115" w:type="dxa"/>
            </w:tcMar>
            <w:vAlign w:val="center"/>
          </w:tcPr>
          <w:p w14:paraId="6719A488" w14:textId="0674D110" w:rsidR="00D163EC" w:rsidRDefault="002261A4" w:rsidP="007C78A5">
            <w:pPr>
              <w:jc w:val="center"/>
              <w:rPr>
                <w:rFonts w:ascii="Calibri" w:eastAsia="Calibri" w:hAnsi="Calibri" w:cs="Calibri"/>
              </w:rPr>
            </w:pPr>
            <w:r>
              <w:rPr>
                <w:rFonts w:ascii="Calibri" w:eastAsia="Calibri" w:hAnsi="Calibri" w:cs="Calibri"/>
              </w:rPr>
              <w:t>August</w:t>
            </w:r>
            <w:r w:rsidR="00D163EC">
              <w:rPr>
                <w:rFonts w:ascii="Calibri" w:eastAsia="Calibri" w:hAnsi="Calibri" w:cs="Calibri"/>
              </w:rPr>
              <w:t xml:space="preserve"> 2022</w:t>
            </w:r>
          </w:p>
        </w:tc>
        <w:tc>
          <w:tcPr>
            <w:tcW w:w="2668" w:type="dxa"/>
            <w:tcMar>
              <w:top w:w="72" w:type="dxa"/>
              <w:left w:w="115" w:type="dxa"/>
              <w:bottom w:w="72" w:type="dxa"/>
              <w:right w:w="115" w:type="dxa"/>
            </w:tcMar>
            <w:vAlign w:val="center"/>
          </w:tcPr>
          <w:p w14:paraId="5DC9D53D" w14:textId="6C2269CB" w:rsidR="00D163EC" w:rsidRDefault="002261A4" w:rsidP="007C78A5">
            <w:pPr>
              <w:jc w:val="center"/>
              <w:rPr>
                <w:rFonts w:ascii="Calibri" w:eastAsia="Calibri" w:hAnsi="Calibri" w:cs="Calibri"/>
              </w:rPr>
            </w:pPr>
            <w:r>
              <w:rPr>
                <w:rFonts w:ascii="Calibri" w:eastAsia="Calibri" w:hAnsi="Calibri" w:cs="Calibri"/>
              </w:rPr>
              <w:t>S M Thirimanne</w:t>
            </w:r>
          </w:p>
        </w:tc>
        <w:tc>
          <w:tcPr>
            <w:tcW w:w="3426" w:type="dxa"/>
            <w:tcMar>
              <w:top w:w="72" w:type="dxa"/>
              <w:left w:w="115" w:type="dxa"/>
              <w:bottom w:w="72" w:type="dxa"/>
              <w:right w:w="115" w:type="dxa"/>
            </w:tcMar>
          </w:tcPr>
          <w:p w14:paraId="23066B37" w14:textId="77777777" w:rsidR="00D163EC" w:rsidRDefault="00D163EC" w:rsidP="007C78A5">
            <w:pPr>
              <w:rPr>
                <w:rFonts w:ascii="Calibri" w:eastAsia="Calibri" w:hAnsi="Calibri" w:cs="Calibri"/>
              </w:rPr>
            </w:pPr>
            <w:r>
              <w:rPr>
                <w:rFonts w:ascii="Calibri" w:eastAsia="Calibri" w:hAnsi="Calibri" w:cs="Calibri"/>
              </w:rPr>
              <w:t>Reformatted using styles plus minor updates to the wording here and there</w:t>
            </w:r>
          </w:p>
        </w:tc>
      </w:tr>
      <w:tr w:rsidR="00D163EC" w14:paraId="7DD8A86B" w14:textId="77777777" w:rsidTr="007C78A5">
        <w:tc>
          <w:tcPr>
            <w:tcW w:w="1510" w:type="dxa"/>
            <w:tcMar>
              <w:top w:w="72" w:type="dxa"/>
              <w:left w:w="115" w:type="dxa"/>
              <w:bottom w:w="72" w:type="dxa"/>
              <w:right w:w="115" w:type="dxa"/>
            </w:tcMar>
          </w:tcPr>
          <w:p w14:paraId="21CD900E"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661C27A6"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6129FED8"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232281C2" w14:textId="77777777" w:rsidR="00D163EC" w:rsidRDefault="00D163EC" w:rsidP="007C78A5">
            <w:pPr>
              <w:rPr>
                <w:rFonts w:ascii="Calibri" w:eastAsia="Calibri" w:hAnsi="Calibri" w:cs="Calibri"/>
              </w:rPr>
            </w:pPr>
          </w:p>
        </w:tc>
      </w:tr>
      <w:tr w:rsidR="00D163EC" w14:paraId="4329CF29" w14:textId="77777777" w:rsidTr="007C78A5">
        <w:tc>
          <w:tcPr>
            <w:tcW w:w="1510" w:type="dxa"/>
            <w:tcMar>
              <w:top w:w="72" w:type="dxa"/>
              <w:left w:w="115" w:type="dxa"/>
              <w:bottom w:w="72" w:type="dxa"/>
              <w:right w:w="115" w:type="dxa"/>
            </w:tcMar>
          </w:tcPr>
          <w:p w14:paraId="7BC212DE"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5F5AD48B"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3A98C91D"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1268379A" w14:textId="77777777" w:rsidR="00D163EC" w:rsidRDefault="00D163EC" w:rsidP="007C78A5">
            <w:pPr>
              <w:rPr>
                <w:rFonts w:ascii="Calibri" w:eastAsia="Calibri" w:hAnsi="Calibri" w:cs="Calibri"/>
              </w:rPr>
            </w:pPr>
          </w:p>
        </w:tc>
      </w:tr>
      <w:tr w:rsidR="00D163EC" w14:paraId="5B1CB115" w14:textId="77777777" w:rsidTr="007C78A5">
        <w:tc>
          <w:tcPr>
            <w:tcW w:w="1510" w:type="dxa"/>
            <w:tcMar>
              <w:top w:w="72" w:type="dxa"/>
              <w:left w:w="115" w:type="dxa"/>
              <w:bottom w:w="72" w:type="dxa"/>
              <w:right w:w="115" w:type="dxa"/>
            </w:tcMar>
          </w:tcPr>
          <w:p w14:paraId="35FD24EC"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4B7E4115"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4593AA2E"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4CF48199" w14:textId="77777777" w:rsidR="00D163EC" w:rsidRDefault="00D163EC" w:rsidP="007C78A5">
            <w:pPr>
              <w:rPr>
                <w:rFonts w:ascii="Calibri" w:eastAsia="Calibri" w:hAnsi="Calibri" w:cs="Calibri"/>
              </w:rPr>
            </w:pPr>
          </w:p>
        </w:tc>
      </w:tr>
      <w:tr w:rsidR="00D163EC" w14:paraId="15167BF6" w14:textId="77777777" w:rsidTr="007C78A5">
        <w:tc>
          <w:tcPr>
            <w:tcW w:w="1510" w:type="dxa"/>
            <w:tcMar>
              <w:top w:w="72" w:type="dxa"/>
              <w:left w:w="115" w:type="dxa"/>
              <w:bottom w:w="72" w:type="dxa"/>
              <w:right w:w="115" w:type="dxa"/>
            </w:tcMar>
          </w:tcPr>
          <w:p w14:paraId="76C25F0C"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19C54932"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4095C421"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4C91EBF9" w14:textId="77777777" w:rsidR="00D163EC" w:rsidRDefault="00D163EC" w:rsidP="007C78A5">
            <w:pPr>
              <w:rPr>
                <w:rFonts w:ascii="Calibri" w:eastAsia="Calibri" w:hAnsi="Calibri" w:cs="Calibri"/>
              </w:rPr>
            </w:pPr>
          </w:p>
        </w:tc>
      </w:tr>
      <w:tr w:rsidR="00D163EC" w14:paraId="369A5B05" w14:textId="77777777" w:rsidTr="007C78A5">
        <w:tc>
          <w:tcPr>
            <w:tcW w:w="1510" w:type="dxa"/>
            <w:tcMar>
              <w:top w:w="72" w:type="dxa"/>
              <w:left w:w="115" w:type="dxa"/>
              <w:bottom w:w="72" w:type="dxa"/>
              <w:right w:w="115" w:type="dxa"/>
            </w:tcMar>
          </w:tcPr>
          <w:p w14:paraId="1A9E514E"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46A1D502"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497585FE"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3CA23A10" w14:textId="77777777" w:rsidR="00D163EC" w:rsidRDefault="00D163EC" w:rsidP="007C78A5">
            <w:pPr>
              <w:rPr>
                <w:rFonts w:ascii="Calibri" w:eastAsia="Calibri" w:hAnsi="Calibri" w:cs="Calibri"/>
              </w:rPr>
            </w:pPr>
          </w:p>
        </w:tc>
      </w:tr>
      <w:tr w:rsidR="00D163EC" w14:paraId="7EA0DBE9" w14:textId="77777777" w:rsidTr="007C78A5">
        <w:tc>
          <w:tcPr>
            <w:tcW w:w="1510" w:type="dxa"/>
            <w:tcMar>
              <w:top w:w="72" w:type="dxa"/>
              <w:left w:w="115" w:type="dxa"/>
              <w:bottom w:w="72" w:type="dxa"/>
              <w:right w:w="115" w:type="dxa"/>
            </w:tcMar>
          </w:tcPr>
          <w:p w14:paraId="5AA2952C"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2A41A854"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33E37535"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3814522A" w14:textId="77777777" w:rsidR="00D163EC" w:rsidRDefault="00D163EC" w:rsidP="007C78A5">
            <w:pPr>
              <w:rPr>
                <w:rFonts w:ascii="Calibri" w:eastAsia="Calibri" w:hAnsi="Calibri" w:cs="Calibri"/>
              </w:rPr>
            </w:pPr>
          </w:p>
        </w:tc>
      </w:tr>
      <w:tr w:rsidR="00D163EC" w14:paraId="3289CD8C" w14:textId="77777777" w:rsidTr="007C78A5">
        <w:tc>
          <w:tcPr>
            <w:tcW w:w="1510" w:type="dxa"/>
            <w:tcMar>
              <w:top w:w="72" w:type="dxa"/>
              <w:left w:w="115" w:type="dxa"/>
              <w:bottom w:w="72" w:type="dxa"/>
              <w:right w:w="115" w:type="dxa"/>
            </w:tcMar>
          </w:tcPr>
          <w:p w14:paraId="7C2184DC"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2CF2D8A5"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7B6DFAFE"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4542E64C" w14:textId="77777777" w:rsidR="00D163EC" w:rsidRDefault="00D163EC" w:rsidP="007C78A5">
            <w:pPr>
              <w:rPr>
                <w:rFonts w:ascii="Calibri" w:eastAsia="Calibri" w:hAnsi="Calibri" w:cs="Calibri"/>
              </w:rPr>
            </w:pPr>
          </w:p>
        </w:tc>
      </w:tr>
      <w:tr w:rsidR="00D163EC" w14:paraId="2CF57DBE" w14:textId="77777777" w:rsidTr="007C78A5">
        <w:tc>
          <w:tcPr>
            <w:tcW w:w="1510" w:type="dxa"/>
            <w:tcMar>
              <w:top w:w="72" w:type="dxa"/>
              <w:left w:w="115" w:type="dxa"/>
              <w:bottom w:w="72" w:type="dxa"/>
              <w:right w:w="115" w:type="dxa"/>
            </w:tcMar>
          </w:tcPr>
          <w:p w14:paraId="6B9F48D3"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58B9C61B"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69F1D299"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7D291AC9" w14:textId="77777777" w:rsidR="00D163EC" w:rsidRDefault="00D163EC" w:rsidP="007C78A5">
            <w:pPr>
              <w:rPr>
                <w:rFonts w:ascii="Calibri" w:eastAsia="Calibri" w:hAnsi="Calibri" w:cs="Calibri"/>
              </w:rPr>
            </w:pPr>
          </w:p>
        </w:tc>
      </w:tr>
      <w:tr w:rsidR="00D163EC" w14:paraId="7FDC2678" w14:textId="77777777" w:rsidTr="007C78A5">
        <w:tc>
          <w:tcPr>
            <w:tcW w:w="1510" w:type="dxa"/>
            <w:tcMar>
              <w:top w:w="72" w:type="dxa"/>
              <w:left w:w="115" w:type="dxa"/>
              <w:bottom w:w="72" w:type="dxa"/>
              <w:right w:w="115" w:type="dxa"/>
            </w:tcMar>
          </w:tcPr>
          <w:p w14:paraId="60E5AB14"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65E0FBED"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032D8EE4"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05CF6180" w14:textId="77777777" w:rsidR="00D163EC" w:rsidRDefault="00D163EC" w:rsidP="007C78A5">
            <w:pPr>
              <w:rPr>
                <w:rFonts w:ascii="Calibri" w:eastAsia="Calibri" w:hAnsi="Calibri" w:cs="Calibri"/>
              </w:rPr>
            </w:pPr>
          </w:p>
        </w:tc>
      </w:tr>
      <w:tr w:rsidR="00D163EC" w14:paraId="56E03A95" w14:textId="77777777" w:rsidTr="007C78A5">
        <w:tc>
          <w:tcPr>
            <w:tcW w:w="1510" w:type="dxa"/>
            <w:tcMar>
              <w:top w:w="72" w:type="dxa"/>
              <w:left w:w="115" w:type="dxa"/>
              <w:bottom w:w="72" w:type="dxa"/>
              <w:right w:w="115" w:type="dxa"/>
            </w:tcMar>
          </w:tcPr>
          <w:p w14:paraId="3BBCB88E"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5200EA97"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083475E1"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5F9AF61A" w14:textId="77777777" w:rsidR="00D163EC" w:rsidRDefault="00D163EC" w:rsidP="007C78A5">
            <w:pPr>
              <w:rPr>
                <w:rFonts w:ascii="Calibri" w:eastAsia="Calibri" w:hAnsi="Calibri" w:cs="Calibri"/>
              </w:rPr>
            </w:pPr>
          </w:p>
        </w:tc>
      </w:tr>
      <w:tr w:rsidR="00D163EC" w14:paraId="6526DE01" w14:textId="77777777" w:rsidTr="007C78A5">
        <w:tc>
          <w:tcPr>
            <w:tcW w:w="1510" w:type="dxa"/>
            <w:tcMar>
              <w:top w:w="72" w:type="dxa"/>
              <w:left w:w="115" w:type="dxa"/>
              <w:bottom w:w="72" w:type="dxa"/>
              <w:right w:w="115" w:type="dxa"/>
            </w:tcMar>
          </w:tcPr>
          <w:p w14:paraId="7334389F"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356D2B71"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3828554F"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7E5D8792" w14:textId="77777777" w:rsidR="00D163EC" w:rsidRDefault="00D163EC" w:rsidP="007C78A5">
            <w:pPr>
              <w:rPr>
                <w:rFonts w:ascii="Calibri" w:eastAsia="Calibri" w:hAnsi="Calibri" w:cs="Calibri"/>
              </w:rPr>
            </w:pPr>
          </w:p>
        </w:tc>
      </w:tr>
      <w:tr w:rsidR="00D163EC" w14:paraId="32C1618D" w14:textId="77777777" w:rsidTr="007C78A5">
        <w:tc>
          <w:tcPr>
            <w:tcW w:w="1510" w:type="dxa"/>
            <w:tcMar>
              <w:top w:w="72" w:type="dxa"/>
              <w:left w:w="115" w:type="dxa"/>
              <w:bottom w:w="72" w:type="dxa"/>
              <w:right w:w="115" w:type="dxa"/>
            </w:tcMar>
          </w:tcPr>
          <w:p w14:paraId="1F1FB0D8"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1DD01833"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533D2C2D"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6CD49768" w14:textId="77777777" w:rsidR="00D163EC" w:rsidRDefault="00D163EC" w:rsidP="007C78A5">
            <w:pPr>
              <w:rPr>
                <w:rFonts w:ascii="Calibri" w:eastAsia="Calibri" w:hAnsi="Calibri" w:cs="Calibri"/>
              </w:rPr>
            </w:pPr>
          </w:p>
        </w:tc>
      </w:tr>
      <w:tr w:rsidR="00D163EC" w14:paraId="750C7ED0" w14:textId="77777777" w:rsidTr="007C78A5">
        <w:tc>
          <w:tcPr>
            <w:tcW w:w="1510" w:type="dxa"/>
            <w:tcMar>
              <w:top w:w="72" w:type="dxa"/>
              <w:left w:w="115" w:type="dxa"/>
              <w:bottom w:w="72" w:type="dxa"/>
              <w:right w:w="115" w:type="dxa"/>
            </w:tcMar>
          </w:tcPr>
          <w:p w14:paraId="3FC81FEF"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7B7DF920"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2ACB30A5"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5015F2B2" w14:textId="77777777" w:rsidR="00D163EC" w:rsidRDefault="00D163EC" w:rsidP="007C78A5">
            <w:pPr>
              <w:rPr>
                <w:rFonts w:ascii="Calibri" w:eastAsia="Calibri" w:hAnsi="Calibri" w:cs="Calibri"/>
              </w:rPr>
            </w:pPr>
          </w:p>
        </w:tc>
      </w:tr>
      <w:tr w:rsidR="00D163EC" w14:paraId="0B0B7DA8" w14:textId="77777777" w:rsidTr="007C78A5">
        <w:tc>
          <w:tcPr>
            <w:tcW w:w="1510" w:type="dxa"/>
            <w:tcMar>
              <w:top w:w="72" w:type="dxa"/>
              <w:left w:w="115" w:type="dxa"/>
              <w:bottom w:w="72" w:type="dxa"/>
              <w:right w:w="115" w:type="dxa"/>
            </w:tcMar>
          </w:tcPr>
          <w:p w14:paraId="7B69DDD5"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2770205A"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1395ECCC"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79AA0840" w14:textId="77777777" w:rsidR="00D163EC" w:rsidRDefault="00D163EC" w:rsidP="007C78A5">
            <w:pPr>
              <w:rPr>
                <w:rFonts w:ascii="Calibri" w:eastAsia="Calibri" w:hAnsi="Calibri" w:cs="Calibri"/>
              </w:rPr>
            </w:pPr>
          </w:p>
        </w:tc>
      </w:tr>
      <w:tr w:rsidR="00D163EC" w14:paraId="5A7CB502" w14:textId="77777777" w:rsidTr="007C78A5">
        <w:tc>
          <w:tcPr>
            <w:tcW w:w="1510" w:type="dxa"/>
            <w:tcMar>
              <w:top w:w="72" w:type="dxa"/>
              <w:left w:w="115" w:type="dxa"/>
              <w:bottom w:w="72" w:type="dxa"/>
              <w:right w:w="115" w:type="dxa"/>
            </w:tcMar>
          </w:tcPr>
          <w:p w14:paraId="52E059FE" w14:textId="77777777" w:rsidR="00D163EC" w:rsidRDefault="00D163EC" w:rsidP="007C78A5">
            <w:pPr>
              <w:rPr>
                <w:rFonts w:ascii="Calibri" w:eastAsia="Calibri" w:hAnsi="Calibri" w:cs="Calibri"/>
              </w:rPr>
            </w:pPr>
          </w:p>
        </w:tc>
        <w:tc>
          <w:tcPr>
            <w:tcW w:w="1415" w:type="dxa"/>
            <w:tcMar>
              <w:top w:w="72" w:type="dxa"/>
              <w:left w:w="115" w:type="dxa"/>
              <w:bottom w:w="72" w:type="dxa"/>
              <w:right w:w="115" w:type="dxa"/>
            </w:tcMar>
          </w:tcPr>
          <w:p w14:paraId="03E93573" w14:textId="77777777" w:rsidR="00D163EC" w:rsidRDefault="00D163EC" w:rsidP="007C78A5">
            <w:pPr>
              <w:rPr>
                <w:rFonts w:ascii="Calibri" w:eastAsia="Calibri" w:hAnsi="Calibri" w:cs="Calibri"/>
              </w:rPr>
            </w:pPr>
          </w:p>
        </w:tc>
        <w:tc>
          <w:tcPr>
            <w:tcW w:w="2668" w:type="dxa"/>
            <w:tcMar>
              <w:top w:w="72" w:type="dxa"/>
              <w:left w:w="115" w:type="dxa"/>
              <w:bottom w:w="72" w:type="dxa"/>
              <w:right w:w="115" w:type="dxa"/>
            </w:tcMar>
          </w:tcPr>
          <w:p w14:paraId="24B43DE4" w14:textId="77777777" w:rsidR="00D163EC" w:rsidRDefault="00D163EC" w:rsidP="007C78A5">
            <w:pPr>
              <w:rPr>
                <w:rFonts w:ascii="Calibri" w:eastAsia="Calibri" w:hAnsi="Calibri" w:cs="Calibri"/>
              </w:rPr>
            </w:pPr>
          </w:p>
        </w:tc>
        <w:tc>
          <w:tcPr>
            <w:tcW w:w="3426" w:type="dxa"/>
            <w:tcMar>
              <w:top w:w="72" w:type="dxa"/>
              <w:left w:w="115" w:type="dxa"/>
              <w:bottom w:w="72" w:type="dxa"/>
              <w:right w:w="115" w:type="dxa"/>
            </w:tcMar>
          </w:tcPr>
          <w:p w14:paraId="31B727C0" w14:textId="77777777" w:rsidR="00D163EC" w:rsidRDefault="00D163EC" w:rsidP="007C78A5">
            <w:pPr>
              <w:rPr>
                <w:rFonts w:ascii="Calibri" w:eastAsia="Calibri" w:hAnsi="Calibri" w:cs="Calibri"/>
              </w:rPr>
            </w:pPr>
          </w:p>
        </w:tc>
      </w:tr>
    </w:tbl>
    <w:p w14:paraId="7D38F9C5" w14:textId="77777777" w:rsidR="00D163EC" w:rsidRDefault="00D163EC" w:rsidP="00D163EC">
      <w:pPr>
        <w:rPr>
          <w:rFonts w:ascii="Calibri" w:eastAsia="Calibri" w:hAnsi="Calibri" w:cs="Calibri"/>
        </w:rPr>
      </w:pPr>
    </w:p>
    <w:p w14:paraId="0DD2F7ED" w14:textId="77777777" w:rsidR="00D163EC" w:rsidRDefault="00D163EC" w:rsidP="00D163EC">
      <w:pPr>
        <w:rPr>
          <w:rFonts w:ascii="Calibri" w:eastAsia="Calibri" w:hAnsi="Calibri" w:cs="Calibri"/>
        </w:rPr>
      </w:pPr>
    </w:p>
    <w:p w14:paraId="717DEE3A" w14:textId="77777777" w:rsidR="00D163EC" w:rsidRDefault="00D163EC" w:rsidP="00D163EC">
      <w:pPr>
        <w:rPr>
          <w:rFonts w:ascii="Calibri" w:eastAsia="Calibri" w:hAnsi="Calibri" w:cs="Calibri"/>
        </w:rPr>
      </w:pPr>
      <w:r>
        <w:br w:type="page"/>
      </w:r>
    </w:p>
    <w:p w14:paraId="07290A94" w14:textId="77777777" w:rsidR="00D163EC" w:rsidRDefault="00D163EC" w:rsidP="00D163EC">
      <w:pPr>
        <w:pStyle w:val="Heading1"/>
        <w:numPr>
          <w:ilvl w:val="0"/>
          <w:numId w:val="2"/>
        </w:numPr>
        <w:spacing w:before="0"/>
        <w:ind w:left="431" w:hanging="431"/>
      </w:pPr>
      <w:r>
        <w:lastRenderedPageBreak/>
        <w:t>Purpose of this procedure</w:t>
      </w:r>
    </w:p>
    <w:p w14:paraId="4C878BA2" w14:textId="77777777" w:rsidR="00D163EC" w:rsidRDefault="00D163EC" w:rsidP="00D163EC">
      <w:pPr>
        <w:pStyle w:val="Heading2"/>
        <w:numPr>
          <w:ilvl w:val="1"/>
          <w:numId w:val="2"/>
        </w:numPr>
        <w:rPr>
          <w:b w:val="0"/>
        </w:rPr>
      </w:pPr>
      <w:r>
        <w:rPr>
          <w:b w:val="0"/>
        </w:rPr>
        <w:t>To ensure that the company continually operates in accordance with the specified policies, procedures and external requirements in meeting company goals and objectives in relation to information security.</w:t>
      </w:r>
    </w:p>
    <w:p w14:paraId="0704A4B7" w14:textId="77777777" w:rsidR="00D163EC" w:rsidRDefault="00D163EC" w:rsidP="00D163EC">
      <w:pPr>
        <w:pStyle w:val="Heading2"/>
        <w:numPr>
          <w:ilvl w:val="1"/>
          <w:numId w:val="2"/>
        </w:numPr>
        <w:rPr>
          <w:b w:val="0"/>
        </w:rPr>
      </w:pPr>
      <w:proofErr w:type="gramStart"/>
      <w:r>
        <w:rPr>
          <w:b w:val="0"/>
        </w:rPr>
        <w:t>Also</w:t>
      </w:r>
      <w:proofErr w:type="gramEnd"/>
      <w:r>
        <w:rPr>
          <w:b w:val="0"/>
        </w:rPr>
        <w:t xml:space="preserve"> to ensure that improvements to the Information Security Management System (ISMS) are identified, implemented and suitable to achieve objectives.</w:t>
      </w:r>
    </w:p>
    <w:p w14:paraId="582FB24E" w14:textId="77777777" w:rsidR="00D163EC" w:rsidRDefault="00D163EC" w:rsidP="00D163EC">
      <w:pPr>
        <w:pStyle w:val="Heading1"/>
        <w:numPr>
          <w:ilvl w:val="0"/>
          <w:numId w:val="2"/>
        </w:numPr>
      </w:pPr>
      <w:r>
        <w:t>Scope</w:t>
      </w:r>
    </w:p>
    <w:p w14:paraId="38D85286" w14:textId="77777777" w:rsidR="00D163EC" w:rsidRDefault="00D163EC" w:rsidP="00D163EC">
      <w:pPr>
        <w:pStyle w:val="Heading2"/>
        <w:numPr>
          <w:ilvl w:val="1"/>
          <w:numId w:val="2"/>
        </w:numPr>
        <w:rPr>
          <w:b w:val="0"/>
        </w:rPr>
      </w:pPr>
      <w:r>
        <w:rPr>
          <w:b w:val="0"/>
        </w:rPr>
        <w:t>This procedure includes planning, execution, reporting and follow–up of ISMS internal audits and applies to all departments and business units within scope of the organization’s ISMS.</w:t>
      </w:r>
    </w:p>
    <w:p w14:paraId="5DE29FA4" w14:textId="77777777" w:rsidR="00D163EC" w:rsidRDefault="00D163EC" w:rsidP="00D163EC">
      <w:pPr>
        <w:pStyle w:val="Heading1"/>
        <w:numPr>
          <w:ilvl w:val="0"/>
          <w:numId w:val="2"/>
        </w:numPr>
      </w:pPr>
      <w:proofErr w:type="spellStart"/>
      <w:r>
        <w:t>Rôles</w:t>
      </w:r>
      <w:proofErr w:type="spellEnd"/>
      <w:r>
        <w:t xml:space="preserve"> and responsibilities</w:t>
      </w:r>
    </w:p>
    <w:p w14:paraId="5A1342EC" w14:textId="77777777" w:rsidR="00D163EC" w:rsidRDefault="00D163EC" w:rsidP="00D163EC">
      <w:pPr>
        <w:pStyle w:val="Heading2"/>
        <w:numPr>
          <w:ilvl w:val="1"/>
          <w:numId w:val="2"/>
        </w:numPr>
      </w:pPr>
      <w:r>
        <w:t xml:space="preserve">Information Security Management Representative (ISMR) </w:t>
      </w:r>
    </w:p>
    <w:p w14:paraId="2FFB4A9A"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 xml:space="preserve">Appoints the Lead Auditor and the Audit Team (note: the Lead Auditor and ISMR may be the same person). </w:t>
      </w:r>
    </w:p>
    <w:p w14:paraId="5669BAE1"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Together with the Lead Auditor, reviews the corrective and preventive actions and the follow-up audits done based on the internal audit report submitted.</w:t>
      </w:r>
    </w:p>
    <w:p w14:paraId="313327C6"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Maintains the confidentiality of the audit results.</w:t>
      </w:r>
    </w:p>
    <w:p w14:paraId="1289AF33" w14:textId="77777777" w:rsidR="00D163EC" w:rsidRDefault="00D163EC" w:rsidP="00D163EC">
      <w:pPr>
        <w:rPr>
          <w:rFonts w:ascii="Calibri" w:eastAsia="Calibri" w:hAnsi="Calibri" w:cs="Calibri"/>
          <w:color w:val="000000"/>
        </w:rPr>
      </w:pPr>
    </w:p>
    <w:p w14:paraId="4712E9F4" w14:textId="77777777" w:rsidR="00D163EC" w:rsidRDefault="00D163EC" w:rsidP="00D163EC">
      <w:pPr>
        <w:pStyle w:val="Heading2"/>
        <w:numPr>
          <w:ilvl w:val="1"/>
          <w:numId w:val="2"/>
        </w:numPr>
      </w:pPr>
      <w:r>
        <w:t xml:space="preserve">Lead Auditor </w:t>
      </w:r>
    </w:p>
    <w:p w14:paraId="3BA618D9"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Prepares an Audit Plan/Notification as a basis for planning the audit and for disseminating information about the audit.</w:t>
      </w:r>
    </w:p>
    <w:p w14:paraId="6E140330"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 xml:space="preserve">Leads the ISMS internal audit activities </w:t>
      </w:r>
    </w:p>
    <w:p w14:paraId="10CB37C9"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Co-ordinates the audit schedule with concerned department/section heads</w:t>
      </w:r>
    </w:p>
    <w:p w14:paraId="5F27CA7F"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 xml:space="preserve">Plans the audit, prepares the working </w:t>
      </w:r>
      <w:proofErr w:type="gramStart"/>
      <w:r>
        <w:rPr>
          <w:rFonts w:ascii="Calibri" w:eastAsia="Calibri" w:hAnsi="Calibri" w:cs="Calibri"/>
          <w:color w:val="000000"/>
        </w:rPr>
        <w:t>documents</w:t>
      </w:r>
      <w:proofErr w:type="gramEnd"/>
      <w:r>
        <w:rPr>
          <w:rFonts w:ascii="Calibri" w:eastAsia="Calibri" w:hAnsi="Calibri" w:cs="Calibri"/>
          <w:color w:val="000000"/>
        </w:rPr>
        <w:t xml:space="preserve"> and briefs the audit team.</w:t>
      </w:r>
    </w:p>
    <w:p w14:paraId="149057FC"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Consolidates all audit findings and observations and prepares internal audit report.</w:t>
      </w:r>
    </w:p>
    <w:p w14:paraId="008C1CF7"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Reports critical non-conformities to the auditee immediately.</w:t>
      </w:r>
    </w:p>
    <w:p w14:paraId="1A3FEEF9"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Report to the auditee the audit results clearly and without delay.</w:t>
      </w:r>
    </w:p>
    <w:p w14:paraId="21BF85A0"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Conducts the opening and closing meeting.</w:t>
      </w:r>
    </w:p>
    <w:p w14:paraId="4B760ED3" w14:textId="77777777" w:rsidR="00D163EC" w:rsidRDefault="00D163EC" w:rsidP="00D163EC">
      <w:pPr>
        <w:rPr>
          <w:rFonts w:ascii="Calibri" w:eastAsia="Calibri" w:hAnsi="Calibri" w:cs="Calibri"/>
          <w:color w:val="000000"/>
        </w:rPr>
      </w:pPr>
    </w:p>
    <w:p w14:paraId="0B237F9F" w14:textId="77777777" w:rsidR="00D163EC" w:rsidRDefault="00D163EC" w:rsidP="00D163EC">
      <w:pPr>
        <w:pStyle w:val="Heading2"/>
        <w:numPr>
          <w:ilvl w:val="1"/>
          <w:numId w:val="2"/>
        </w:numPr>
      </w:pPr>
      <w:r>
        <w:t>Audit Team Member</w:t>
      </w:r>
    </w:p>
    <w:p w14:paraId="6BE3B327"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Supports the Lead Auditor’s activities.</w:t>
      </w:r>
    </w:p>
    <w:p w14:paraId="195CC872"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Performs the audit using the consolidated audit checklist.</w:t>
      </w:r>
    </w:p>
    <w:p w14:paraId="178278D6"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Reports the non-conformities and recommends suggestions for improvement</w:t>
      </w:r>
    </w:p>
    <w:p w14:paraId="03625ECC"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Retains the confidentiality of audit findings.</w:t>
      </w:r>
    </w:p>
    <w:p w14:paraId="6FDB5C4C"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 xml:space="preserve">Acts in an ethical manner </w:t>
      </w:r>
      <w:proofErr w:type="gramStart"/>
      <w:r>
        <w:rPr>
          <w:rFonts w:ascii="Calibri" w:eastAsia="Calibri" w:hAnsi="Calibri" w:cs="Calibri"/>
          <w:color w:val="000000"/>
        </w:rPr>
        <w:t>at all times</w:t>
      </w:r>
      <w:proofErr w:type="gramEnd"/>
      <w:r>
        <w:rPr>
          <w:rFonts w:ascii="Calibri" w:eastAsia="Calibri" w:hAnsi="Calibri" w:cs="Calibri"/>
          <w:color w:val="000000"/>
        </w:rPr>
        <w:t>.</w:t>
      </w:r>
    </w:p>
    <w:p w14:paraId="4D70C58C" w14:textId="77777777" w:rsidR="00D163EC" w:rsidRDefault="00D163EC" w:rsidP="00D163EC">
      <w:pPr>
        <w:rPr>
          <w:rFonts w:ascii="Calibri" w:eastAsia="Calibri" w:hAnsi="Calibri" w:cs="Calibri"/>
          <w:color w:val="000000"/>
        </w:rPr>
      </w:pPr>
    </w:p>
    <w:p w14:paraId="7A576219" w14:textId="77777777" w:rsidR="00D163EC" w:rsidRDefault="00D163EC" w:rsidP="00D163EC">
      <w:pPr>
        <w:pStyle w:val="Heading2"/>
        <w:numPr>
          <w:ilvl w:val="1"/>
          <w:numId w:val="2"/>
        </w:numPr>
      </w:pPr>
      <w:r>
        <w:br w:type="page"/>
      </w:r>
      <w:r>
        <w:lastRenderedPageBreak/>
        <w:t xml:space="preserve">Auditee </w:t>
      </w:r>
    </w:p>
    <w:p w14:paraId="055B5BE9"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 xml:space="preserve">Receives, </w:t>
      </w:r>
      <w:proofErr w:type="gramStart"/>
      <w:r>
        <w:rPr>
          <w:rFonts w:ascii="Calibri" w:eastAsia="Calibri" w:hAnsi="Calibri" w:cs="Calibri"/>
          <w:color w:val="000000"/>
        </w:rPr>
        <w:t>considers</w:t>
      </w:r>
      <w:proofErr w:type="gramEnd"/>
      <w:r>
        <w:rPr>
          <w:rFonts w:ascii="Calibri" w:eastAsia="Calibri" w:hAnsi="Calibri" w:cs="Calibri"/>
          <w:color w:val="000000"/>
        </w:rPr>
        <w:t xml:space="preserve"> and discusses the audit report.</w:t>
      </w:r>
    </w:p>
    <w:p w14:paraId="1CE1B2D1"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 xml:space="preserve">Determines, resources, </w:t>
      </w:r>
      <w:proofErr w:type="gramStart"/>
      <w:r>
        <w:rPr>
          <w:rFonts w:ascii="Calibri" w:eastAsia="Calibri" w:hAnsi="Calibri" w:cs="Calibri"/>
          <w:color w:val="000000"/>
        </w:rPr>
        <w:t>drives</w:t>
      </w:r>
      <w:proofErr w:type="gramEnd"/>
      <w:r>
        <w:rPr>
          <w:rFonts w:ascii="Calibri" w:eastAsia="Calibri" w:hAnsi="Calibri" w:cs="Calibri"/>
          <w:color w:val="000000"/>
        </w:rPr>
        <w:t xml:space="preserve"> and completes corrective actions as necessary.</w:t>
      </w:r>
    </w:p>
    <w:p w14:paraId="1995C61C"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Is and remains accountable for protecting information assets.</w:t>
      </w:r>
    </w:p>
    <w:p w14:paraId="21DDCCE8" w14:textId="77777777" w:rsidR="00D163EC" w:rsidRDefault="00D163EC" w:rsidP="00D163EC">
      <w:pPr>
        <w:pStyle w:val="Heading1"/>
        <w:numPr>
          <w:ilvl w:val="0"/>
          <w:numId w:val="2"/>
        </w:numPr>
      </w:pPr>
      <w:r>
        <w:t>Procedure</w:t>
      </w:r>
    </w:p>
    <w:p w14:paraId="550AA49D" w14:textId="77777777" w:rsidR="00D163EC" w:rsidRDefault="00D163EC" w:rsidP="00D163EC">
      <w:pPr>
        <w:pStyle w:val="Heading2"/>
        <w:numPr>
          <w:ilvl w:val="1"/>
          <w:numId w:val="2"/>
        </w:numPr>
      </w:pPr>
      <w:r>
        <w:t>General</w:t>
      </w:r>
    </w:p>
    <w:p w14:paraId="145A0E0E" w14:textId="77777777" w:rsidR="00D163EC" w:rsidRDefault="00D163EC" w:rsidP="00D163EC">
      <w:pPr>
        <w:pStyle w:val="Heading3"/>
        <w:numPr>
          <w:ilvl w:val="2"/>
          <w:numId w:val="2"/>
        </w:numPr>
      </w:pPr>
      <w:r>
        <w:t>An ISMS audit programme shall be created that contains all scheduled and potential audits for the whole calendar year.  This shall include schedule of internal audits, audits of suppliers, audits to be performed by clients and third-party audits, as appropriate.</w:t>
      </w:r>
    </w:p>
    <w:p w14:paraId="5DD9DB98" w14:textId="77777777" w:rsidR="00D163EC" w:rsidRDefault="00D163EC" w:rsidP="00D163EC">
      <w:pPr>
        <w:pStyle w:val="Heading3"/>
        <w:numPr>
          <w:ilvl w:val="2"/>
          <w:numId w:val="2"/>
        </w:numPr>
      </w:pPr>
      <w:r>
        <w:t xml:space="preserve">Internal audits shall be scheduled twice a year or as the need arises. </w:t>
      </w:r>
    </w:p>
    <w:p w14:paraId="09CA2C04" w14:textId="77777777" w:rsidR="00D163EC" w:rsidRDefault="00D163EC" w:rsidP="00D163EC">
      <w:pPr>
        <w:pStyle w:val="Heading3"/>
        <w:numPr>
          <w:ilvl w:val="2"/>
          <w:numId w:val="2"/>
        </w:numPr>
      </w:pPr>
      <w:r>
        <w:t xml:space="preserve">Only competent personnel who are truly independent of the subject area shall </w:t>
      </w:r>
      <w:r>
        <w:tab/>
        <w:t>perform audits.</w:t>
      </w:r>
    </w:p>
    <w:p w14:paraId="2C07481B" w14:textId="77777777" w:rsidR="00D163EC" w:rsidRDefault="00D163EC" w:rsidP="00D163EC">
      <w:pPr>
        <w:pStyle w:val="Heading3"/>
        <w:numPr>
          <w:ilvl w:val="2"/>
          <w:numId w:val="2"/>
        </w:numPr>
      </w:pPr>
      <w:r>
        <w:t>All members of the Internal Audit Team shall be appointed by the ISMR</w:t>
      </w:r>
    </w:p>
    <w:p w14:paraId="2E66058F" w14:textId="77777777" w:rsidR="00D163EC" w:rsidRDefault="00D163EC" w:rsidP="00D163EC">
      <w:pPr>
        <w:pStyle w:val="Heading3"/>
        <w:numPr>
          <w:ilvl w:val="2"/>
          <w:numId w:val="2"/>
        </w:numPr>
      </w:pPr>
      <w:r>
        <w:t>The Lead Auditor shall supervise the activity of the Audit Team.</w:t>
      </w:r>
    </w:p>
    <w:p w14:paraId="1AEFF8F2" w14:textId="77777777" w:rsidR="00D163EC" w:rsidRDefault="00D163EC" w:rsidP="00D163EC">
      <w:pPr>
        <w:pStyle w:val="Heading3"/>
        <w:numPr>
          <w:ilvl w:val="2"/>
          <w:numId w:val="2"/>
        </w:numPr>
      </w:pPr>
      <w:r>
        <w:t>An Audit Notification Memo is sent to the department/section to be audited at least three working days in advance of the audit.</w:t>
      </w:r>
    </w:p>
    <w:p w14:paraId="032E2606" w14:textId="77777777" w:rsidR="00D163EC" w:rsidRDefault="00D163EC" w:rsidP="00D163EC">
      <w:pPr>
        <w:pStyle w:val="Heading2"/>
        <w:numPr>
          <w:ilvl w:val="1"/>
          <w:numId w:val="2"/>
        </w:numPr>
      </w:pPr>
      <w:r>
        <w:t>Planning and Preparing the Audit</w:t>
      </w:r>
    </w:p>
    <w:p w14:paraId="1C7559F2" w14:textId="77777777" w:rsidR="00D163EC" w:rsidRDefault="00D163EC" w:rsidP="00D163EC">
      <w:pPr>
        <w:pStyle w:val="Heading3"/>
        <w:numPr>
          <w:ilvl w:val="2"/>
          <w:numId w:val="2"/>
        </w:numPr>
      </w:pPr>
      <w:r>
        <w:t xml:space="preserve">An annual ISMS internal audit programme shall be prepared by the Lead Auditor and approved by the President or CEO.  It should be </w:t>
      </w:r>
      <w:proofErr w:type="gramStart"/>
      <w:r>
        <w:t>revised  to</w:t>
      </w:r>
      <w:proofErr w:type="gramEnd"/>
      <w:r>
        <w:t xml:space="preserve"> reflect any changes in the priorities or schedule during the year.  </w:t>
      </w:r>
    </w:p>
    <w:p w14:paraId="5D08615F" w14:textId="77777777" w:rsidR="00D163EC" w:rsidRDefault="00D163EC" w:rsidP="00D163EC">
      <w:pPr>
        <w:pStyle w:val="Heading3"/>
        <w:numPr>
          <w:ilvl w:val="2"/>
          <w:numId w:val="2"/>
        </w:numPr>
      </w:pPr>
      <w:r>
        <w:t>Based on the audit programme, the Lead Auditor shall prepare the respective audit plans.</w:t>
      </w:r>
    </w:p>
    <w:p w14:paraId="258C5CCB" w14:textId="77777777" w:rsidR="00D163EC" w:rsidRDefault="00D163EC" w:rsidP="00D163EC">
      <w:pPr>
        <w:pStyle w:val="Heading3"/>
        <w:numPr>
          <w:ilvl w:val="2"/>
          <w:numId w:val="2"/>
        </w:numPr>
      </w:pPr>
      <w:r>
        <w:t xml:space="preserve">The Audit Plan/Notification shall be prepared by the Lead Auditor, </w:t>
      </w:r>
      <w:proofErr w:type="gramStart"/>
      <w:r>
        <w:t>reviewed</w:t>
      </w:r>
      <w:proofErr w:type="gramEnd"/>
      <w:r>
        <w:t xml:space="preserve"> and approved by the ISMR. It shall be communicated to the auditors and the auditees. It shall be designed to be flexible </w:t>
      </w:r>
      <w:proofErr w:type="gramStart"/>
      <w:r>
        <w:t>in order to</w:t>
      </w:r>
      <w:proofErr w:type="gramEnd"/>
      <w:r>
        <w:t xml:space="preserve"> permit changes based on the information gathered during the audit. The plan shall include:</w:t>
      </w:r>
    </w:p>
    <w:p w14:paraId="14D0A513"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Audit objective and scope</w:t>
      </w:r>
    </w:p>
    <w:p w14:paraId="23598EC3"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Department/Section and responsible individuals in charge.</w:t>
      </w:r>
    </w:p>
    <w:p w14:paraId="3DC6A5E8"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Audit team members. The number of auditors depends on the audit area size.</w:t>
      </w:r>
    </w:p>
    <w:p w14:paraId="08D791A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Type of management system to be audited</w:t>
      </w:r>
    </w:p>
    <w:p w14:paraId="50FC258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Date, place, time of the audit and distribution date of the audit report</w:t>
      </w:r>
    </w:p>
    <w:p w14:paraId="7438DF7E" w14:textId="77777777" w:rsidR="00D163EC" w:rsidRDefault="00D163EC" w:rsidP="00D163EC">
      <w:pPr>
        <w:pStyle w:val="Heading2"/>
        <w:numPr>
          <w:ilvl w:val="1"/>
          <w:numId w:val="2"/>
        </w:numPr>
      </w:pPr>
      <w:r>
        <w:t>Pre-audit meeting</w:t>
      </w:r>
    </w:p>
    <w:p w14:paraId="44E2E61A" w14:textId="77777777" w:rsidR="00D163EC" w:rsidRDefault="00D163EC" w:rsidP="00D163EC">
      <w:pPr>
        <w:pStyle w:val="Heading3"/>
        <w:numPr>
          <w:ilvl w:val="2"/>
          <w:numId w:val="2"/>
        </w:numPr>
      </w:pPr>
      <w:r>
        <w:t>One or more pre-audit meetings between the ISMR, Lead Auditor and auditors shall take place not later than one day prior to the audit proper.  Objectives are as follows:</w:t>
      </w:r>
    </w:p>
    <w:p w14:paraId="4FA23AB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To ensure the availability of all the resources needed and other logistics that may be required by the auditor.</w:t>
      </w:r>
    </w:p>
    <w:p w14:paraId="1DB2DB4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The scope of the audit is verified from the Audit Plan</w:t>
      </w:r>
    </w:p>
    <w:p w14:paraId="71928B4E" w14:textId="77777777" w:rsidR="00D163EC" w:rsidRDefault="00D163EC" w:rsidP="00D163EC">
      <w:pPr>
        <w:pStyle w:val="Heading2"/>
        <w:numPr>
          <w:ilvl w:val="1"/>
          <w:numId w:val="2"/>
        </w:numPr>
      </w:pPr>
      <w:r>
        <w:t>Opening meeting</w:t>
      </w:r>
    </w:p>
    <w:p w14:paraId="1DF713BE" w14:textId="77777777" w:rsidR="00D163EC" w:rsidRDefault="00D163EC" w:rsidP="00D163EC">
      <w:pPr>
        <w:pStyle w:val="Heading3"/>
        <w:numPr>
          <w:ilvl w:val="2"/>
          <w:numId w:val="2"/>
        </w:numPr>
      </w:pPr>
      <w:r>
        <w:t>An opening meeting, where deemed appropriate by the ISMR and Lead Auditor, shall be held on the day of the audit but before the audit proper.  The following may be discussed during the opening meeting:</w:t>
      </w:r>
    </w:p>
    <w:p w14:paraId="2ABD22C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lastRenderedPageBreak/>
        <w:t>The purpose and scope of the audit.</w:t>
      </w:r>
    </w:p>
    <w:p w14:paraId="34EC4CCA"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Confirmation of the audit plan</w:t>
      </w:r>
    </w:p>
    <w:p w14:paraId="684ABE11"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Clarification of other matters must be settled before the audit takes place.</w:t>
      </w:r>
    </w:p>
    <w:p w14:paraId="166A8678" w14:textId="77777777" w:rsidR="00D163EC" w:rsidRDefault="00D163EC" w:rsidP="00D163EC">
      <w:pPr>
        <w:pStyle w:val="Heading2"/>
        <w:numPr>
          <w:ilvl w:val="1"/>
          <w:numId w:val="2"/>
        </w:numPr>
      </w:pPr>
      <w:r>
        <w:t>Audit Execution</w:t>
      </w:r>
    </w:p>
    <w:p w14:paraId="0FB5597A" w14:textId="77777777" w:rsidR="00D163EC" w:rsidRDefault="00D163EC" w:rsidP="00D163EC">
      <w:pPr>
        <w:pStyle w:val="Heading3"/>
        <w:numPr>
          <w:ilvl w:val="2"/>
          <w:numId w:val="2"/>
        </w:numPr>
      </w:pPr>
      <w:r>
        <w:t>The auditors will perform the internal audit using several checklists:</w:t>
      </w:r>
    </w:p>
    <w:p w14:paraId="3B36536B"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Internal Audit Checklist/Observation Form – contains specific items that are particular to the organizational unit to be audited.  The assigned auditors are responsible for generating questions using this form.</w:t>
      </w:r>
    </w:p>
    <w:p w14:paraId="2E2B0F42"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Systemic Requirements Checklist– contain items relating to the requirements of ISO/IEC 27001:2005</w:t>
      </w:r>
    </w:p>
    <w:p w14:paraId="44F51338"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Control Requirements Checklist– contain items pertaining to controls outlined in Appendix A of ISO/IEC 27001:2005 and described more fully in ISO/IEC 27002:2005.</w:t>
      </w:r>
    </w:p>
    <w:p w14:paraId="08EF26AF" w14:textId="77777777" w:rsidR="00D163EC" w:rsidRDefault="00D163EC" w:rsidP="00D163EC">
      <w:pPr>
        <w:pStyle w:val="Heading3"/>
        <w:numPr>
          <w:ilvl w:val="2"/>
          <w:numId w:val="2"/>
        </w:numPr>
      </w:pPr>
      <w:r>
        <w:t>Audit findings are collected through interviews, examination of documents and observation of activities and conditions in the areas of concern and will be written on the above-mentioned checklists.</w:t>
      </w:r>
    </w:p>
    <w:p w14:paraId="59ABCB29" w14:textId="77777777" w:rsidR="00D163EC" w:rsidRDefault="00D163EC" w:rsidP="00D163EC">
      <w:pPr>
        <w:pStyle w:val="Heading3"/>
        <w:numPr>
          <w:ilvl w:val="2"/>
          <w:numId w:val="2"/>
        </w:numPr>
      </w:pPr>
      <w:r>
        <w:t>Evidence suggesting other non-conformities should be noted if they seem significant, even though not covered by the checklist.  Other objective evidence and/or observations that may reflect positively or negatively on the information security management system shall also be listed on the space provided for on the above-mentioned checklists.</w:t>
      </w:r>
    </w:p>
    <w:p w14:paraId="2E9DB797" w14:textId="77777777" w:rsidR="00D163EC" w:rsidRDefault="00D163EC" w:rsidP="00D163EC">
      <w:pPr>
        <w:pStyle w:val="Heading2"/>
        <w:numPr>
          <w:ilvl w:val="1"/>
          <w:numId w:val="2"/>
        </w:numPr>
      </w:pPr>
      <w:r>
        <w:t>Audit Reporting</w:t>
      </w:r>
    </w:p>
    <w:p w14:paraId="7398F192" w14:textId="77777777" w:rsidR="00D163EC" w:rsidRDefault="00D163EC" w:rsidP="00D163EC">
      <w:pPr>
        <w:pStyle w:val="Heading3"/>
        <w:numPr>
          <w:ilvl w:val="2"/>
          <w:numId w:val="2"/>
        </w:numPr>
      </w:pPr>
      <w:r>
        <w:t>The auditors shall have a wash-up meeting after the audit.  Agenda includes:</w:t>
      </w:r>
    </w:p>
    <w:p w14:paraId="4D786673"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Review and analysis of findings</w:t>
      </w:r>
    </w:p>
    <w:p w14:paraId="1EFF1FB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Consolidation of all findings including grouping and tabulation.</w:t>
      </w:r>
    </w:p>
    <w:p w14:paraId="3C70BCC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 xml:space="preserve">Classification of findings. </w:t>
      </w:r>
    </w:p>
    <w:p w14:paraId="4C07A79D"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Preparation of recommendation and audit report</w:t>
      </w:r>
    </w:p>
    <w:p w14:paraId="5CB6132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Classification of findings (see section 4.6.4)</w:t>
      </w:r>
    </w:p>
    <w:p w14:paraId="5009358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Preparation of recommendation and audit report</w:t>
      </w:r>
    </w:p>
    <w:p w14:paraId="0C565F26" w14:textId="77777777" w:rsidR="00D163EC" w:rsidRDefault="00D163EC" w:rsidP="00D163EC">
      <w:pPr>
        <w:pStyle w:val="Heading3"/>
        <w:numPr>
          <w:ilvl w:val="2"/>
          <w:numId w:val="2"/>
        </w:numPr>
      </w:pPr>
      <w:r>
        <w:t xml:space="preserve">The audit team shall review </w:t>
      </w:r>
      <w:proofErr w:type="gramStart"/>
      <w:r>
        <w:t>all of</w:t>
      </w:r>
      <w:proofErr w:type="gramEnd"/>
      <w:r>
        <w:t xml:space="preserve"> their findings whether they are to be reported as non-conformities or as observations. Audit finding should likewise be supported by objective evidence.</w:t>
      </w:r>
    </w:p>
    <w:p w14:paraId="688CDAA4" w14:textId="77777777" w:rsidR="00D163EC" w:rsidRDefault="00D163EC" w:rsidP="00D163EC">
      <w:pPr>
        <w:pStyle w:val="Heading3"/>
        <w:numPr>
          <w:ilvl w:val="2"/>
          <w:numId w:val="2"/>
        </w:numPr>
      </w:pPr>
      <w:r>
        <w:t>The Lead Auditor consolidates all the audit findings for the preparation of the audit report.</w:t>
      </w:r>
    </w:p>
    <w:p w14:paraId="7EACBB5D" w14:textId="77777777" w:rsidR="00D163EC" w:rsidRDefault="00D163EC" w:rsidP="00D163EC">
      <w:pPr>
        <w:rPr>
          <w:rFonts w:ascii="Calibri" w:eastAsia="Calibri" w:hAnsi="Calibri" w:cs="Calibri"/>
          <w:color w:val="000000"/>
        </w:rPr>
      </w:pPr>
      <w:r>
        <w:rPr>
          <w:rFonts w:ascii="Calibri" w:eastAsia="Calibri" w:hAnsi="Calibri" w:cs="Calibri"/>
          <w:color w:val="000000"/>
        </w:rPr>
        <w:t>4.6.4</w:t>
      </w:r>
      <w:r>
        <w:rPr>
          <w:rFonts w:ascii="Calibri" w:eastAsia="Calibri" w:hAnsi="Calibri" w:cs="Calibri"/>
          <w:color w:val="000000"/>
        </w:rPr>
        <w:tab/>
        <w:t>Classification of findings shall be:</w:t>
      </w:r>
    </w:p>
    <w:p w14:paraId="439CCD4E"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b/>
          <w:color w:val="000000"/>
        </w:rPr>
        <w:t>Major non-conformity</w:t>
      </w:r>
      <w:r>
        <w:rPr>
          <w:rFonts w:ascii="Calibri" w:eastAsia="Calibri" w:hAnsi="Calibri" w:cs="Calibri"/>
          <w:color w:val="000000"/>
        </w:rPr>
        <w:t xml:space="preserve"> – This pertains to a major deficiency in the ISMS.  A non-conformity also pertains to one or more element of the ISO 27001 is not implemented.  Non-conformities have </w:t>
      </w:r>
      <w:r>
        <w:rPr>
          <w:rFonts w:ascii="Calibri" w:eastAsia="Calibri" w:hAnsi="Calibri" w:cs="Calibri"/>
          <w:color w:val="000000"/>
        </w:rPr>
        <w:tab/>
        <w:t xml:space="preserve">a direct </w:t>
      </w:r>
      <w:proofErr w:type="spellStart"/>
      <w:r>
        <w:rPr>
          <w:rFonts w:ascii="Calibri" w:eastAsia="Calibri" w:hAnsi="Calibri" w:cs="Calibri"/>
          <w:color w:val="000000"/>
        </w:rPr>
        <w:t>affect</w:t>
      </w:r>
      <w:proofErr w:type="spellEnd"/>
      <w:r>
        <w:rPr>
          <w:rFonts w:ascii="Calibri" w:eastAsia="Calibri" w:hAnsi="Calibri" w:cs="Calibri"/>
          <w:color w:val="000000"/>
        </w:rPr>
        <w:t xml:space="preserve"> on information security specifically on the </w:t>
      </w:r>
      <w:r>
        <w:rPr>
          <w:rFonts w:ascii="Calibri" w:eastAsia="Calibri" w:hAnsi="Calibri" w:cs="Calibri"/>
          <w:color w:val="000000"/>
        </w:rPr>
        <w:tab/>
        <w:t xml:space="preserve">preservation of confidentiality, </w:t>
      </w:r>
      <w:proofErr w:type="gramStart"/>
      <w:r>
        <w:rPr>
          <w:rFonts w:ascii="Calibri" w:eastAsia="Calibri" w:hAnsi="Calibri" w:cs="Calibri"/>
          <w:color w:val="000000"/>
        </w:rPr>
        <w:t>integrity</w:t>
      </w:r>
      <w:proofErr w:type="gramEnd"/>
      <w:r>
        <w:rPr>
          <w:rFonts w:ascii="Calibri" w:eastAsia="Calibri" w:hAnsi="Calibri" w:cs="Calibri"/>
          <w:color w:val="000000"/>
        </w:rPr>
        <w:t xml:space="preserve"> and availability of information assets.</w:t>
      </w:r>
    </w:p>
    <w:p w14:paraId="717D002D"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b/>
          <w:color w:val="000000"/>
        </w:rPr>
        <w:t>Minor non-conformity</w:t>
      </w:r>
      <w:r>
        <w:rPr>
          <w:rFonts w:ascii="Calibri" w:eastAsia="Calibri" w:hAnsi="Calibri" w:cs="Calibri"/>
          <w:color w:val="000000"/>
        </w:rPr>
        <w:t xml:space="preserve"> – A minor deficiency.  One or more elements of the ISMS is/are only partially complied.  Minor non-</w:t>
      </w:r>
      <w:r>
        <w:rPr>
          <w:rFonts w:ascii="Calibri" w:eastAsia="Calibri" w:hAnsi="Calibri" w:cs="Calibri"/>
          <w:color w:val="000000"/>
        </w:rPr>
        <w:tab/>
        <w:t>conformity has an indirect effect on information security.</w:t>
      </w:r>
    </w:p>
    <w:p w14:paraId="637CAC31" w14:textId="77777777" w:rsidR="00D163EC" w:rsidRDefault="00D163EC" w:rsidP="00D163EC">
      <w:pPr>
        <w:ind w:left="720"/>
        <w:jc w:val="both"/>
        <w:rPr>
          <w:rFonts w:ascii="Calibri" w:eastAsia="Calibri" w:hAnsi="Calibri" w:cs="Calibri"/>
          <w:b/>
          <w:color w:val="000000"/>
        </w:rPr>
      </w:pPr>
      <w:r>
        <w:rPr>
          <w:rFonts w:ascii="Calibri" w:eastAsia="Calibri" w:hAnsi="Calibri" w:cs="Calibri"/>
          <w:b/>
          <w:color w:val="000000"/>
        </w:rPr>
        <w:t xml:space="preserve">Note: Both major and minor non-conformities require appropriate </w:t>
      </w:r>
      <w:r>
        <w:rPr>
          <w:rFonts w:ascii="Calibri" w:eastAsia="Calibri" w:hAnsi="Calibri" w:cs="Calibri"/>
          <w:b/>
          <w:color w:val="000000"/>
          <w:u w:val="single"/>
        </w:rPr>
        <w:t>corrective actions</w:t>
      </w:r>
      <w:r>
        <w:rPr>
          <w:rFonts w:ascii="Calibri" w:eastAsia="Calibri" w:hAnsi="Calibri" w:cs="Calibri"/>
          <w:b/>
          <w:color w:val="000000"/>
        </w:rPr>
        <w:t xml:space="preserve"> to be documented on the NCPAR form.</w:t>
      </w:r>
    </w:p>
    <w:p w14:paraId="40E6B8BB"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b/>
          <w:color w:val="000000"/>
        </w:rPr>
      </w:pPr>
      <w:r>
        <w:rPr>
          <w:rFonts w:ascii="Calibri" w:eastAsia="Calibri" w:hAnsi="Calibri" w:cs="Calibri"/>
          <w:color w:val="000000"/>
        </w:rPr>
        <w:t>Improvement potential – A hint for improvement which may or may not be implemented by the auditee.</w:t>
      </w:r>
    </w:p>
    <w:p w14:paraId="6E49AB1B" w14:textId="77777777" w:rsidR="00D163EC" w:rsidRDefault="00D163EC" w:rsidP="00D163EC">
      <w:pPr>
        <w:pBdr>
          <w:top w:val="nil"/>
          <w:left w:val="nil"/>
          <w:bottom w:val="nil"/>
          <w:right w:val="nil"/>
          <w:between w:val="nil"/>
        </w:pBdr>
        <w:tabs>
          <w:tab w:val="left" w:pos="1092"/>
          <w:tab w:val="left" w:pos="-720"/>
          <w:tab w:val="left" w:pos="0"/>
        </w:tabs>
        <w:ind w:left="720" w:hanging="268"/>
        <w:jc w:val="both"/>
        <w:rPr>
          <w:rFonts w:ascii="Calibri" w:eastAsia="Calibri" w:hAnsi="Calibri" w:cs="Calibri"/>
          <w:b/>
          <w:color w:val="000000"/>
        </w:rPr>
      </w:pPr>
      <w:r>
        <w:rPr>
          <w:rFonts w:ascii="Calibri" w:eastAsia="Calibri" w:hAnsi="Calibri" w:cs="Calibri"/>
          <w:b/>
          <w:color w:val="000000"/>
        </w:rPr>
        <w:t xml:space="preserve">Note: Improvement potentials which pertain to an information security weakness shall require appropriate </w:t>
      </w:r>
      <w:r>
        <w:rPr>
          <w:rFonts w:ascii="Calibri" w:eastAsia="Calibri" w:hAnsi="Calibri" w:cs="Calibri"/>
          <w:b/>
          <w:color w:val="000000"/>
          <w:u w:val="single"/>
        </w:rPr>
        <w:t>preventive actions</w:t>
      </w:r>
      <w:r>
        <w:rPr>
          <w:rFonts w:ascii="Calibri" w:eastAsia="Calibri" w:hAnsi="Calibri" w:cs="Calibri"/>
          <w:b/>
          <w:color w:val="000000"/>
        </w:rPr>
        <w:t xml:space="preserve"> to be documented on the NCPAR form.</w:t>
      </w:r>
    </w:p>
    <w:p w14:paraId="1B362E7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lastRenderedPageBreak/>
        <w:t>Positive findings – Findings that pertain to processes and/or systems that go beyond what is required by the standard.</w:t>
      </w:r>
    </w:p>
    <w:p w14:paraId="08A11DE4" w14:textId="77777777" w:rsidR="00D163EC" w:rsidRDefault="00D163EC" w:rsidP="00D163EC">
      <w:pPr>
        <w:pStyle w:val="Heading3"/>
        <w:numPr>
          <w:ilvl w:val="2"/>
          <w:numId w:val="2"/>
        </w:numPr>
      </w:pPr>
      <w:r>
        <w:t>The Lead Auditor shall prepare a standard internal audit Report containing the following information:</w:t>
      </w:r>
    </w:p>
    <w:p w14:paraId="28047012"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Audit Reference Number</w:t>
      </w:r>
    </w:p>
    <w:p w14:paraId="4D4C3DE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Date of Audit</w:t>
      </w:r>
    </w:p>
    <w:p w14:paraId="00EEA45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Department/Section Audited/Process Name</w:t>
      </w:r>
    </w:p>
    <w:p w14:paraId="5E22D7D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Name of Auditee and auditors</w:t>
      </w:r>
    </w:p>
    <w:p w14:paraId="79BF758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 xml:space="preserve">Statement of findings (all </w:t>
      </w:r>
      <w:proofErr w:type="spellStart"/>
      <w:proofErr w:type="gramStart"/>
      <w:r>
        <w:rPr>
          <w:rFonts w:ascii="Calibri" w:eastAsia="Calibri" w:hAnsi="Calibri" w:cs="Calibri"/>
          <w:color w:val="000000"/>
        </w:rPr>
        <w:t>non conformities</w:t>
      </w:r>
      <w:proofErr w:type="spellEnd"/>
      <w:proofErr w:type="gramEnd"/>
      <w:r>
        <w:rPr>
          <w:rFonts w:ascii="Calibri" w:eastAsia="Calibri" w:hAnsi="Calibri" w:cs="Calibri"/>
          <w:color w:val="000000"/>
        </w:rPr>
        <w:t xml:space="preserve"> found)</w:t>
      </w:r>
    </w:p>
    <w:p w14:paraId="410D7FB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Reference to the information security management system and standard</w:t>
      </w:r>
    </w:p>
    <w:p w14:paraId="3DEA1D2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Corrective and Preventive Actions with completion date</w:t>
      </w:r>
    </w:p>
    <w:p w14:paraId="596D0A1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 xml:space="preserve">Follow-up actions for </w:t>
      </w:r>
      <w:proofErr w:type="spellStart"/>
      <w:proofErr w:type="gramStart"/>
      <w:r>
        <w:rPr>
          <w:rFonts w:ascii="Calibri" w:eastAsia="Calibri" w:hAnsi="Calibri" w:cs="Calibri"/>
          <w:color w:val="000000"/>
        </w:rPr>
        <w:t>non conformities</w:t>
      </w:r>
      <w:proofErr w:type="spellEnd"/>
      <w:proofErr w:type="gramEnd"/>
    </w:p>
    <w:p w14:paraId="472881D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Verification of follow-up actions</w:t>
      </w:r>
    </w:p>
    <w:p w14:paraId="780A40D7" w14:textId="77777777" w:rsidR="00D163EC" w:rsidRDefault="00D163EC" w:rsidP="00D163EC">
      <w:pPr>
        <w:pStyle w:val="Heading3"/>
        <w:numPr>
          <w:ilvl w:val="2"/>
          <w:numId w:val="2"/>
        </w:numPr>
      </w:pPr>
      <w:r>
        <w:t>Auditors shall follow a code of conduct in the manner of reporting as stated in this document:</w:t>
      </w:r>
    </w:p>
    <w:p w14:paraId="3C665E3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The report should be concise but factual and presented in a constructive manner.</w:t>
      </w:r>
    </w:p>
    <w:p w14:paraId="3E39ED7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The findings should be within the scope of audit and shows the relationship of the standard used.</w:t>
      </w:r>
    </w:p>
    <w:p w14:paraId="4F5743D2"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The report should not show bias by the individual auditor.</w:t>
      </w:r>
    </w:p>
    <w:p w14:paraId="61D1B078" w14:textId="77777777" w:rsidR="00D163EC" w:rsidRDefault="00D163EC" w:rsidP="00D163EC">
      <w:pPr>
        <w:pStyle w:val="Heading3"/>
        <w:numPr>
          <w:ilvl w:val="2"/>
          <w:numId w:val="2"/>
        </w:numPr>
      </w:pPr>
      <w:r>
        <w:t>The Lead Auditor shall issue a formal Audit Report to the ISMR (if the ISMR is not the Lead Auditor).</w:t>
      </w:r>
    </w:p>
    <w:p w14:paraId="446BDBFC" w14:textId="77777777" w:rsidR="00D163EC" w:rsidRDefault="00D163EC" w:rsidP="00D163EC">
      <w:pPr>
        <w:pStyle w:val="Heading3"/>
        <w:numPr>
          <w:ilvl w:val="2"/>
          <w:numId w:val="2"/>
        </w:numPr>
      </w:pPr>
      <w:r>
        <w:t>The internal audit report shall be maintained and controlled by the ISMR in accordance with the</w:t>
      </w:r>
      <w:r>
        <w:rPr>
          <w:b/>
        </w:rPr>
        <w:t xml:space="preserve"> Control of Records Procedure.</w:t>
      </w:r>
    </w:p>
    <w:p w14:paraId="78E33E11" w14:textId="77777777" w:rsidR="00D163EC" w:rsidRDefault="00D163EC" w:rsidP="00D163EC">
      <w:pPr>
        <w:pStyle w:val="Heading2"/>
        <w:numPr>
          <w:ilvl w:val="1"/>
          <w:numId w:val="2"/>
        </w:numPr>
      </w:pPr>
      <w:r>
        <w:t>Closing Meeting</w:t>
      </w:r>
    </w:p>
    <w:p w14:paraId="40D1051E" w14:textId="77777777" w:rsidR="00D163EC" w:rsidRDefault="00D163EC" w:rsidP="00D163EC">
      <w:pPr>
        <w:pStyle w:val="Heading3"/>
        <w:numPr>
          <w:ilvl w:val="2"/>
          <w:numId w:val="2"/>
        </w:numPr>
      </w:pPr>
      <w:r>
        <w:t xml:space="preserve">The Lead Auditor shall preside over the closing meeting attended by the audit team and the auditees. </w:t>
      </w:r>
    </w:p>
    <w:p w14:paraId="2DBE1BF4" w14:textId="77777777" w:rsidR="00D163EC" w:rsidRDefault="00D163EC" w:rsidP="00D163EC">
      <w:pPr>
        <w:pStyle w:val="Heading3"/>
        <w:numPr>
          <w:ilvl w:val="2"/>
          <w:numId w:val="2"/>
        </w:numPr>
      </w:pPr>
      <w:r>
        <w:t xml:space="preserve">The auditors shall report their findings, </w:t>
      </w:r>
      <w:proofErr w:type="gramStart"/>
      <w:r>
        <w:t>observations</w:t>
      </w:r>
      <w:proofErr w:type="gramEnd"/>
      <w:r>
        <w:t xml:space="preserve"> and recommendations, summarising the good points before discussing non-conformities supported by the audit evidence.  </w:t>
      </w:r>
    </w:p>
    <w:p w14:paraId="71432120" w14:textId="77777777" w:rsidR="00D163EC" w:rsidRDefault="00D163EC" w:rsidP="00D163EC">
      <w:pPr>
        <w:pStyle w:val="Heading3"/>
        <w:numPr>
          <w:ilvl w:val="2"/>
          <w:numId w:val="2"/>
        </w:numPr>
      </w:pPr>
      <w:r>
        <w:t>All parties shall safeguard the confidentiality of the internal audit report.</w:t>
      </w:r>
    </w:p>
    <w:p w14:paraId="375ABF63" w14:textId="77777777" w:rsidR="00D163EC" w:rsidRDefault="00D163EC" w:rsidP="00D163EC">
      <w:pPr>
        <w:pStyle w:val="Heading1"/>
        <w:numPr>
          <w:ilvl w:val="0"/>
          <w:numId w:val="2"/>
        </w:numPr>
      </w:pPr>
      <w:r>
        <w:t>Audit Follow-up and Closure</w:t>
      </w:r>
    </w:p>
    <w:p w14:paraId="2F6D0F0F" w14:textId="77777777" w:rsidR="00D163EC" w:rsidRDefault="00D163EC" w:rsidP="00D163EC">
      <w:pPr>
        <w:pStyle w:val="Heading3"/>
        <w:numPr>
          <w:ilvl w:val="2"/>
          <w:numId w:val="2"/>
        </w:numPr>
      </w:pPr>
      <w:r>
        <w:t>Whereas the auditors are responsible for identifying non-conformities, a</w:t>
      </w:r>
      <w:r>
        <w:rPr>
          <w:color w:val="000000"/>
        </w:rPr>
        <w:t>uditees are responsible for resolving non-conformities.</w:t>
      </w:r>
    </w:p>
    <w:p w14:paraId="05E780FA" w14:textId="77777777" w:rsidR="00D163EC" w:rsidRDefault="00D163EC" w:rsidP="00D163EC">
      <w:pPr>
        <w:pStyle w:val="Heading3"/>
        <w:numPr>
          <w:ilvl w:val="2"/>
          <w:numId w:val="2"/>
        </w:numPr>
      </w:pPr>
      <w:r>
        <w:t>Approved corrective actions shall be based on time scales agreed with the auditors.</w:t>
      </w:r>
    </w:p>
    <w:p w14:paraId="1D4BB816" w14:textId="77777777" w:rsidR="00D163EC" w:rsidRDefault="00D163EC" w:rsidP="00D163EC">
      <w:pPr>
        <w:pStyle w:val="Heading3"/>
        <w:numPr>
          <w:ilvl w:val="2"/>
          <w:numId w:val="2"/>
        </w:numPr>
      </w:pPr>
      <w:r>
        <w:t xml:space="preserve">The Lead Auditor shall follow-up to check the implementation of corrective action as stated on the Non-conformity/Corrective and Preventive Action report or NCPAR.  Normally, follow-ups will use an abbreviated form of this audit procedure to verify the completion and effectiveness of the agreed corrective or preventive actions according to the agreed timescales. </w:t>
      </w:r>
    </w:p>
    <w:p w14:paraId="7CE1DF7B" w14:textId="77777777" w:rsidR="00D163EC" w:rsidRDefault="00D163EC" w:rsidP="00D163EC">
      <w:pPr>
        <w:pStyle w:val="Heading3"/>
        <w:numPr>
          <w:ilvl w:val="2"/>
          <w:numId w:val="2"/>
        </w:numPr>
      </w:pPr>
      <w:r>
        <w:t>The lead auditor shall issue a new NCPAR if corrective actions are not fully implemented by the committed date, and/or are not effective.</w:t>
      </w:r>
    </w:p>
    <w:p w14:paraId="00477A6F" w14:textId="77777777" w:rsidR="00D163EC" w:rsidRDefault="00D163EC" w:rsidP="00D163EC">
      <w:pPr>
        <w:pStyle w:val="Heading3"/>
        <w:numPr>
          <w:ilvl w:val="2"/>
          <w:numId w:val="2"/>
        </w:numPr>
      </w:pPr>
      <w:r>
        <w:t xml:space="preserve">“Re-issue” shall be noted on the </w:t>
      </w:r>
      <w:proofErr w:type="gramStart"/>
      <w:r>
        <w:t>remarks</w:t>
      </w:r>
      <w:proofErr w:type="gramEnd"/>
      <w:r>
        <w:t xml:space="preserve"> column of the NCPAR log if any of the situations noted here become apparent.</w:t>
      </w:r>
    </w:p>
    <w:p w14:paraId="51309478" w14:textId="77777777" w:rsidR="00D163EC" w:rsidRDefault="00D163EC" w:rsidP="00D163EC">
      <w:pPr>
        <w:pStyle w:val="Heading3"/>
        <w:numPr>
          <w:ilvl w:val="2"/>
          <w:numId w:val="2"/>
        </w:numPr>
      </w:pPr>
      <w:r>
        <w:t>An audit will not be considered complete and closed until all corrective actions or measures have been successfully implemented to the satisfaction of the Lead Auditor.</w:t>
      </w:r>
    </w:p>
    <w:p w14:paraId="4FBC9683" w14:textId="77777777" w:rsidR="00D163EC" w:rsidRDefault="00D163EC" w:rsidP="00D163EC">
      <w:pPr>
        <w:pStyle w:val="Heading1"/>
        <w:numPr>
          <w:ilvl w:val="0"/>
          <w:numId w:val="2"/>
        </w:numPr>
      </w:pPr>
      <w:r>
        <w:lastRenderedPageBreak/>
        <w:t>Auditors’ Qualifications</w:t>
      </w:r>
    </w:p>
    <w:p w14:paraId="10E6FC6E" w14:textId="77777777" w:rsidR="00D163EC" w:rsidRDefault="00D163EC" w:rsidP="00D163EC">
      <w:pPr>
        <w:pStyle w:val="Heading2"/>
        <w:numPr>
          <w:ilvl w:val="1"/>
          <w:numId w:val="2"/>
        </w:numPr>
      </w:pPr>
      <w:r>
        <w:t>Personal attributes</w:t>
      </w:r>
    </w:p>
    <w:p w14:paraId="086EBD77" w14:textId="77777777" w:rsidR="00D163EC" w:rsidRDefault="00D163EC" w:rsidP="00D163EC">
      <w:pPr>
        <w:pStyle w:val="Heading3"/>
        <w:numPr>
          <w:ilvl w:val="2"/>
          <w:numId w:val="2"/>
        </w:numPr>
      </w:pPr>
      <w:r>
        <w:t xml:space="preserve">Auditors shall possess the personal attributes, </w:t>
      </w:r>
      <w:proofErr w:type="gramStart"/>
      <w:r>
        <w:t>skills</w:t>
      </w:r>
      <w:proofErr w:type="gramEnd"/>
      <w:r>
        <w:t xml:space="preserve"> and competencies necessary to uphold the principles of auditing.  An auditor should be:</w:t>
      </w:r>
    </w:p>
    <w:p w14:paraId="1B6725DF"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Ethical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fair, truthful, sincere, honest and discreet;</w:t>
      </w:r>
    </w:p>
    <w:p w14:paraId="5F2492D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Open-minded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willing to consider alternative ideas or points of view;</w:t>
      </w:r>
    </w:p>
    <w:p w14:paraId="1922DA4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Diplomatic </w:t>
      </w:r>
      <w:r>
        <w:rPr>
          <w:rFonts w:ascii="Calibri" w:eastAsia="Calibri" w:hAnsi="Calibri" w:cs="Calibri"/>
          <w:i/>
          <w:color w:val="000000"/>
        </w:rPr>
        <w:t xml:space="preserve">i.e.  </w:t>
      </w:r>
      <w:r>
        <w:rPr>
          <w:rFonts w:ascii="Calibri" w:eastAsia="Calibri" w:hAnsi="Calibri" w:cs="Calibri"/>
          <w:color w:val="000000"/>
        </w:rPr>
        <w:t>tactful in dealing with people, particularly those who are senior or over-</w:t>
      </w:r>
      <w:proofErr w:type="gramStart"/>
      <w:r>
        <w:rPr>
          <w:rFonts w:ascii="Calibri" w:eastAsia="Calibri" w:hAnsi="Calibri" w:cs="Calibri"/>
          <w:color w:val="000000"/>
        </w:rPr>
        <w:t>committed;</w:t>
      </w:r>
      <w:proofErr w:type="gramEnd"/>
    </w:p>
    <w:p w14:paraId="691C1C1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Observant </w:t>
      </w:r>
      <w:r>
        <w:rPr>
          <w:rFonts w:ascii="Calibri" w:eastAsia="Calibri" w:hAnsi="Calibri" w:cs="Calibri"/>
          <w:i/>
          <w:color w:val="000000"/>
        </w:rPr>
        <w:t xml:space="preserve">i.e.  </w:t>
      </w:r>
      <w:r>
        <w:rPr>
          <w:rFonts w:ascii="Calibri" w:eastAsia="Calibri" w:hAnsi="Calibri" w:cs="Calibri"/>
          <w:color w:val="000000"/>
        </w:rPr>
        <w:t xml:space="preserve">actively aware of physical surroundings and </w:t>
      </w:r>
      <w:proofErr w:type="gramStart"/>
      <w:r>
        <w:rPr>
          <w:rFonts w:ascii="Calibri" w:eastAsia="Calibri" w:hAnsi="Calibri" w:cs="Calibri"/>
          <w:color w:val="000000"/>
        </w:rPr>
        <w:t>activities;</w:t>
      </w:r>
      <w:proofErr w:type="gramEnd"/>
    </w:p>
    <w:p w14:paraId="766ECA2A"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Perceptive,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instinctively aware of and able to understand situations;</w:t>
      </w:r>
    </w:p>
    <w:p w14:paraId="134E9A5B"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Versatile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able to adjust readily to different situations;</w:t>
      </w:r>
    </w:p>
    <w:p w14:paraId="49845A8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Tenacious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persistent, focused on achieving objectives;</w:t>
      </w:r>
    </w:p>
    <w:p w14:paraId="7591626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Decisive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reaches timely conclusions based on logical reasoning and analysis; and</w:t>
      </w:r>
    </w:p>
    <w:p w14:paraId="6578EB33"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Self-reliant </w:t>
      </w:r>
      <w:r>
        <w:rPr>
          <w:rFonts w:ascii="Calibri" w:eastAsia="Calibri" w:hAnsi="Calibri" w:cs="Calibri"/>
          <w:i/>
          <w:color w:val="000000"/>
        </w:rPr>
        <w:t xml:space="preserve">i.e.  </w:t>
      </w:r>
      <w:r>
        <w:rPr>
          <w:rFonts w:ascii="Calibri" w:eastAsia="Calibri" w:hAnsi="Calibri" w:cs="Calibri"/>
          <w:color w:val="000000"/>
        </w:rPr>
        <w:t>acts and functions independently while interacting effectively with others.</w:t>
      </w:r>
    </w:p>
    <w:p w14:paraId="6AE3DF03" w14:textId="77777777" w:rsidR="00D163EC" w:rsidRDefault="00D163EC" w:rsidP="00D163EC">
      <w:pPr>
        <w:pStyle w:val="Heading2"/>
        <w:numPr>
          <w:ilvl w:val="1"/>
          <w:numId w:val="2"/>
        </w:numPr>
      </w:pPr>
      <w:r>
        <w:t>General knowledge and skills of an ISMS auditor.  Auditors should have knowledge and skills in the following areas.</w:t>
      </w:r>
    </w:p>
    <w:p w14:paraId="42EF6DFA" w14:textId="77777777" w:rsidR="00D163EC" w:rsidRDefault="00D163EC" w:rsidP="00D163EC">
      <w:pPr>
        <w:pStyle w:val="Heading3"/>
        <w:numPr>
          <w:ilvl w:val="2"/>
          <w:numId w:val="2"/>
        </w:numPr>
      </w:pPr>
      <w:r>
        <w:rPr>
          <w:b/>
        </w:rPr>
        <w:t xml:space="preserve">Audit principles, </w:t>
      </w:r>
      <w:proofErr w:type="gramStart"/>
      <w:r>
        <w:rPr>
          <w:b/>
        </w:rPr>
        <w:t>procedures</w:t>
      </w:r>
      <w:proofErr w:type="gramEnd"/>
      <w:r>
        <w:rPr>
          <w:b/>
        </w:rPr>
        <w:t xml:space="preserve"> and techniques</w:t>
      </w:r>
      <w:r>
        <w:t>: to enable the auditor to apply those appropriate to different audits and ensure that audits are conducted consistently and systematically. An auditor should be able to:</w:t>
      </w:r>
    </w:p>
    <w:p w14:paraId="765ADB45"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Apply audit principles, procedures and </w:t>
      </w:r>
      <w:proofErr w:type="gramStart"/>
      <w:r>
        <w:rPr>
          <w:rFonts w:ascii="Calibri" w:eastAsia="Calibri" w:hAnsi="Calibri" w:cs="Calibri"/>
          <w:color w:val="000000"/>
        </w:rPr>
        <w:t>techniques;</w:t>
      </w:r>
      <w:proofErr w:type="gramEnd"/>
    </w:p>
    <w:p w14:paraId="169AE2E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Plan and organize the work </w:t>
      </w:r>
      <w:proofErr w:type="gramStart"/>
      <w:r>
        <w:rPr>
          <w:rFonts w:ascii="Calibri" w:eastAsia="Calibri" w:hAnsi="Calibri" w:cs="Calibri"/>
          <w:color w:val="000000"/>
        </w:rPr>
        <w:t>effectively;</w:t>
      </w:r>
      <w:proofErr w:type="gramEnd"/>
    </w:p>
    <w:p w14:paraId="4EFF5CB5"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Conduct the audit within the agreed time </w:t>
      </w:r>
      <w:proofErr w:type="gramStart"/>
      <w:r>
        <w:rPr>
          <w:rFonts w:ascii="Calibri" w:eastAsia="Calibri" w:hAnsi="Calibri" w:cs="Calibri"/>
          <w:color w:val="000000"/>
        </w:rPr>
        <w:t>schedule;</w:t>
      </w:r>
      <w:proofErr w:type="gramEnd"/>
    </w:p>
    <w:p w14:paraId="35946CB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Prioritize and focus on matters of </w:t>
      </w:r>
      <w:proofErr w:type="gramStart"/>
      <w:r>
        <w:rPr>
          <w:rFonts w:ascii="Calibri" w:eastAsia="Calibri" w:hAnsi="Calibri" w:cs="Calibri"/>
          <w:color w:val="000000"/>
        </w:rPr>
        <w:t>significance;</w:t>
      </w:r>
      <w:proofErr w:type="gramEnd"/>
    </w:p>
    <w:p w14:paraId="1A1B5D9B"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Collect information through effective interviewing, listening, observing and reviewing documents, records and </w:t>
      </w:r>
      <w:proofErr w:type="gramStart"/>
      <w:r>
        <w:rPr>
          <w:rFonts w:ascii="Calibri" w:eastAsia="Calibri" w:hAnsi="Calibri" w:cs="Calibri"/>
          <w:color w:val="000000"/>
        </w:rPr>
        <w:t>data;</w:t>
      </w:r>
      <w:proofErr w:type="gramEnd"/>
    </w:p>
    <w:p w14:paraId="26E2D4D5"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Understand the appropriateness and consequences of using sampling techniques for </w:t>
      </w:r>
      <w:proofErr w:type="gramStart"/>
      <w:r>
        <w:rPr>
          <w:rFonts w:ascii="Calibri" w:eastAsia="Calibri" w:hAnsi="Calibri" w:cs="Calibri"/>
          <w:color w:val="000000"/>
        </w:rPr>
        <w:t>auditing;</w:t>
      </w:r>
      <w:proofErr w:type="gramEnd"/>
    </w:p>
    <w:p w14:paraId="670BBAD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Verify the accuracy of collected </w:t>
      </w:r>
      <w:proofErr w:type="gramStart"/>
      <w:r>
        <w:rPr>
          <w:rFonts w:ascii="Calibri" w:eastAsia="Calibri" w:hAnsi="Calibri" w:cs="Calibri"/>
          <w:color w:val="000000"/>
        </w:rPr>
        <w:t>information;</w:t>
      </w:r>
      <w:proofErr w:type="gramEnd"/>
    </w:p>
    <w:p w14:paraId="480B53D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Confirm the sufficiency and appropriateness of audit evidence to support audit findings and </w:t>
      </w:r>
      <w:proofErr w:type="gramStart"/>
      <w:r>
        <w:rPr>
          <w:rFonts w:ascii="Calibri" w:eastAsia="Calibri" w:hAnsi="Calibri" w:cs="Calibri"/>
          <w:color w:val="000000"/>
        </w:rPr>
        <w:t>conclusions;</w:t>
      </w:r>
      <w:proofErr w:type="gramEnd"/>
    </w:p>
    <w:p w14:paraId="759C76D5"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Assess those factors that can affect the reliability of the audit findings and </w:t>
      </w:r>
      <w:proofErr w:type="gramStart"/>
      <w:r>
        <w:rPr>
          <w:rFonts w:ascii="Calibri" w:eastAsia="Calibri" w:hAnsi="Calibri" w:cs="Calibri"/>
          <w:color w:val="000000"/>
        </w:rPr>
        <w:t>conclusions;</w:t>
      </w:r>
      <w:proofErr w:type="gramEnd"/>
    </w:p>
    <w:p w14:paraId="0E87C2C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Use work documents to record audit </w:t>
      </w:r>
      <w:proofErr w:type="gramStart"/>
      <w:r>
        <w:rPr>
          <w:rFonts w:ascii="Calibri" w:eastAsia="Calibri" w:hAnsi="Calibri" w:cs="Calibri"/>
          <w:color w:val="000000"/>
        </w:rPr>
        <w:t>activities;</w:t>
      </w:r>
      <w:proofErr w:type="gramEnd"/>
    </w:p>
    <w:p w14:paraId="09479693"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Prepare audit reports of suitable quality and </w:t>
      </w:r>
      <w:proofErr w:type="gramStart"/>
      <w:r>
        <w:rPr>
          <w:rFonts w:ascii="Calibri" w:eastAsia="Calibri" w:hAnsi="Calibri" w:cs="Calibri"/>
          <w:color w:val="000000"/>
        </w:rPr>
        <w:t>professionalism;</w:t>
      </w:r>
      <w:proofErr w:type="gramEnd"/>
    </w:p>
    <w:p w14:paraId="1A682FD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Maintain the confidentiality and security of information, and</w:t>
      </w:r>
    </w:p>
    <w:p w14:paraId="29FF110F"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Communicate effectively, either through personal linguistic skills or through an interpreter.</w:t>
      </w:r>
    </w:p>
    <w:p w14:paraId="393E45C4" w14:textId="77777777" w:rsidR="00D163EC" w:rsidRDefault="00D163EC" w:rsidP="00D163EC">
      <w:pPr>
        <w:pStyle w:val="Heading3"/>
        <w:numPr>
          <w:ilvl w:val="2"/>
          <w:numId w:val="2"/>
        </w:numPr>
      </w:pPr>
      <w:r>
        <w:t xml:space="preserve">Management system and reference documents: to enable the auditor </w:t>
      </w:r>
      <w:r>
        <w:tab/>
        <w:t>to comprehend the scope of the audit and apply audit criteria.  Knowledge and skills in this area should cover:</w:t>
      </w:r>
    </w:p>
    <w:p w14:paraId="2507377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Interaction between the parts of the management </w:t>
      </w:r>
      <w:proofErr w:type="gramStart"/>
      <w:r>
        <w:rPr>
          <w:rFonts w:ascii="Calibri" w:eastAsia="Calibri" w:hAnsi="Calibri" w:cs="Calibri"/>
          <w:color w:val="000000"/>
        </w:rPr>
        <w:t>system;</w:t>
      </w:r>
      <w:proofErr w:type="gramEnd"/>
    </w:p>
    <w:p w14:paraId="20E779BE"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ISMS standards, applicable procedures or other documents used as audit </w:t>
      </w:r>
      <w:proofErr w:type="gramStart"/>
      <w:r>
        <w:rPr>
          <w:rFonts w:ascii="Calibri" w:eastAsia="Calibri" w:hAnsi="Calibri" w:cs="Calibri"/>
          <w:color w:val="000000"/>
        </w:rPr>
        <w:t>criteria;</w:t>
      </w:r>
      <w:proofErr w:type="gramEnd"/>
    </w:p>
    <w:p w14:paraId="6B3639A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Recognizing differences between and priority of the reference </w:t>
      </w:r>
      <w:proofErr w:type="gramStart"/>
      <w:r>
        <w:rPr>
          <w:rFonts w:ascii="Calibri" w:eastAsia="Calibri" w:hAnsi="Calibri" w:cs="Calibri"/>
          <w:color w:val="000000"/>
        </w:rPr>
        <w:t>documents;</w:t>
      </w:r>
      <w:proofErr w:type="gramEnd"/>
    </w:p>
    <w:p w14:paraId="1A4D9388"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Application of the reference documents to different audit situations, and</w:t>
      </w:r>
    </w:p>
    <w:p w14:paraId="2D218B2B"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pPr>
      <w:r>
        <w:rPr>
          <w:rFonts w:ascii="Calibri" w:eastAsia="Calibri" w:hAnsi="Calibri" w:cs="Calibri"/>
          <w:color w:val="000000"/>
        </w:rPr>
        <w:t xml:space="preserve">Information systems and technology for, authorization, security, distribution and control of documents, </w:t>
      </w:r>
      <w:proofErr w:type="gramStart"/>
      <w:r>
        <w:rPr>
          <w:rFonts w:ascii="Calibri" w:eastAsia="Calibri" w:hAnsi="Calibri" w:cs="Calibri"/>
          <w:color w:val="000000"/>
        </w:rPr>
        <w:t>data</w:t>
      </w:r>
      <w:proofErr w:type="gramEnd"/>
      <w:r>
        <w:rPr>
          <w:rFonts w:ascii="Calibri" w:eastAsia="Calibri" w:hAnsi="Calibri" w:cs="Calibri"/>
          <w:color w:val="000000"/>
        </w:rPr>
        <w:t xml:space="preserve"> and records.</w:t>
      </w:r>
    </w:p>
    <w:p w14:paraId="7AE4C463" w14:textId="77777777" w:rsidR="00D163EC" w:rsidRDefault="00D163EC" w:rsidP="00D163EC">
      <w:pPr>
        <w:pStyle w:val="Heading3"/>
        <w:numPr>
          <w:ilvl w:val="2"/>
          <w:numId w:val="2"/>
        </w:numPr>
      </w:pPr>
      <w:r>
        <w:t>O</w:t>
      </w:r>
      <w:r>
        <w:rPr>
          <w:b/>
        </w:rPr>
        <w:t>rganization/business context</w:t>
      </w:r>
      <w:r>
        <w:t>: to enable the auditor to comprehend the organization’s operational context.  Knowledge and skills in this area should cover aspects such as:</w:t>
      </w:r>
    </w:p>
    <w:p w14:paraId="354F0D0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Organization size, structure, </w:t>
      </w:r>
      <w:proofErr w:type="gramStart"/>
      <w:r>
        <w:rPr>
          <w:rFonts w:ascii="Calibri" w:eastAsia="Calibri" w:hAnsi="Calibri" w:cs="Calibri"/>
          <w:color w:val="000000"/>
        </w:rPr>
        <w:t>functions</w:t>
      </w:r>
      <w:proofErr w:type="gramEnd"/>
      <w:r>
        <w:rPr>
          <w:rFonts w:ascii="Calibri" w:eastAsia="Calibri" w:hAnsi="Calibri" w:cs="Calibri"/>
          <w:color w:val="000000"/>
        </w:rPr>
        <w:t xml:space="preserve"> and relationships,</w:t>
      </w:r>
    </w:p>
    <w:p w14:paraId="34B3207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General business processes and related terminology, and</w:t>
      </w:r>
    </w:p>
    <w:p w14:paraId="56F0DF5A"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lastRenderedPageBreak/>
        <w:t>Cultural and social customs of the auditee.</w:t>
      </w:r>
    </w:p>
    <w:p w14:paraId="71B55808" w14:textId="77777777" w:rsidR="00D163EC" w:rsidRDefault="00D163EC" w:rsidP="00D163EC">
      <w:pPr>
        <w:pStyle w:val="Heading3"/>
        <w:numPr>
          <w:ilvl w:val="2"/>
          <w:numId w:val="2"/>
        </w:numPr>
      </w:pPr>
      <w:r>
        <w:t xml:space="preserve">Applicable laws, </w:t>
      </w:r>
      <w:proofErr w:type="gramStart"/>
      <w:r>
        <w:t>regulations</w:t>
      </w:r>
      <w:proofErr w:type="gramEnd"/>
      <w:r>
        <w:t xml:space="preserve"> and other obligations: to enable the auditor to work within, and be aware of, various obligations towards information security, privacy, governance and other requirements that apply to the organization being audited.  Knowledge and skills in this area should cover relevant:</w:t>
      </w:r>
    </w:p>
    <w:p w14:paraId="54FF3107"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Local, regional and national codes, laws and </w:t>
      </w:r>
      <w:proofErr w:type="gramStart"/>
      <w:r>
        <w:rPr>
          <w:rFonts w:ascii="Calibri" w:eastAsia="Calibri" w:hAnsi="Calibri" w:cs="Calibri"/>
          <w:color w:val="000000"/>
        </w:rPr>
        <w:t>regulations;</w:t>
      </w:r>
      <w:proofErr w:type="gramEnd"/>
    </w:p>
    <w:p w14:paraId="5D08B8C6"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Contracts and </w:t>
      </w:r>
      <w:proofErr w:type="gramStart"/>
      <w:r>
        <w:rPr>
          <w:rFonts w:ascii="Calibri" w:eastAsia="Calibri" w:hAnsi="Calibri" w:cs="Calibri"/>
          <w:color w:val="000000"/>
        </w:rPr>
        <w:t>agreements;</w:t>
      </w:r>
      <w:proofErr w:type="gramEnd"/>
    </w:p>
    <w:p w14:paraId="32A57EF7"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International treaties and conventions; and</w:t>
      </w:r>
    </w:p>
    <w:p w14:paraId="120486F3"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b/>
          <w:color w:val="800000"/>
        </w:rPr>
      </w:pPr>
      <w:r>
        <w:rPr>
          <w:rFonts w:ascii="Calibri" w:eastAsia="Calibri" w:hAnsi="Calibri" w:cs="Calibri"/>
          <w:color w:val="000000"/>
        </w:rPr>
        <w:t>Other compliance requirements such as applicable standards.</w:t>
      </w:r>
    </w:p>
    <w:p w14:paraId="52B9DB1D" w14:textId="77777777" w:rsidR="00D163EC" w:rsidRDefault="00D163EC" w:rsidP="00D163EC">
      <w:pPr>
        <w:pStyle w:val="Heading2"/>
        <w:numPr>
          <w:ilvl w:val="1"/>
          <w:numId w:val="2"/>
        </w:numPr>
      </w:pPr>
      <w:r>
        <w:t>Lead Auditors’ Qualifications</w:t>
      </w:r>
    </w:p>
    <w:p w14:paraId="3F17C246" w14:textId="77777777" w:rsidR="00D163EC" w:rsidRDefault="00D163EC" w:rsidP="00D163EC">
      <w:pPr>
        <w:pStyle w:val="Heading3"/>
        <w:numPr>
          <w:ilvl w:val="2"/>
          <w:numId w:val="2"/>
        </w:numPr>
      </w:pPr>
      <w:r>
        <w:t>Audit team leaders should have additional knowledge and skills in audit leadership to facilitate the efficient and effective conduct of the audit.  An audit team leader should be able to:</w:t>
      </w:r>
    </w:p>
    <w:p w14:paraId="0D84D00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Plan the audit and make effective use of resources during the </w:t>
      </w:r>
      <w:r>
        <w:rPr>
          <w:rFonts w:ascii="Calibri" w:eastAsia="Calibri" w:hAnsi="Calibri" w:cs="Calibri"/>
          <w:color w:val="000000"/>
        </w:rPr>
        <w:tab/>
      </w:r>
      <w:proofErr w:type="gramStart"/>
      <w:r>
        <w:rPr>
          <w:rFonts w:ascii="Calibri" w:eastAsia="Calibri" w:hAnsi="Calibri" w:cs="Calibri"/>
          <w:color w:val="000000"/>
        </w:rPr>
        <w:t>audit;</w:t>
      </w:r>
      <w:proofErr w:type="gramEnd"/>
    </w:p>
    <w:p w14:paraId="3B2C37F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Represent the audit team in communications with the audit client and </w:t>
      </w:r>
      <w:proofErr w:type="gramStart"/>
      <w:r>
        <w:rPr>
          <w:rFonts w:ascii="Calibri" w:eastAsia="Calibri" w:hAnsi="Calibri" w:cs="Calibri"/>
          <w:color w:val="000000"/>
        </w:rPr>
        <w:t>auditee;</w:t>
      </w:r>
      <w:proofErr w:type="gramEnd"/>
    </w:p>
    <w:p w14:paraId="2A6AC4E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Organize, direct and motive audit team </w:t>
      </w:r>
      <w:proofErr w:type="gramStart"/>
      <w:r>
        <w:rPr>
          <w:rFonts w:ascii="Calibri" w:eastAsia="Calibri" w:hAnsi="Calibri" w:cs="Calibri"/>
          <w:color w:val="000000"/>
        </w:rPr>
        <w:t>members;</w:t>
      </w:r>
      <w:proofErr w:type="gramEnd"/>
    </w:p>
    <w:p w14:paraId="5D10E680"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Mentor and provide guidance to auditor team </w:t>
      </w:r>
      <w:proofErr w:type="gramStart"/>
      <w:r>
        <w:rPr>
          <w:rFonts w:ascii="Calibri" w:eastAsia="Calibri" w:hAnsi="Calibri" w:cs="Calibri"/>
          <w:color w:val="000000"/>
        </w:rPr>
        <w:t>members;</w:t>
      </w:r>
      <w:proofErr w:type="gramEnd"/>
    </w:p>
    <w:p w14:paraId="6C679DC1"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Lead the audit team to reach the audit </w:t>
      </w:r>
      <w:proofErr w:type="gramStart"/>
      <w:r>
        <w:rPr>
          <w:rFonts w:ascii="Calibri" w:eastAsia="Calibri" w:hAnsi="Calibri" w:cs="Calibri"/>
          <w:color w:val="000000"/>
        </w:rPr>
        <w:t>conclusions;</w:t>
      </w:r>
      <w:proofErr w:type="gramEnd"/>
    </w:p>
    <w:p w14:paraId="5E1BEC79"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proofErr w:type="gramStart"/>
      <w:r>
        <w:rPr>
          <w:rFonts w:ascii="Calibri" w:eastAsia="Calibri" w:hAnsi="Calibri" w:cs="Calibri"/>
          <w:color w:val="000000"/>
        </w:rPr>
        <w:t>Prevent  or</w:t>
      </w:r>
      <w:proofErr w:type="gramEnd"/>
      <w:r>
        <w:rPr>
          <w:rFonts w:ascii="Calibri" w:eastAsia="Calibri" w:hAnsi="Calibri" w:cs="Calibri"/>
          <w:color w:val="000000"/>
        </w:rPr>
        <w:t xml:space="preserve"> resolve conflicts; and</w:t>
      </w:r>
    </w:p>
    <w:p w14:paraId="704BC56E"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Prepare and complete the audit report.</w:t>
      </w:r>
    </w:p>
    <w:p w14:paraId="25E2073F" w14:textId="77777777" w:rsidR="00D163EC" w:rsidRDefault="00D163EC" w:rsidP="00D163EC">
      <w:pPr>
        <w:pStyle w:val="Heading2"/>
        <w:numPr>
          <w:ilvl w:val="1"/>
          <w:numId w:val="2"/>
        </w:numPr>
      </w:pPr>
      <w:r>
        <w:t xml:space="preserve">Specific Knowledge and Skills of ISMS Auditors.  </w:t>
      </w:r>
    </w:p>
    <w:p w14:paraId="6B3CC025" w14:textId="77777777" w:rsidR="00D163EC" w:rsidRDefault="00D163EC" w:rsidP="00D163EC">
      <w:pPr>
        <w:pStyle w:val="Heading3"/>
        <w:numPr>
          <w:ilvl w:val="2"/>
          <w:numId w:val="2"/>
        </w:numPr>
      </w:pPr>
      <w:r>
        <w:t>Information security management system auditors should have knowledge and skills in Information security-related methods and techniques.  To enable the auditor to examine information security management systems and to generate appropriate audit findings and conclusions. Knowledge and skills in this area should cover</w:t>
      </w:r>
    </w:p>
    <w:p w14:paraId="14A4377E"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Information security terminology and </w:t>
      </w:r>
      <w:proofErr w:type="gramStart"/>
      <w:r>
        <w:rPr>
          <w:rFonts w:ascii="Calibri" w:eastAsia="Calibri" w:hAnsi="Calibri" w:cs="Calibri"/>
          <w:color w:val="000000"/>
        </w:rPr>
        <w:t>concepts;</w:t>
      </w:r>
      <w:proofErr w:type="gramEnd"/>
    </w:p>
    <w:p w14:paraId="7AF18D8C"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Information security management principles and their application; and</w:t>
      </w:r>
    </w:p>
    <w:p w14:paraId="1FD03D94"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Information security management tools and their application.</w:t>
      </w:r>
    </w:p>
    <w:p w14:paraId="12D72B37" w14:textId="77777777" w:rsidR="00D163EC" w:rsidRDefault="00D163EC" w:rsidP="00D163EC">
      <w:pPr>
        <w:pStyle w:val="Heading3"/>
        <w:numPr>
          <w:ilvl w:val="2"/>
          <w:numId w:val="2"/>
        </w:numPr>
      </w:pPr>
      <w:r>
        <w:t xml:space="preserve">Processes and products, including services: to enable the auditor to comprehend the technological context in which the audit is being </w:t>
      </w:r>
      <w:r>
        <w:tab/>
        <w:t>conducted. Knowledge and skills in this area should cover:</w:t>
      </w:r>
    </w:p>
    <w:p w14:paraId="63A1854A"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 xml:space="preserve">Industry-specific </w:t>
      </w:r>
      <w:proofErr w:type="gramStart"/>
      <w:r>
        <w:rPr>
          <w:rFonts w:ascii="Calibri" w:eastAsia="Calibri" w:hAnsi="Calibri" w:cs="Calibri"/>
          <w:color w:val="000000"/>
        </w:rPr>
        <w:t>terminology;</w:t>
      </w:r>
      <w:proofErr w:type="gramEnd"/>
    </w:p>
    <w:p w14:paraId="46835D72" w14:textId="77777777" w:rsidR="00D163EC" w:rsidRDefault="00D163EC" w:rsidP="00D163EC">
      <w:pPr>
        <w:numPr>
          <w:ilvl w:val="0"/>
          <w:numId w:val="1"/>
        </w:numPr>
        <w:pBdr>
          <w:top w:val="nil"/>
          <w:left w:val="nil"/>
          <w:bottom w:val="nil"/>
          <w:right w:val="nil"/>
          <w:between w:val="nil"/>
        </w:pBdr>
        <w:tabs>
          <w:tab w:val="left" w:pos="1092"/>
        </w:tabs>
        <w:spacing w:after="0" w:line="240" w:lineRule="auto"/>
        <w:jc w:val="both"/>
        <w:rPr>
          <w:rFonts w:ascii="Calibri" w:eastAsia="Calibri" w:hAnsi="Calibri" w:cs="Calibri"/>
          <w:color w:val="000000"/>
        </w:rPr>
      </w:pPr>
      <w:r>
        <w:rPr>
          <w:rFonts w:ascii="Calibri" w:eastAsia="Calibri" w:hAnsi="Calibri" w:cs="Calibri"/>
          <w:color w:val="000000"/>
        </w:rPr>
        <w:t>Technical characteristics of processes and products, including services, and industry-specific processes and practices.</w:t>
      </w:r>
    </w:p>
    <w:p w14:paraId="38A4B807" w14:textId="77777777" w:rsidR="00D163EC" w:rsidRDefault="00D163EC" w:rsidP="00D163EC">
      <w:pPr>
        <w:pStyle w:val="Heading1"/>
        <w:numPr>
          <w:ilvl w:val="0"/>
          <w:numId w:val="2"/>
        </w:numPr>
      </w:pPr>
      <w:r>
        <w:t>Records</w:t>
      </w:r>
    </w:p>
    <w:p w14:paraId="2234C7AD" w14:textId="77777777" w:rsidR="00D163EC" w:rsidRDefault="00D163EC" w:rsidP="00D163EC">
      <w:pPr>
        <w:pStyle w:val="Heading2"/>
        <w:numPr>
          <w:ilvl w:val="1"/>
          <w:numId w:val="2"/>
        </w:numPr>
      </w:pPr>
      <w:r>
        <w:t xml:space="preserve">As well as miscellaneous audit evidence (such as copies of documents, audit notes, records of interviews, system printouts </w:t>
      </w:r>
      <w:r>
        <w:rPr>
          <w:i/>
        </w:rPr>
        <w:t>etc</w:t>
      </w:r>
      <w:r>
        <w:t>.), ISMS internal audits generate the following formal records:</w:t>
      </w:r>
    </w:p>
    <w:p w14:paraId="5DDCF73C"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Audit programme</w:t>
      </w:r>
    </w:p>
    <w:p w14:paraId="0105AC44"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Audit plan/Notification</w:t>
      </w:r>
    </w:p>
    <w:p w14:paraId="51AE5CA8"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Audit checklist/Observation sheet</w:t>
      </w:r>
    </w:p>
    <w:p w14:paraId="29257C77"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Systemic requirements checklist</w:t>
      </w:r>
    </w:p>
    <w:p w14:paraId="1E24A199"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Control requirements checklist</w:t>
      </w:r>
    </w:p>
    <w:p w14:paraId="7E581F2E"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Internal audit Report</w:t>
      </w:r>
    </w:p>
    <w:p w14:paraId="15B1152F" w14:textId="77777777" w:rsidR="00D163EC" w:rsidRDefault="00D163EC" w:rsidP="00D163EC">
      <w:pPr>
        <w:numPr>
          <w:ilvl w:val="0"/>
          <w:numId w:val="3"/>
        </w:numPr>
        <w:pBdr>
          <w:top w:val="nil"/>
          <w:left w:val="nil"/>
          <w:bottom w:val="nil"/>
          <w:right w:val="nil"/>
          <w:between w:val="nil"/>
        </w:pBdr>
        <w:tabs>
          <w:tab w:val="left" w:pos="851"/>
        </w:tabs>
        <w:spacing w:after="0" w:line="240" w:lineRule="auto"/>
        <w:jc w:val="both"/>
      </w:pPr>
      <w:r>
        <w:rPr>
          <w:rFonts w:ascii="Calibri" w:eastAsia="Calibri" w:hAnsi="Calibri" w:cs="Calibri"/>
          <w:color w:val="000000"/>
        </w:rPr>
        <w:t>Non-conformity/Corrective and Preventive Action report (NCPAR)</w:t>
      </w:r>
    </w:p>
    <w:p w14:paraId="45866E16" w14:textId="77777777" w:rsidR="00D163EC" w:rsidRDefault="00D163EC" w:rsidP="00D163EC">
      <w:pPr>
        <w:pStyle w:val="Heading2"/>
        <w:numPr>
          <w:ilvl w:val="1"/>
          <w:numId w:val="2"/>
        </w:numPr>
      </w:pPr>
      <w:r>
        <w:lastRenderedPageBreak/>
        <w:t>All information shall be appropriately secured given its often confidential nature.</w:t>
      </w:r>
    </w:p>
    <w:p w14:paraId="513A1CCE" w14:textId="77777777" w:rsidR="00D163EC" w:rsidRDefault="00D163EC" w:rsidP="00D163EC">
      <w:pPr>
        <w:pStyle w:val="Heading2"/>
        <w:numPr>
          <w:ilvl w:val="1"/>
          <w:numId w:val="2"/>
        </w:numPr>
      </w:pPr>
      <w:r>
        <w:t>All information shall be properly filed and indexed.</w:t>
      </w:r>
    </w:p>
    <w:p w14:paraId="52F2CF6E" w14:textId="3D6FEA5F" w:rsidR="00D163EC" w:rsidRPr="00D163EC" w:rsidRDefault="00D163EC" w:rsidP="00D163EC">
      <w:pPr>
        <w:tabs>
          <w:tab w:val="left" w:pos="2568"/>
        </w:tabs>
      </w:pPr>
    </w:p>
    <w:sectPr w:rsidR="00D163EC" w:rsidRPr="00D163E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0A31" w14:textId="77777777" w:rsidR="00D163EC" w:rsidRDefault="00D163EC" w:rsidP="00D163EC">
      <w:pPr>
        <w:spacing w:after="0" w:line="240" w:lineRule="auto"/>
      </w:pPr>
      <w:r>
        <w:separator/>
      </w:r>
    </w:p>
  </w:endnote>
  <w:endnote w:type="continuationSeparator" w:id="0">
    <w:p w14:paraId="1A5312D2" w14:textId="77777777" w:rsidR="00D163EC" w:rsidRDefault="00D163EC" w:rsidP="00D1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F320" w14:textId="60D61B6C" w:rsidR="00D163EC" w:rsidRDefault="00D163EC">
    <w:pPr>
      <w:pStyle w:val="Footer"/>
    </w:pPr>
  </w:p>
  <w:p w14:paraId="1F78D8AD" w14:textId="77777777" w:rsidR="00D163EC" w:rsidRDefault="00D163EC" w:rsidP="00D163EC">
    <w:pPr>
      <w:pBdr>
        <w:top w:val="single" w:sz="4" w:space="1" w:color="000000"/>
        <w:left w:val="nil"/>
        <w:bottom w:val="nil"/>
        <w:right w:val="nil"/>
        <w:between w:val="nil"/>
      </w:pBdr>
      <w:tabs>
        <w:tab w:val="center" w:pos="4153"/>
        <w:tab w:val="right" w:pos="8306"/>
        <w:tab w:val="right" w:pos="9029"/>
      </w:tabs>
      <w:rPr>
        <w:color w:val="000000"/>
        <w:sz w:val="18"/>
        <w:szCs w:val="18"/>
      </w:rPr>
    </w:pPr>
    <w:r>
      <w:rPr>
        <w:color w:val="000000"/>
        <w:sz w:val="18"/>
        <w:szCs w:val="18"/>
      </w:rPr>
      <w:t>Copyright © ISO27k Forum</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Pr>
        <w:color w:val="000000"/>
        <w:sz w:val="18"/>
        <w:szCs w:val="18"/>
      </w:rPr>
      <w:t>9</w:t>
    </w:r>
    <w:r>
      <w:rPr>
        <w:color w:val="000000"/>
        <w:sz w:val="18"/>
        <w:szCs w:val="18"/>
      </w:rPr>
      <w:fldChar w:fldCharType="end"/>
    </w:r>
  </w:p>
  <w:p w14:paraId="6E4F48A3" w14:textId="77777777" w:rsidR="00D163EC" w:rsidRDefault="00D16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F859E" w14:textId="77777777" w:rsidR="00D163EC" w:rsidRDefault="00D163EC" w:rsidP="00D163EC">
      <w:pPr>
        <w:spacing w:after="0" w:line="240" w:lineRule="auto"/>
      </w:pPr>
      <w:r>
        <w:separator/>
      </w:r>
    </w:p>
  </w:footnote>
  <w:footnote w:type="continuationSeparator" w:id="0">
    <w:p w14:paraId="3C0A838E" w14:textId="77777777" w:rsidR="00D163EC" w:rsidRDefault="00D163EC" w:rsidP="00D1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0005" w14:textId="181E75D1" w:rsidR="00D163EC" w:rsidRDefault="00D163EC">
    <w:pPr>
      <w:pStyle w:val="Header"/>
    </w:pPr>
    <w:r>
      <w:rPr>
        <w:color w:val="000000"/>
      </w:rPr>
      <w:t>_______________________________________________________________Author: Chaminda 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5F18"/>
    <w:multiLevelType w:val="multilevel"/>
    <w:tmpl w:val="E9D42380"/>
    <w:lvl w:ilvl="0">
      <w:start w:val="1"/>
      <w:numFmt w:val="bullet"/>
      <w:pStyle w:val="body1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D128AB"/>
    <w:multiLevelType w:val="multilevel"/>
    <w:tmpl w:val="D99E3C66"/>
    <w:lvl w:ilvl="0">
      <w:start w:val="1"/>
      <w:numFmt w:val="decimal"/>
      <w:pStyle w:val="Bul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AC16BAC"/>
    <w:multiLevelType w:val="multilevel"/>
    <w:tmpl w:val="DD280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EE0F23"/>
    <w:multiLevelType w:val="multilevel"/>
    <w:tmpl w:val="A5C620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8238478">
    <w:abstractNumId w:val="0"/>
  </w:num>
  <w:num w:numId="2" w16cid:durableId="1121143190">
    <w:abstractNumId w:val="1"/>
  </w:num>
  <w:num w:numId="3" w16cid:durableId="1070999828">
    <w:abstractNumId w:val="2"/>
  </w:num>
  <w:num w:numId="4" w16cid:durableId="485972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C8"/>
    <w:rsid w:val="001A02E0"/>
    <w:rsid w:val="002261A4"/>
    <w:rsid w:val="00303AC8"/>
    <w:rsid w:val="00D163EC"/>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EF44DF"/>
  <w15:chartTrackingRefBased/>
  <w15:docId w15:val="{8938AD10-3256-47F5-97D2-635FBECA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3EC"/>
    <w:pPr>
      <w:keepNext/>
      <w:numPr>
        <w:numId w:val="4"/>
      </w:numPr>
      <w:spacing w:before="360" w:after="0" w:line="240" w:lineRule="auto"/>
      <w:outlineLvl w:val="0"/>
    </w:pPr>
    <w:rPr>
      <w:rFonts w:eastAsia="Arial" w:cstheme="minorHAnsi"/>
      <w:b/>
      <w:bCs/>
      <w:color w:val="800000"/>
      <w:sz w:val="32"/>
      <w:szCs w:val="24"/>
      <w:lang w:val="en-US" w:eastAsia="en-AU" w:bidi="si-LK"/>
    </w:rPr>
  </w:style>
  <w:style w:type="paragraph" w:styleId="Heading2">
    <w:name w:val="heading 2"/>
    <w:basedOn w:val="Normal"/>
    <w:next w:val="Normal"/>
    <w:link w:val="Heading2Char"/>
    <w:uiPriority w:val="9"/>
    <w:unhideWhenUsed/>
    <w:qFormat/>
    <w:rsid w:val="00D163EC"/>
    <w:pPr>
      <w:keepNext/>
      <w:numPr>
        <w:ilvl w:val="1"/>
        <w:numId w:val="4"/>
      </w:numPr>
      <w:spacing w:before="360" w:after="0" w:line="240" w:lineRule="auto"/>
      <w:ind w:left="425" w:hanging="425"/>
      <w:jc w:val="both"/>
      <w:outlineLvl w:val="1"/>
    </w:pPr>
    <w:rPr>
      <w:rFonts w:eastAsia="Arial" w:cstheme="minorHAnsi"/>
      <w:b/>
      <w:szCs w:val="20"/>
      <w:lang w:val="en-GB" w:eastAsia="en-AU" w:bidi="si-LK"/>
    </w:rPr>
  </w:style>
  <w:style w:type="paragraph" w:styleId="Heading3">
    <w:name w:val="heading 3"/>
    <w:basedOn w:val="Normal"/>
    <w:next w:val="Normal"/>
    <w:link w:val="Heading3Char"/>
    <w:uiPriority w:val="9"/>
    <w:unhideWhenUsed/>
    <w:qFormat/>
    <w:rsid w:val="00D163EC"/>
    <w:pPr>
      <w:numPr>
        <w:ilvl w:val="2"/>
        <w:numId w:val="4"/>
      </w:numPr>
      <w:spacing w:before="180" w:after="0" w:line="240" w:lineRule="auto"/>
      <w:jc w:val="both"/>
      <w:outlineLvl w:val="2"/>
    </w:pPr>
    <w:rPr>
      <w:rFonts w:eastAsiaTheme="majorEastAsia" w:cstheme="minorHAnsi"/>
      <w:bCs/>
      <w:sz w:val="20"/>
      <w:szCs w:val="20"/>
      <w:lang w:eastAsia="en-AU" w:bidi="si-LK"/>
    </w:rPr>
  </w:style>
  <w:style w:type="paragraph" w:styleId="Heading4">
    <w:name w:val="heading 4"/>
    <w:basedOn w:val="Normal"/>
    <w:next w:val="Normal"/>
    <w:link w:val="Heading4Char"/>
    <w:uiPriority w:val="9"/>
    <w:semiHidden/>
    <w:unhideWhenUsed/>
    <w:qFormat/>
    <w:rsid w:val="00D163EC"/>
    <w:pPr>
      <w:keepNext/>
      <w:numPr>
        <w:ilvl w:val="3"/>
        <w:numId w:val="4"/>
      </w:numPr>
      <w:spacing w:before="240" w:after="60" w:line="240" w:lineRule="auto"/>
      <w:outlineLvl w:val="3"/>
    </w:pPr>
    <w:rPr>
      <w:rFonts w:eastAsiaTheme="minorEastAsia"/>
      <w:b/>
      <w:bCs/>
      <w:sz w:val="28"/>
      <w:szCs w:val="28"/>
      <w:lang w:eastAsia="en-AU" w:bidi="si-LK"/>
    </w:rPr>
  </w:style>
  <w:style w:type="paragraph" w:styleId="Heading5">
    <w:name w:val="heading 5"/>
    <w:basedOn w:val="Normal"/>
    <w:next w:val="Normal"/>
    <w:link w:val="Heading5Char"/>
    <w:uiPriority w:val="9"/>
    <w:semiHidden/>
    <w:unhideWhenUsed/>
    <w:qFormat/>
    <w:rsid w:val="00D163EC"/>
    <w:pPr>
      <w:numPr>
        <w:ilvl w:val="4"/>
        <w:numId w:val="4"/>
      </w:numPr>
      <w:spacing w:before="240" w:after="60" w:line="240" w:lineRule="auto"/>
      <w:outlineLvl w:val="4"/>
    </w:pPr>
    <w:rPr>
      <w:rFonts w:eastAsiaTheme="minorEastAsia"/>
      <w:b/>
      <w:bCs/>
      <w:i/>
      <w:iCs/>
      <w:sz w:val="26"/>
      <w:szCs w:val="26"/>
      <w:lang w:eastAsia="en-AU" w:bidi="si-LK"/>
    </w:rPr>
  </w:style>
  <w:style w:type="paragraph" w:styleId="Heading6">
    <w:name w:val="heading 6"/>
    <w:basedOn w:val="Normal"/>
    <w:next w:val="Normal"/>
    <w:link w:val="Heading6Char"/>
    <w:uiPriority w:val="9"/>
    <w:semiHidden/>
    <w:unhideWhenUsed/>
    <w:qFormat/>
    <w:rsid w:val="00D163EC"/>
    <w:pPr>
      <w:numPr>
        <w:ilvl w:val="5"/>
        <w:numId w:val="4"/>
      </w:numPr>
      <w:spacing w:before="240" w:after="60" w:line="240" w:lineRule="auto"/>
      <w:outlineLvl w:val="5"/>
    </w:pPr>
    <w:rPr>
      <w:rFonts w:eastAsiaTheme="minorEastAsia"/>
      <w:b/>
      <w:bCs/>
      <w:szCs w:val="20"/>
      <w:lang w:eastAsia="en-AU" w:bidi="si-LK"/>
    </w:rPr>
  </w:style>
  <w:style w:type="paragraph" w:styleId="Heading7">
    <w:name w:val="heading 7"/>
    <w:basedOn w:val="Normal"/>
    <w:next w:val="Normal"/>
    <w:link w:val="Heading7Char"/>
    <w:uiPriority w:val="9"/>
    <w:semiHidden/>
    <w:unhideWhenUsed/>
    <w:qFormat/>
    <w:rsid w:val="00D163EC"/>
    <w:pPr>
      <w:numPr>
        <w:ilvl w:val="6"/>
        <w:numId w:val="4"/>
      </w:numPr>
      <w:spacing w:before="240" w:after="60" w:line="240" w:lineRule="auto"/>
      <w:outlineLvl w:val="6"/>
    </w:pPr>
    <w:rPr>
      <w:rFonts w:eastAsiaTheme="minorEastAsia"/>
      <w:sz w:val="24"/>
      <w:szCs w:val="24"/>
      <w:lang w:eastAsia="en-AU" w:bidi="si-LK"/>
    </w:rPr>
  </w:style>
  <w:style w:type="paragraph" w:styleId="Heading8">
    <w:name w:val="heading 8"/>
    <w:basedOn w:val="Normal"/>
    <w:next w:val="Normal"/>
    <w:link w:val="Heading8Char"/>
    <w:uiPriority w:val="9"/>
    <w:semiHidden/>
    <w:unhideWhenUsed/>
    <w:qFormat/>
    <w:rsid w:val="00D163EC"/>
    <w:pPr>
      <w:numPr>
        <w:ilvl w:val="7"/>
        <w:numId w:val="4"/>
      </w:numPr>
      <w:spacing w:before="240" w:after="60" w:line="240" w:lineRule="auto"/>
      <w:outlineLvl w:val="7"/>
    </w:pPr>
    <w:rPr>
      <w:rFonts w:eastAsiaTheme="minorEastAsia"/>
      <w:i/>
      <w:iCs/>
      <w:sz w:val="24"/>
      <w:szCs w:val="24"/>
      <w:lang w:eastAsia="en-AU" w:bidi="si-LK"/>
    </w:rPr>
  </w:style>
  <w:style w:type="paragraph" w:styleId="Heading9">
    <w:name w:val="heading 9"/>
    <w:basedOn w:val="Normal"/>
    <w:next w:val="Normal"/>
    <w:link w:val="Heading9Char"/>
    <w:uiPriority w:val="9"/>
    <w:semiHidden/>
    <w:unhideWhenUsed/>
    <w:qFormat/>
    <w:rsid w:val="00D163EC"/>
    <w:pPr>
      <w:numPr>
        <w:ilvl w:val="8"/>
        <w:numId w:val="4"/>
      </w:numPr>
      <w:spacing w:before="240" w:after="60" w:line="240" w:lineRule="auto"/>
      <w:outlineLvl w:val="8"/>
    </w:pPr>
    <w:rPr>
      <w:rFonts w:asciiTheme="majorHAnsi" w:eastAsiaTheme="majorEastAsia" w:hAnsiTheme="majorHAnsi" w:cstheme="majorBidi"/>
      <w:szCs w:val="20"/>
      <w:lang w:eastAsia="en-AU"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EC"/>
    <w:rPr>
      <w:rFonts w:eastAsia="Arial" w:cstheme="minorHAnsi"/>
      <w:b/>
      <w:bCs/>
      <w:color w:val="800000"/>
      <w:sz w:val="32"/>
      <w:szCs w:val="24"/>
      <w:lang w:val="en-US" w:eastAsia="en-AU" w:bidi="si-LK"/>
    </w:rPr>
  </w:style>
  <w:style w:type="character" w:customStyle="1" w:styleId="Heading2Char">
    <w:name w:val="Heading 2 Char"/>
    <w:basedOn w:val="DefaultParagraphFont"/>
    <w:link w:val="Heading2"/>
    <w:uiPriority w:val="9"/>
    <w:rsid w:val="00D163EC"/>
    <w:rPr>
      <w:rFonts w:eastAsia="Arial" w:cstheme="minorHAnsi"/>
      <w:b/>
      <w:szCs w:val="20"/>
      <w:lang w:val="en-GB" w:eastAsia="en-AU" w:bidi="si-LK"/>
    </w:rPr>
  </w:style>
  <w:style w:type="character" w:customStyle="1" w:styleId="Heading3Char">
    <w:name w:val="Heading 3 Char"/>
    <w:basedOn w:val="DefaultParagraphFont"/>
    <w:link w:val="Heading3"/>
    <w:uiPriority w:val="9"/>
    <w:rsid w:val="00D163EC"/>
    <w:rPr>
      <w:rFonts w:eastAsiaTheme="majorEastAsia" w:cstheme="minorHAnsi"/>
      <w:bCs/>
      <w:sz w:val="20"/>
      <w:szCs w:val="20"/>
      <w:lang w:eastAsia="en-AU" w:bidi="si-LK"/>
    </w:rPr>
  </w:style>
  <w:style w:type="character" w:customStyle="1" w:styleId="Heading4Char">
    <w:name w:val="Heading 4 Char"/>
    <w:basedOn w:val="DefaultParagraphFont"/>
    <w:link w:val="Heading4"/>
    <w:uiPriority w:val="9"/>
    <w:semiHidden/>
    <w:rsid w:val="00D163EC"/>
    <w:rPr>
      <w:rFonts w:eastAsiaTheme="minorEastAsia"/>
      <w:b/>
      <w:bCs/>
      <w:sz w:val="28"/>
      <w:szCs w:val="28"/>
      <w:lang w:eastAsia="en-AU" w:bidi="si-LK"/>
    </w:rPr>
  </w:style>
  <w:style w:type="character" w:customStyle="1" w:styleId="Heading5Char">
    <w:name w:val="Heading 5 Char"/>
    <w:basedOn w:val="DefaultParagraphFont"/>
    <w:link w:val="Heading5"/>
    <w:uiPriority w:val="9"/>
    <w:semiHidden/>
    <w:rsid w:val="00D163EC"/>
    <w:rPr>
      <w:rFonts w:eastAsiaTheme="minorEastAsia"/>
      <w:b/>
      <w:bCs/>
      <w:i/>
      <w:iCs/>
      <w:sz w:val="26"/>
      <w:szCs w:val="26"/>
      <w:lang w:eastAsia="en-AU" w:bidi="si-LK"/>
    </w:rPr>
  </w:style>
  <w:style w:type="character" w:customStyle="1" w:styleId="Heading6Char">
    <w:name w:val="Heading 6 Char"/>
    <w:basedOn w:val="DefaultParagraphFont"/>
    <w:link w:val="Heading6"/>
    <w:uiPriority w:val="9"/>
    <w:semiHidden/>
    <w:rsid w:val="00D163EC"/>
    <w:rPr>
      <w:rFonts w:eastAsiaTheme="minorEastAsia"/>
      <w:b/>
      <w:bCs/>
      <w:szCs w:val="20"/>
      <w:lang w:eastAsia="en-AU" w:bidi="si-LK"/>
    </w:rPr>
  </w:style>
  <w:style w:type="character" w:customStyle="1" w:styleId="Heading7Char">
    <w:name w:val="Heading 7 Char"/>
    <w:basedOn w:val="DefaultParagraphFont"/>
    <w:link w:val="Heading7"/>
    <w:uiPriority w:val="9"/>
    <w:semiHidden/>
    <w:rsid w:val="00D163EC"/>
    <w:rPr>
      <w:rFonts w:eastAsiaTheme="minorEastAsia"/>
      <w:sz w:val="24"/>
      <w:szCs w:val="24"/>
      <w:lang w:eastAsia="en-AU" w:bidi="si-LK"/>
    </w:rPr>
  </w:style>
  <w:style w:type="character" w:customStyle="1" w:styleId="Heading8Char">
    <w:name w:val="Heading 8 Char"/>
    <w:basedOn w:val="DefaultParagraphFont"/>
    <w:link w:val="Heading8"/>
    <w:uiPriority w:val="9"/>
    <w:semiHidden/>
    <w:rsid w:val="00D163EC"/>
    <w:rPr>
      <w:rFonts w:eastAsiaTheme="minorEastAsia"/>
      <w:i/>
      <w:iCs/>
      <w:sz w:val="24"/>
      <w:szCs w:val="24"/>
      <w:lang w:eastAsia="en-AU" w:bidi="si-LK"/>
    </w:rPr>
  </w:style>
  <w:style w:type="character" w:customStyle="1" w:styleId="Heading9Char">
    <w:name w:val="Heading 9 Char"/>
    <w:basedOn w:val="DefaultParagraphFont"/>
    <w:link w:val="Heading9"/>
    <w:uiPriority w:val="9"/>
    <w:semiHidden/>
    <w:rsid w:val="00D163EC"/>
    <w:rPr>
      <w:rFonts w:asciiTheme="majorHAnsi" w:eastAsiaTheme="majorEastAsia" w:hAnsiTheme="majorHAnsi" w:cstheme="majorBidi"/>
      <w:szCs w:val="20"/>
      <w:lang w:eastAsia="en-AU" w:bidi="si-LK"/>
    </w:rPr>
  </w:style>
  <w:style w:type="paragraph" w:customStyle="1" w:styleId="body1bullet">
    <w:name w:val="body 1 bullet"/>
    <w:basedOn w:val="Normal"/>
    <w:uiPriority w:val="99"/>
    <w:rsid w:val="00D163EC"/>
    <w:pPr>
      <w:numPr>
        <w:numId w:val="1"/>
      </w:numPr>
      <w:tabs>
        <w:tab w:val="left" w:pos="1080"/>
      </w:tabs>
      <w:spacing w:before="120" w:after="0" w:line="240" w:lineRule="auto"/>
    </w:pPr>
    <w:rPr>
      <w:rFonts w:ascii="Arial" w:eastAsia="PMingLiU" w:hAnsi="Arial" w:cs="Arial"/>
      <w:sz w:val="20"/>
      <w:szCs w:val="20"/>
      <w:lang w:val="en-US" w:eastAsia="en-AU" w:bidi="si-LK"/>
    </w:rPr>
  </w:style>
  <w:style w:type="paragraph" w:customStyle="1" w:styleId="Bull">
    <w:name w:val="Bull"/>
    <w:basedOn w:val="Normal"/>
    <w:qFormat/>
    <w:rsid w:val="00D163EC"/>
    <w:pPr>
      <w:numPr>
        <w:numId w:val="2"/>
      </w:numPr>
      <w:tabs>
        <w:tab w:val="left" w:pos="851"/>
      </w:tabs>
      <w:spacing w:after="0" w:line="240" w:lineRule="auto"/>
      <w:ind w:left="851" w:hanging="284"/>
      <w:jc w:val="both"/>
    </w:pPr>
    <w:rPr>
      <w:rFonts w:eastAsia="Arial" w:cstheme="minorHAnsi"/>
      <w:color w:val="000000"/>
      <w:szCs w:val="20"/>
      <w:lang w:eastAsia="en-AU" w:bidi="si-LK"/>
    </w:rPr>
  </w:style>
  <w:style w:type="paragraph" w:styleId="Header">
    <w:name w:val="header"/>
    <w:basedOn w:val="Normal"/>
    <w:link w:val="HeaderChar"/>
    <w:uiPriority w:val="99"/>
    <w:unhideWhenUsed/>
    <w:rsid w:val="00D16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3EC"/>
  </w:style>
  <w:style w:type="paragraph" w:styleId="Footer">
    <w:name w:val="footer"/>
    <w:basedOn w:val="Normal"/>
    <w:link w:val="FooterChar"/>
    <w:uiPriority w:val="99"/>
    <w:unhideWhenUsed/>
    <w:rsid w:val="00D163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2456</Words>
  <Characters>14002</Characters>
  <Application>Microsoft Office Word</Application>
  <DocSecurity>0</DocSecurity>
  <Lines>116</Lines>
  <Paragraphs>32</Paragraphs>
  <ScaleCrop>false</ScaleCrop>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Chaminda</dc:creator>
  <cp:keywords/>
  <dc:description/>
  <cp:lastModifiedBy>Iresh Chaminda</cp:lastModifiedBy>
  <cp:revision>3</cp:revision>
  <dcterms:created xsi:type="dcterms:W3CDTF">2022-11-02T00:18:00Z</dcterms:created>
  <dcterms:modified xsi:type="dcterms:W3CDTF">2022-11-02T12:01:00Z</dcterms:modified>
</cp:coreProperties>
</file>