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Pr="00A629EC" w:rsidRDefault="00A91883" w:rsidP="00A629EC">
      <w:pPr>
        <w:pStyle w:val="Body"/>
        <w:spacing w:line="480" w:lineRule="auto"/>
        <w:rPr>
          <w:rFonts w:ascii="Times New Roman" w:hAnsi="Times New Roman" w:cs="Times New Roman"/>
          <w:sz w:val="24"/>
          <w:szCs w:val="24"/>
        </w:rPr>
      </w:pPr>
    </w:p>
    <w:p w14:paraId="0A40D6A8" w14:textId="77777777" w:rsidR="00A91883" w:rsidRPr="00A629EC" w:rsidRDefault="00A91883" w:rsidP="00A629EC">
      <w:pPr>
        <w:pStyle w:val="Body"/>
        <w:spacing w:line="480" w:lineRule="auto"/>
        <w:rPr>
          <w:rFonts w:ascii="Times New Roman" w:hAnsi="Times New Roman" w:cs="Times New Roman"/>
          <w:sz w:val="24"/>
          <w:szCs w:val="24"/>
        </w:rPr>
      </w:pPr>
    </w:p>
    <w:p w14:paraId="7477AF96" w14:textId="77777777" w:rsidR="00A91883" w:rsidRPr="00A629EC" w:rsidRDefault="00A91883" w:rsidP="00A629EC">
      <w:pPr>
        <w:pStyle w:val="Body"/>
        <w:spacing w:line="480" w:lineRule="auto"/>
        <w:rPr>
          <w:rFonts w:ascii="Times New Roman" w:hAnsi="Times New Roman" w:cs="Times New Roman"/>
          <w:sz w:val="24"/>
          <w:szCs w:val="24"/>
        </w:rPr>
      </w:pPr>
    </w:p>
    <w:p w14:paraId="2E98156A" w14:textId="77777777" w:rsidR="00A91883" w:rsidRPr="00A629EC" w:rsidRDefault="00A91883" w:rsidP="00A629EC">
      <w:pPr>
        <w:pStyle w:val="Body"/>
        <w:spacing w:line="480" w:lineRule="auto"/>
        <w:rPr>
          <w:rFonts w:ascii="Times New Roman" w:hAnsi="Times New Roman" w:cs="Times New Roman"/>
          <w:sz w:val="24"/>
          <w:szCs w:val="24"/>
        </w:rPr>
      </w:pPr>
    </w:p>
    <w:p w14:paraId="1B7A4A2B" w14:textId="77777777" w:rsidR="00A91883" w:rsidRPr="00A629EC" w:rsidRDefault="00A91883" w:rsidP="00A629EC">
      <w:pPr>
        <w:pStyle w:val="Body"/>
        <w:spacing w:line="480" w:lineRule="auto"/>
        <w:rPr>
          <w:rFonts w:ascii="Times New Roman" w:hAnsi="Times New Roman" w:cs="Times New Roman"/>
          <w:sz w:val="24"/>
          <w:szCs w:val="24"/>
        </w:rPr>
      </w:pPr>
    </w:p>
    <w:p w14:paraId="3D7C121D" w14:textId="77777777" w:rsidR="00A91883" w:rsidRPr="00A629EC" w:rsidRDefault="00A91883" w:rsidP="00A629EC">
      <w:pPr>
        <w:pStyle w:val="Body"/>
        <w:spacing w:line="480" w:lineRule="auto"/>
        <w:rPr>
          <w:rFonts w:ascii="Times New Roman" w:hAnsi="Times New Roman" w:cs="Times New Roman"/>
          <w:sz w:val="24"/>
          <w:szCs w:val="24"/>
        </w:rPr>
      </w:pPr>
    </w:p>
    <w:p w14:paraId="5BCFA8BE" w14:textId="53C90C7F" w:rsidR="00A91883" w:rsidRPr="00A629EC" w:rsidRDefault="002C19A0" w:rsidP="00A629EC">
      <w:pPr>
        <w:pStyle w:val="Body"/>
        <w:spacing w:line="480" w:lineRule="auto"/>
        <w:jc w:val="center"/>
        <w:rPr>
          <w:rFonts w:ascii="Times New Roman" w:eastAsia="Times New Roman" w:hAnsi="Times New Roman" w:cs="Times New Roman"/>
          <w:b/>
          <w:bCs/>
          <w:sz w:val="24"/>
          <w:szCs w:val="24"/>
        </w:rPr>
      </w:pPr>
      <w:r w:rsidRPr="00A629EC">
        <w:rPr>
          <w:rFonts w:ascii="Times New Roman" w:hAnsi="Times New Roman" w:cs="Times New Roman"/>
          <w:b/>
          <w:bCs/>
          <w:sz w:val="24"/>
          <w:szCs w:val="24"/>
        </w:rPr>
        <w:t xml:space="preserve">Learning Journal Unit </w:t>
      </w:r>
      <w:r w:rsidR="00A629EC">
        <w:rPr>
          <w:rFonts w:ascii="Times New Roman" w:hAnsi="Times New Roman" w:cs="Times New Roman"/>
          <w:b/>
          <w:bCs/>
          <w:sz w:val="24"/>
          <w:szCs w:val="24"/>
        </w:rPr>
        <w:t>5</w:t>
      </w:r>
    </w:p>
    <w:p w14:paraId="4889626E" w14:textId="77777777" w:rsidR="00A91883" w:rsidRPr="00A629EC" w:rsidRDefault="00A91883" w:rsidP="00A629EC">
      <w:pPr>
        <w:pStyle w:val="Body"/>
        <w:spacing w:line="480" w:lineRule="auto"/>
        <w:jc w:val="center"/>
        <w:rPr>
          <w:rFonts w:ascii="Times New Roman" w:eastAsia="Times New Roman" w:hAnsi="Times New Roman" w:cs="Times New Roman"/>
          <w:sz w:val="24"/>
          <w:szCs w:val="24"/>
        </w:rPr>
      </w:pPr>
    </w:p>
    <w:p w14:paraId="5991F4E5" w14:textId="77777777" w:rsidR="00A91883" w:rsidRPr="00A629EC" w:rsidRDefault="00000000" w:rsidP="00A629EC">
      <w:pPr>
        <w:pStyle w:val="Body"/>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t>University of the People</w:t>
      </w:r>
    </w:p>
    <w:p w14:paraId="4F6CD45A" w14:textId="0F0E09FD" w:rsidR="00A91883" w:rsidRPr="00A629EC" w:rsidRDefault="002C19A0" w:rsidP="00A629EC">
      <w:pPr>
        <w:pStyle w:val="Body"/>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t>PSYC 1504-01: Introduction to Psychology-AY2025-T2</w:t>
      </w:r>
    </w:p>
    <w:p w14:paraId="1D1B4E66" w14:textId="1A67942D" w:rsidR="00A91883" w:rsidRPr="00A629EC" w:rsidRDefault="002C19A0" w:rsidP="00A629EC">
      <w:pPr>
        <w:pStyle w:val="Body"/>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t>Tabitha Copeland</w:t>
      </w:r>
    </w:p>
    <w:p w14:paraId="3B9B6065" w14:textId="311265B1" w:rsidR="00A91883" w:rsidRPr="00A629EC" w:rsidRDefault="00A629EC" w:rsidP="00A629EC">
      <w:pPr>
        <w:pStyle w:val="Body"/>
        <w:spacing w:line="480" w:lineRule="auto"/>
        <w:jc w:val="center"/>
        <w:rPr>
          <w:rFonts w:ascii="Times New Roman" w:hAnsi="Times New Roman" w:cs="Times New Roman"/>
          <w:sz w:val="24"/>
          <w:szCs w:val="24"/>
        </w:rPr>
      </w:pPr>
      <w:r w:rsidRPr="00A629EC">
        <w:rPr>
          <w:rFonts w:ascii="Times New Roman" w:hAnsi="Times New Roman" w:cs="Times New Roman"/>
          <w:sz w:val="24"/>
          <w:szCs w:val="24"/>
        </w:rPr>
        <w:t>20</w:t>
      </w:r>
      <w:r w:rsidR="00201F7E" w:rsidRPr="00A629EC">
        <w:rPr>
          <w:rFonts w:ascii="Times New Roman" w:hAnsi="Times New Roman" w:cs="Times New Roman"/>
          <w:sz w:val="24"/>
          <w:szCs w:val="24"/>
        </w:rPr>
        <w:t xml:space="preserve"> </w:t>
      </w:r>
      <w:r w:rsidR="00395E73" w:rsidRPr="00A629EC">
        <w:rPr>
          <w:rFonts w:ascii="Times New Roman" w:hAnsi="Times New Roman" w:cs="Times New Roman"/>
          <w:sz w:val="24"/>
          <w:szCs w:val="24"/>
        </w:rPr>
        <w:t>December</w:t>
      </w:r>
      <w:r w:rsidR="00201F7E" w:rsidRPr="00A629EC">
        <w:rPr>
          <w:rFonts w:ascii="Times New Roman" w:hAnsi="Times New Roman" w:cs="Times New Roman"/>
          <w:sz w:val="24"/>
          <w:szCs w:val="24"/>
        </w:rPr>
        <w:t xml:space="preserve"> 2024</w:t>
      </w:r>
      <w:r w:rsidR="00201F7E" w:rsidRPr="00A629EC">
        <w:rPr>
          <w:rFonts w:ascii="Times New Roman" w:hAnsi="Times New Roman" w:cs="Times New Roman"/>
          <w:sz w:val="24"/>
          <w:szCs w:val="24"/>
        </w:rPr>
        <w:br w:type="page"/>
      </w:r>
    </w:p>
    <w:p w14:paraId="3B11476E" w14:textId="3011D029" w:rsidR="00A91883" w:rsidRPr="00A629EC" w:rsidRDefault="002C19A0" w:rsidP="00A629EC">
      <w:pPr>
        <w:pStyle w:val="Heading"/>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lastRenderedPageBreak/>
        <w:t xml:space="preserve">Learning Journal Unit </w:t>
      </w:r>
      <w:r w:rsidR="00A629EC" w:rsidRPr="00A629EC">
        <w:rPr>
          <w:rFonts w:ascii="Times New Roman" w:hAnsi="Times New Roman" w:cs="Times New Roman"/>
          <w:sz w:val="24"/>
          <w:szCs w:val="24"/>
        </w:rPr>
        <w:t>5</w:t>
      </w:r>
    </w:p>
    <w:p w14:paraId="25E25C72" w14:textId="304663B6" w:rsidR="00A629EC" w:rsidRPr="00A629EC" w:rsidRDefault="00A629EC" w:rsidP="00A629EC">
      <w:pPr>
        <w:pStyle w:val="Body"/>
        <w:spacing w:line="480" w:lineRule="auto"/>
        <w:jc w:val="center"/>
        <w:rPr>
          <w:rFonts w:ascii="Times New Roman" w:hAnsi="Times New Roman" w:cs="Times New Roman"/>
          <w:b/>
          <w:bCs/>
          <w:sz w:val="24"/>
          <w:szCs w:val="24"/>
          <w:lang w:val="en-PK"/>
        </w:rPr>
      </w:pPr>
      <w:r w:rsidRPr="00A629EC">
        <w:rPr>
          <w:rFonts w:ascii="Times New Roman" w:hAnsi="Times New Roman" w:cs="Times New Roman"/>
          <w:b/>
          <w:bCs/>
          <w:sz w:val="24"/>
          <w:szCs w:val="24"/>
          <w:lang w:val="en-PK"/>
        </w:rPr>
        <w:t>Reflection on Week 5 Discussion</w:t>
      </w:r>
    </w:p>
    <w:p w14:paraId="7801411A" w14:textId="7CFAD65F" w:rsidR="00A629EC" w:rsidRP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 xml:space="preserve">The Week 5 discussion provided </w:t>
      </w:r>
      <w:r>
        <w:rPr>
          <w:rFonts w:ascii="Times New Roman" w:hAnsi="Times New Roman" w:cs="Times New Roman"/>
          <w:sz w:val="24"/>
          <w:szCs w:val="24"/>
          <w:lang w:val="en-PK"/>
        </w:rPr>
        <w:t xml:space="preserve">me </w:t>
      </w:r>
      <w:r w:rsidRPr="00A629EC">
        <w:rPr>
          <w:rFonts w:ascii="Times New Roman" w:hAnsi="Times New Roman" w:cs="Times New Roman"/>
          <w:sz w:val="24"/>
          <w:szCs w:val="24"/>
          <w:lang w:val="en-PK"/>
        </w:rPr>
        <w:t>an opportunity to explore the</w:t>
      </w:r>
      <w:r>
        <w:rPr>
          <w:rFonts w:ascii="Times New Roman" w:hAnsi="Times New Roman" w:cs="Times New Roman"/>
          <w:sz w:val="24"/>
          <w:szCs w:val="24"/>
          <w:lang w:val="en-PK"/>
        </w:rPr>
        <w:t xml:space="preserve"> </w:t>
      </w:r>
      <w:r w:rsidRPr="00A629EC">
        <w:rPr>
          <w:rFonts w:ascii="Times New Roman" w:hAnsi="Times New Roman" w:cs="Times New Roman"/>
          <w:sz w:val="24"/>
          <w:szCs w:val="24"/>
          <w:lang w:val="en-PK"/>
        </w:rPr>
        <w:t>sexual orientation and cultural perspectives on late adulthood. Reviewing the contributions of my peers highlighted both similarities and differences in their responses, as well as the emotional and theoretical implications of th</w:t>
      </w:r>
      <w:r>
        <w:rPr>
          <w:rFonts w:ascii="Times New Roman" w:hAnsi="Times New Roman" w:cs="Times New Roman"/>
          <w:sz w:val="24"/>
          <w:szCs w:val="24"/>
          <w:lang w:val="en-PK"/>
        </w:rPr>
        <w:t>is aspect</w:t>
      </w:r>
      <w:r w:rsidRPr="00A629EC">
        <w:rPr>
          <w:rFonts w:ascii="Times New Roman" w:hAnsi="Times New Roman" w:cs="Times New Roman"/>
          <w:sz w:val="24"/>
          <w:szCs w:val="24"/>
          <w:lang w:val="en-PK"/>
        </w:rPr>
        <w:t>. Reflecting on the</w:t>
      </w:r>
      <w:r>
        <w:rPr>
          <w:rFonts w:ascii="Times New Roman" w:hAnsi="Times New Roman" w:cs="Times New Roman"/>
          <w:sz w:val="24"/>
          <w:szCs w:val="24"/>
          <w:lang w:val="en-PK"/>
        </w:rPr>
        <w:t>ir</w:t>
      </w:r>
      <w:r w:rsidRPr="00A629EC">
        <w:rPr>
          <w:rFonts w:ascii="Times New Roman" w:hAnsi="Times New Roman" w:cs="Times New Roman"/>
          <w:sz w:val="24"/>
          <w:szCs w:val="24"/>
          <w:lang w:val="en-PK"/>
        </w:rPr>
        <w:t xml:space="preserve"> discussions through the lens of emotional theories, particularly James-Lange, Cannon-Bard, and Schachter-Singer theories, provides deeper insight into how emotions influence and shape perceptions, values, and attitudes on sensitive issues.</w:t>
      </w:r>
    </w:p>
    <w:p w14:paraId="632B6B6B" w14:textId="3C7ED781" w:rsidR="00A629EC" w:rsidRPr="00A629EC" w:rsidRDefault="00A629EC" w:rsidP="00A629EC">
      <w:pPr>
        <w:pStyle w:val="Body"/>
        <w:spacing w:line="480" w:lineRule="auto"/>
        <w:rPr>
          <w:rFonts w:ascii="Times New Roman" w:hAnsi="Times New Roman" w:cs="Times New Roman"/>
          <w:b/>
          <w:bCs/>
          <w:sz w:val="24"/>
          <w:szCs w:val="24"/>
          <w:lang w:val="en-PK"/>
        </w:rPr>
      </w:pPr>
      <w:r w:rsidRPr="00A629EC">
        <w:rPr>
          <w:rFonts w:ascii="Times New Roman" w:hAnsi="Times New Roman" w:cs="Times New Roman"/>
          <w:b/>
          <w:bCs/>
          <w:sz w:val="24"/>
          <w:szCs w:val="24"/>
          <w:lang w:val="en-PK"/>
        </w:rPr>
        <w:t>Similarities and Differences</w:t>
      </w:r>
    </w:p>
    <w:p w14:paraId="13C4D425" w14:textId="28E00C4D" w:rsidR="00A629EC" w:rsidRP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 xml:space="preserve">Both topics—societal involvement in sexual orientation and cultural views on late adulthood—address fundamental aspects of human identity and experience. The similarity lies in their connection to societal norms, values, and personal emotions. In both cases, the </w:t>
      </w:r>
      <w:r>
        <w:rPr>
          <w:rFonts w:ascii="Times New Roman" w:hAnsi="Times New Roman" w:cs="Times New Roman"/>
          <w:sz w:val="24"/>
          <w:szCs w:val="24"/>
          <w:lang w:val="en-PK"/>
        </w:rPr>
        <w:t xml:space="preserve">emphasis was on the </w:t>
      </w:r>
      <w:r w:rsidRPr="00A629EC">
        <w:rPr>
          <w:rFonts w:ascii="Times New Roman" w:hAnsi="Times New Roman" w:cs="Times New Roman"/>
          <w:sz w:val="24"/>
          <w:szCs w:val="24"/>
          <w:lang w:val="en-PK"/>
        </w:rPr>
        <w:t>role of culture in shaping perspectives. For instance, Opolot Robert and Oluwadabira Adebayo discussed how traditional respect for elders in Ugandan and Nigerian cultures aligns with Erikson's stage of </w:t>
      </w:r>
      <w:r w:rsidRPr="00A629EC">
        <w:rPr>
          <w:rFonts w:ascii="Times New Roman" w:hAnsi="Times New Roman" w:cs="Times New Roman"/>
          <w:i/>
          <w:iCs/>
          <w:sz w:val="24"/>
          <w:szCs w:val="24"/>
          <w:lang w:val="en-PK"/>
        </w:rPr>
        <w:t>Integrity vs. Despair</w:t>
      </w:r>
      <w:r w:rsidRPr="00A629EC">
        <w:rPr>
          <w:rFonts w:ascii="Times New Roman" w:hAnsi="Times New Roman" w:cs="Times New Roman"/>
          <w:sz w:val="24"/>
          <w:szCs w:val="24"/>
          <w:lang w:val="en-PK"/>
        </w:rPr>
        <w:t>, highlighting the importance of communal bonds in late adulthood. Similarly, Abigail Simpeh and Ssegwanyi Billgates emphasized the need for societal inclusivity and understanding of sexual orientation, citing its biological and environmental influences.</w:t>
      </w:r>
    </w:p>
    <w:p w14:paraId="010B54FB" w14:textId="77777777" w:rsidR="00A629EC" w:rsidRP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However, the key difference between the topics lies in the emotional responses and societal challenges they invoke. Discussions on sexual orientation often focused on issues of discrimination, stigmatization, and the need for acceptance. This contrasts with the predominantly respectful views of late adulthood in most cultures, where elders are often revered and celebrated, albeit with challenges like isolation arising from modernization. For example, Ssegwanyi Billgates highlighted the cultural value of </w:t>
      </w:r>
      <w:r w:rsidRPr="00A629EC">
        <w:rPr>
          <w:rFonts w:ascii="Times New Roman" w:hAnsi="Times New Roman" w:cs="Times New Roman"/>
          <w:i/>
          <w:iCs/>
          <w:sz w:val="24"/>
          <w:szCs w:val="24"/>
          <w:lang w:val="en-PK"/>
        </w:rPr>
        <w:t>filial piety</w:t>
      </w:r>
      <w:r w:rsidRPr="00A629EC">
        <w:rPr>
          <w:rFonts w:ascii="Times New Roman" w:hAnsi="Times New Roman" w:cs="Times New Roman"/>
          <w:sz w:val="24"/>
          <w:szCs w:val="24"/>
          <w:lang w:val="en-PK"/>
        </w:rPr>
        <w:t xml:space="preserve">, where elders are </w:t>
      </w:r>
      <w:r w:rsidRPr="00A629EC">
        <w:rPr>
          <w:rFonts w:ascii="Times New Roman" w:hAnsi="Times New Roman" w:cs="Times New Roman"/>
          <w:sz w:val="24"/>
          <w:szCs w:val="24"/>
          <w:lang w:val="en-PK"/>
        </w:rPr>
        <w:lastRenderedPageBreak/>
        <w:t>cared for, while Abigail Simpeh pointed out that modernization in Ghana may erode traditional support systems.</w:t>
      </w:r>
    </w:p>
    <w:p w14:paraId="2AC7C3E1" w14:textId="77777777" w:rsidR="00A629EC" w:rsidRPr="00A629EC" w:rsidRDefault="00A629EC" w:rsidP="00A629EC">
      <w:pPr>
        <w:pStyle w:val="Body"/>
        <w:spacing w:line="480" w:lineRule="auto"/>
        <w:rPr>
          <w:rFonts w:ascii="Times New Roman" w:hAnsi="Times New Roman" w:cs="Times New Roman"/>
          <w:b/>
          <w:bCs/>
          <w:sz w:val="24"/>
          <w:szCs w:val="24"/>
          <w:lang w:val="en-PK"/>
        </w:rPr>
      </w:pPr>
      <w:r w:rsidRPr="00A629EC">
        <w:rPr>
          <w:rFonts w:ascii="Times New Roman" w:hAnsi="Times New Roman" w:cs="Times New Roman"/>
          <w:b/>
          <w:bCs/>
          <w:sz w:val="24"/>
          <w:szCs w:val="24"/>
          <w:lang w:val="en-PK"/>
        </w:rPr>
        <w:t>Emotional Responses and Theories</w:t>
      </w:r>
    </w:p>
    <w:p w14:paraId="4CB24609" w14:textId="77777777" w:rsidR="00A629EC" w:rsidRP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The emotional theories of James-Lange, Cannon-Bard, and Schachter-Singer provide a framework for understanding how students approached these topics. The </w:t>
      </w:r>
      <w:r w:rsidRPr="00A629EC">
        <w:rPr>
          <w:rFonts w:ascii="Times New Roman" w:hAnsi="Times New Roman" w:cs="Times New Roman"/>
          <w:b/>
          <w:bCs/>
          <w:sz w:val="24"/>
          <w:szCs w:val="24"/>
          <w:lang w:val="en-PK"/>
        </w:rPr>
        <w:t>James-Lange Theory</w:t>
      </w:r>
      <w:r w:rsidRPr="00A629EC">
        <w:rPr>
          <w:rFonts w:ascii="Times New Roman" w:hAnsi="Times New Roman" w:cs="Times New Roman"/>
          <w:sz w:val="24"/>
          <w:szCs w:val="24"/>
          <w:lang w:val="en-PK"/>
        </w:rPr>
        <w:t> suggests that physiological responses precede emotional experience. For instance, individuals may first feel discomfort or tension when discussing sexual orientation in culturally restrictive societies, and this discomfort translates into fear or resistance. This might explain why some cultures respond with rejection rather than acceptance.</w:t>
      </w:r>
    </w:p>
    <w:p w14:paraId="6E35AE8E" w14:textId="77777777" w:rsidR="00A629EC" w:rsidRP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In contrast, the </w:t>
      </w:r>
      <w:r w:rsidRPr="00A629EC">
        <w:rPr>
          <w:rFonts w:ascii="Times New Roman" w:hAnsi="Times New Roman" w:cs="Times New Roman"/>
          <w:b/>
          <w:bCs/>
          <w:sz w:val="24"/>
          <w:szCs w:val="24"/>
          <w:lang w:val="en-PK"/>
        </w:rPr>
        <w:t>Cannon-Bard Theory</w:t>
      </w:r>
      <w:r w:rsidRPr="00A629EC">
        <w:rPr>
          <w:rFonts w:ascii="Times New Roman" w:hAnsi="Times New Roman" w:cs="Times New Roman"/>
          <w:sz w:val="24"/>
          <w:szCs w:val="24"/>
          <w:lang w:val="en-PK"/>
        </w:rPr>
        <w:t> argues that emotions and physiological responses occur simultaneously. For example, when students discussed societal respect for elders, their emotional response of reverence or nostalgia occurred alongside recognition of the challenges older adults face. Both Opolot Robert and Oluwadabira Adebayo demonstrated this balance, acknowledging the dignity afforded to elders while recognizing the realities of physical decline and marginalization.</w:t>
      </w:r>
    </w:p>
    <w:p w14:paraId="1C7679AB" w14:textId="77777777" w:rsid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The </w:t>
      </w:r>
      <w:r w:rsidRPr="00A629EC">
        <w:rPr>
          <w:rFonts w:ascii="Times New Roman" w:hAnsi="Times New Roman" w:cs="Times New Roman"/>
          <w:b/>
          <w:bCs/>
          <w:sz w:val="24"/>
          <w:szCs w:val="24"/>
          <w:lang w:val="en-PK"/>
        </w:rPr>
        <w:t>Schachter-Singer Theory</w:t>
      </w:r>
      <w:r w:rsidRPr="00A629EC">
        <w:rPr>
          <w:rFonts w:ascii="Times New Roman" w:hAnsi="Times New Roman" w:cs="Times New Roman"/>
          <w:sz w:val="24"/>
          <w:szCs w:val="24"/>
          <w:lang w:val="en-PK"/>
        </w:rPr>
        <w:t> (also called the Two-Factor Theory of Emotion) integrates cognition with emotion, suggesting that emotions result from physiological arousal combined with a cognitive label. This theory aligns with how students framed societal involvement in sexual orientation. For instance, Abigail Simpeh and Ssegwanyi Billgates emphasized education and societal awareness as tools for fostering acceptance. Their responses reflect how cognitive reframing—challenging preconceived notions and learning about biological and environmental influences—can transform emotional responses from prejudice to empathy and inclusivity.</w:t>
      </w:r>
    </w:p>
    <w:p w14:paraId="211AA4D3" w14:textId="77777777" w:rsidR="00A629EC" w:rsidRDefault="00A629EC" w:rsidP="00A629EC">
      <w:pPr>
        <w:pStyle w:val="Body"/>
        <w:spacing w:line="480" w:lineRule="auto"/>
        <w:rPr>
          <w:rFonts w:ascii="Times New Roman" w:hAnsi="Times New Roman" w:cs="Times New Roman"/>
          <w:sz w:val="24"/>
          <w:szCs w:val="24"/>
          <w:lang w:val="en-PK"/>
        </w:rPr>
      </w:pPr>
    </w:p>
    <w:p w14:paraId="148CC3B2" w14:textId="77777777" w:rsidR="00A629EC" w:rsidRPr="00A629EC" w:rsidRDefault="00A629EC" w:rsidP="00A629EC">
      <w:pPr>
        <w:pStyle w:val="Body"/>
        <w:spacing w:line="480" w:lineRule="auto"/>
        <w:rPr>
          <w:rFonts w:ascii="Times New Roman" w:hAnsi="Times New Roman" w:cs="Times New Roman"/>
          <w:sz w:val="24"/>
          <w:szCs w:val="24"/>
          <w:lang w:val="en-PK"/>
        </w:rPr>
      </w:pPr>
    </w:p>
    <w:p w14:paraId="0826672C" w14:textId="4D0EBDDA" w:rsidR="00A629EC" w:rsidRPr="00A629EC" w:rsidRDefault="00A629EC" w:rsidP="00A629EC">
      <w:pPr>
        <w:pStyle w:val="Body"/>
        <w:spacing w:line="480" w:lineRule="auto"/>
        <w:rPr>
          <w:rFonts w:ascii="Times New Roman" w:hAnsi="Times New Roman" w:cs="Times New Roman"/>
          <w:b/>
          <w:bCs/>
          <w:sz w:val="24"/>
          <w:szCs w:val="24"/>
          <w:lang w:val="en-PK"/>
        </w:rPr>
      </w:pPr>
      <w:r w:rsidRPr="00A629EC">
        <w:rPr>
          <w:rFonts w:ascii="Times New Roman" w:hAnsi="Times New Roman" w:cs="Times New Roman"/>
          <w:b/>
          <w:bCs/>
          <w:sz w:val="24"/>
          <w:szCs w:val="24"/>
          <w:lang w:val="en-PK"/>
        </w:rPr>
        <w:lastRenderedPageBreak/>
        <w:t>Personal Reflections</w:t>
      </w:r>
    </w:p>
    <w:p w14:paraId="4450B27D" w14:textId="773C45F9" w:rsidR="00A629EC" w:rsidRP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The discussion invoked a range of emotions, particularly when considering the experiences of individuals facing discrimination due to their sexual orientation. It is encouraging to see peers advocating for societal involvement to foster acceptance and protect human dignity. However, the reality of stigmatization, as highlighted by Oluwadabira Adebayo and Ssegwanyi Billgates, also evokes concern and sadness about the challenges still faced in many parts of the world.</w:t>
      </w:r>
    </w:p>
    <w:p w14:paraId="66DC4564" w14:textId="5E555824" w:rsidR="00A629EC" w:rsidRP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Conversely, the discussion on late adulthood inspired a sense of admiration and respect for the cultural practices that honor elders. The emphasis on familial bonds, legacy-building, and communal support aligns with Erikson's theory of achieving </w:t>
      </w:r>
      <w:r w:rsidRPr="00A629EC">
        <w:rPr>
          <w:rFonts w:ascii="Times New Roman" w:hAnsi="Times New Roman" w:cs="Times New Roman"/>
          <w:i/>
          <w:iCs/>
          <w:sz w:val="24"/>
          <w:szCs w:val="24"/>
          <w:lang w:val="en-PK"/>
        </w:rPr>
        <w:t>ego integrity</w:t>
      </w:r>
      <w:r w:rsidRPr="00A629EC">
        <w:rPr>
          <w:rFonts w:ascii="Times New Roman" w:hAnsi="Times New Roman" w:cs="Times New Roman"/>
          <w:sz w:val="24"/>
          <w:szCs w:val="24"/>
          <w:lang w:val="en-PK"/>
        </w:rPr>
        <w:t> over despair. However, as Oluwadabira noted, the societal pressure to remain productive in old age can be emotionally taxing. This raises important considerations about how modernization and shifting cultural values impact the well-being of older adults.</w:t>
      </w:r>
    </w:p>
    <w:p w14:paraId="2B5F0152" w14:textId="77777777" w:rsidR="00A629EC" w:rsidRP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Overall, these discussions reinforced the importance of emotional awareness and cultural sensitivity. While progress has been made in fostering inclusivity and respect, challenges remain, particularly in addressing stigmatization and balancing traditional values with modern realities.</w:t>
      </w:r>
    </w:p>
    <w:p w14:paraId="76C26128" w14:textId="77777777" w:rsidR="00A629EC" w:rsidRPr="00A629EC" w:rsidRDefault="00A629EC" w:rsidP="00A629EC">
      <w:pPr>
        <w:pStyle w:val="Body"/>
        <w:spacing w:line="480" w:lineRule="auto"/>
        <w:rPr>
          <w:rFonts w:ascii="Times New Roman" w:hAnsi="Times New Roman" w:cs="Times New Roman"/>
          <w:b/>
          <w:bCs/>
          <w:sz w:val="24"/>
          <w:szCs w:val="24"/>
          <w:lang w:val="en-PK"/>
        </w:rPr>
      </w:pPr>
      <w:r w:rsidRPr="00A629EC">
        <w:rPr>
          <w:rFonts w:ascii="Times New Roman" w:hAnsi="Times New Roman" w:cs="Times New Roman"/>
          <w:b/>
          <w:bCs/>
          <w:sz w:val="24"/>
          <w:szCs w:val="24"/>
          <w:lang w:val="en-PK"/>
        </w:rPr>
        <w:t>Conclusion</w:t>
      </w:r>
    </w:p>
    <w:p w14:paraId="1A16287B" w14:textId="291F1F75" w:rsid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Reflecting on the Week</w:t>
      </w:r>
      <w:r>
        <w:rPr>
          <w:rFonts w:ascii="Times New Roman" w:hAnsi="Times New Roman" w:cs="Times New Roman"/>
          <w:sz w:val="24"/>
          <w:szCs w:val="24"/>
          <w:lang w:val="en-PK"/>
        </w:rPr>
        <w:t>’s</w:t>
      </w:r>
      <w:r w:rsidRPr="00A629EC">
        <w:rPr>
          <w:rFonts w:ascii="Times New Roman" w:hAnsi="Times New Roman" w:cs="Times New Roman"/>
          <w:sz w:val="24"/>
          <w:szCs w:val="24"/>
          <w:lang w:val="en-PK"/>
        </w:rPr>
        <w:t xml:space="preserve"> discussions through emotional theories highlights the interplay between emotions, cognition, and societal norms. The similarities between the topics—their cultural and emotional significance—were apparent, while the differences underscored the unique challenges each issue presents. The responses demonstrate empathy, intellectual engagement, and a commitment to understanding diverse perspectives. While discussions on sexual orientation evoked feelings of concern for marginalized groups, reflections on late adulthood inspired respect for cultural traditions and the resilience of older adults. These </w:t>
      </w:r>
      <w:r w:rsidRPr="00A629EC">
        <w:rPr>
          <w:rFonts w:ascii="Times New Roman" w:hAnsi="Times New Roman" w:cs="Times New Roman"/>
          <w:sz w:val="24"/>
          <w:szCs w:val="24"/>
          <w:lang w:val="en-PK"/>
        </w:rPr>
        <w:lastRenderedPageBreak/>
        <w:t>discussions serve as a powerful reminder of the need for ongoing dialogue, education, and emotional understanding in addressing complex societal issues.</w:t>
      </w:r>
    </w:p>
    <w:p w14:paraId="2A0683ED" w14:textId="77777777" w:rsidR="00A629EC" w:rsidRDefault="00A629EC">
      <w:pPr>
        <w:rPr>
          <w:color w:val="000000"/>
          <w:lang w:val="en-PK"/>
          <w14:textOutline w14:w="0" w14:cap="flat" w14:cmpd="sng" w14:algn="ctr">
            <w14:noFill/>
            <w14:prstDash w14:val="solid"/>
            <w14:bevel/>
          </w14:textOutline>
        </w:rPr>
      </w:pPr>
      <w:r>
        <w:rPr>
          <w:lang w:val="en-PK"/>
        </w:rPr>
        <w:br w:type="page"/>
      </w:r>
    </w:p>
    <w:p w14:paraId="5D3DDB9E" w14:textId="77777777" w:rsidR="00A629EC" w:rsidRPr="00A629EC" w:rsidRDefault="00A629EC" w:rsidP="00A629EC">
      <w:pPr>
        <w:pStyle w:val="Body"/>
        <w:spacing w:line="480" w:lineRule="auto"/>
        <w:rPr>
          <w:rFonts w:ascii="Times New Roman" w:hAnsi="Times New Roman" w:cs="Times New Roman"/>
          <w:sz w:val="24"/>
          <w:szCs w:val="24"/>
          <w:lang w:val="en-PK"/>
        </w:rPr>
      </w:pPr>
    </w:p>
    <w:p w14:paraId="23FCD97A" w14:textId="362FD1D9" w:rsidR="00A629EC" w:rsidRDefault="00A629EC" w:rsidP="00A629EC">
      <w:pPr>
        <w:pStyle w:val="Body"/>
        <w:spacing w:line="480" w:lineRule="auto"/>
        <w:jc w:val="center"/>
        <w:rPr>
          <w:rFonts w:ascii="Times New Roman" w:hAnsi="Times New Roman" w:cs="Times New Roman"/>
          <w:sz w:val="24"/>
          <w:szCs w:val="24"/>
          <w:lang w:val="en-PK"/>
        </w:rPr>
      </w:pPr>
      <w:r w:rsidRPr="00A629EC">
        <w:rPr>
          <w:rFonts w:ascii="Times New Roman" w:hAnsi="Times New Roman" w:cs="Times New Roman"/>
          <w:b/>
          <w:bCs/>
          <w:sz w:val="24"/>
          <w:szCs w:val="24"/>
          <w:lang w:val="en-PK"/>
        </w:rPr>
        <w:t>References</w:t>
      </w:r>
    </w:p>
    <w:p w14:paraId="5F1BAE5B" w14:textId="55E742DC" w:rsidR="00A629EC" w:rsidRP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Cannon, W. B. (1927). The James-Lange theory of emotions: A critical examination and an alternative theory. </w:t>
      </w:r>
      <w:r w:rsidRPr="00A629EC">
        <w:rPr>
          <w:rFonts w:ascii="Times New Roman" w:hAnsi="Times New Roman" w:cs="Times New Roman"/>
          <w:i/>
          <w:iCs/>
          <w:sz w:val="24"/>
          <w:szCs w:val="24"/>
          <w:lang w:val="en-PK"/>
        </w:rPr>
        <w:t>The American Journal of Psychology, 39</w:t>
      </w:r>
      <w:r w:rsidRPr="00A629EC">
        <w:rPr>
          <w:rFonts w:ascii="Times New Roman" w:hAnsi="Times New Roman" w:cs="Times New Roman"/>
          <w:sz w:val="24"/>
          <w:szCs w:val="24"/>
          <w:lang w:val="en-PK"/>
        </w:rPr>
        <w:t>(1/4), 106–124.</w:t>
      </w:r>
    </w:p>
    <w:p w14:paraId="43FCB153" w14:textId="77777777" w:rsidR="00A629EC" w:rsidRP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Erikson, E. H. (1982). </w:t>
      </w:r>
      <w:r w:rsidRPr="00A629EC">
        <w:rPr>
          <w:rFonts w:ascii="Times New Roman" w:hAnsi="Times New Roman" w:cs="Times New Roman"/>
          <w:i/>
          <w:iCs/>
          <w:sz w:val="24"/>
          <w:szCs w:val="24"/>
          <w:lang w:val="en-PK"/>
        </w:rPr>
        <w:t>The life cycle completed</w:t>
      </w:r>
      <w:r w:rsidRPr="00A629EC">
        <w:rPr>
          <w:rFonts w:ascii="Times New Roman" w:hAnsi="Times New Roman" w:cs="Times New Roman"/>
          <w:sz w:val="24"/>
          <w:szCs w:val="24"/>
          <w:lang w:val="en-PK"/>
        </w:rPr>
        <w:t>. Norton &amp; Company.</w:t>
      </w:r>
    </w:p>
    <w:p w14:paraId="502B95F1" w14:textId="77777777" w:rsidR="00A629EC" w:rsidRP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James, W. (1884). What is an emotion? </w:t>
      </w:r>
      <w:r w:rsidRPr="00A629EC">
        <w:rPr>
          <w:rFonts w:ascii="Times New Roman" w:hAnsi="Times New Roman" w:cs="Times New Roman"/>
          <w:i/>
          <w:iCs/>
          <w:sz w:val="24"/>
          <w:szCs w:val="24"/>
          <w:lang w:val="en-PK"/>
        </w:rPr>
        <w:t>Mind, 9</w:t>
      </w:r>
      <w:r w:rsidRPr="00A629EC">
        <w:rPr>
          <w:rFonts w:ascii="Times New Roman" w:hAnsi="Times New Roman" w:cs="Times New Roman"/>
          <w:sz w:val="24"/>
          <w:szCs w:val="24"/>
          <w:lang w:val="en-PK"/>
        </w:rPr>
        <w:t>(34), 188–205.</w:t>
      </w:r>
    </w:p>
    <w:p w14:paraId="332421C2" w14:textId="77777777" w:rsidR="00A629EC" w:rsidRPr="00A629EC" w:rsidRDefault="00A629EC" w:rsidP="00A629EC">
      <w:pPr>
        <w:pStyle w:val="Body"/>
        <w:spacing w:line="480" w:lineRule="auto"/>
        <w:rPr>
          <w:rFonts w:ascii="Times New Roman" w:hAnsi="Times New Roman" w:cs="Times New Roman"/>
          <w:sz w:val="24"/>
          <w:szCs w:val="24"/>
          <w:lang w:val="en-PK"/>
        </w:rPr>
      </w:pPr>
      <w:r w:rsidRPr="00A629EC">
        <w:rPr>
          <w:rFonts w:ascii="Times New Roman" w:hAnsi="Times New Roman" w:cs="Times New Roman"/>
          <w:sz w:val="24"/>
          <w:szCs w:val="24"/>
          <w:lang w:val="en-PK"/>
        </w:rPr>
        <w:t>Schachter, S., &amp; Singer, J. (1962). Cognitive, social, and physiological determinants of emotional state. </w:t>
      </w:r>
      <w:r w:rsidRPr="00A629EC">
        <w:rPr>
          <w:rFonts w:ascii="Times New Roman" w:hAnsi="Times New Roman" w:cs="Times New Roman"/>
          <w:i/>
          <w:iCs/>
          <w:sz w:val="24"/>
          <w:szCs w:val="24"/>
          <w:lang w:val="en-PK"/>
        </w:rPr>
        <w:t>Psychological Review, 69</w:t>
      </w:r>
      <w:r w:rsidRPr="00A629EC">
        <w:rPr>
          <w:rFonts w:ascii="Times New Roman" w:hAnsi="Times New Roman" w:cs="Times New Roman"/>
          <w:sz w:val="24"/>
          <w:szCs w:val="24"/>
          <w:lang w:val="en-PK"/>
        </w:rPr>
        <w:t>(5), 379–399.</w:t>
      </w:r>
    </w:p>
    <w:p w14:paraId="782E1D9C" w14:textId="1599FC56" w:rsidR="00A91883" w:rsidRPr="00A629EC" w:rsidRDefault="00A91883" w:rsidP="00A629EC">
      <w:pPr>
        <w:pStyle w:val="Body"/>
        <w:spacing w:line="480" w:lineRule="auto"/>
        <w:rPr>
          <w:rFonts w:ascii="Times New Roman" w:hAnsi="Times New Roman" w:cs="Times New Roman"/>
          <w:sz w:val="24"/>
          <w:szCs w:val="24"/>
        </w:rPr>
      </w:pPr>
    </w:p>
    <w:sectPr w:rsidR="00A91883" w:rsidRPr="00A629EC">
      <w:headerReference w:type="default" r:id="rId7"/>
      <w:footerReference w:type="default" r:id="rId8"/>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B900F" w14:textId="77777777" w:rsidR="00983EF2" w:rsidRDefault="00983EF2">
      <w:r>
        <w:separator/>
      </w:r>
    </w:p>
  </w:endnote>
  <w:endnote w:type="continuationSeparator" w:id="0">
    <w:p w14:paraId="7A1D2FC0" w14:textId="77777777" w:rsidR="00983EF2" w:rsidRDefault="00983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AB541" w14:textId="77777777" w:rsidR="00983EF2" w:rsidRDefault="00983EF2">
      <w:r>
        <w:separator/>
      </w:r>
    </w:p>
  </w:footnote>
  <w:footnote w:type="continuationSeparator" w:id="0">
    <w:p w14:paraId="150016F4" w14:textId="77777777" w:rsidR="00983EF2" w:rsidRDefault="00983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C0935"/>
    <w:multiLevelType w:val="multilevel"/>
    <w:tmpl w:val="D448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C14DD"/>
    <w:multiLevelType w:val="hybridMultilevel"/>
    <w:tmpl w:val="7F2C2CE4"/>
    <w:numStyleLink w:val="Bullet"/>
  </w:abstractNum>
  <w:abstractNum w:abstractNumId="2"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605889164">
    <w:abstractNumId w:val="2"/>
  </w:num>
  <w:num w:numId="2" w16cid:durableId="593364864">
    <w:abstractNumId w:val="1"/>
  </w:num>
  <w:num w:numId="3" w16cid:durableId="10443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32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04370C"/>
    <w:rsid w:val="00073F6D"/>
    <w:rsid w:val="000B5990"/>
    <w:rsid w:val="000C240D"/>
    <w:rsid w:val="00116A14"/>
    <w:rsid w:val="00153F39"/>
    <w:rsid w:val="00201F7E"/>
    <w:rsid w:val="00295950"/>
    <w:rsid w:val="002C19A0"/>
    <w:rsid w:val="00395E73"/>
    <w:rsid w:val="00485DB2"/>
    <w:rsid w:val="00490BD6"/>
    <w:rsid w:val="00717874"/>
    <w:rsid w:val="00983EF2"/>
    <w:rsid w:val="00A32391"/>
    <w:rsid w:val="00A629EC"/>
    <w:rsid w:val="00A91883"/>
    <w:rsid w:val="00B03FD5"/>
    <w:rsid w:val="00DB49AA"/>
    <w:rsid w:val="00EE3F0D"/>
    <w:rsid w:val="00EF1175"/>
    <w:rsid w:val="00F8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Heading3">
    <w:name w:val="heading 3"/>
    <w:basedOn w:val="Normal"/>
    <w:next w:val="Normal"/>
    <w:link w:val="Heading3Char"/>
    <w:uiPriority w:val="9"/>
    <w:semiHidden/>
    <w:unhideWhenUsed/>
    <w:qFormat/>
    <w:rsid w:val="00A629EC"/>
    <w:pPr>
      <w:keepNext/>
      <w:keepLines/>
      <w:spacing w:before="40"/>
      <w:outlineLvl w:val="2"/>
    </w:pPr>
    <w:rPr>
      <w:rFonts w:asciiTheme="majorHAnsi" w:eastAsiaTheme="majorEastAsia" w:hAnsiTheme="majorHAnsi" w:cstheme="majorBidi"/>
      <w:color w:val="00507F" w:themeColor="accent1" w:themeShade="7F"/>
    </w:rPr>
  </w:style>
  <w:style w:type="paragraph" w:styleId="Heading4">
    <w:name w:val="heading 4"/>
    <w:basedOn w:val="Normal"/>
    <w:next w:val="Normal"/>
    <w:link w:val="Heading4Char"/>
    <w:uiPriority w:val="9"/>
    <w:semiHidden/>
    <w:unhideWhenUsed/>
    <w:qFormat/>
    <w:rsid w:val="00A629EC"/>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DB49AA"/>
    <w:rPr>
      <w:color w:val="605E5C"/>
      <w:shd w:val="clear" w:color="auto" w:fill="E1DFDD"/>
    </w:rPr>
  </w:style>
  <w:style w:type="character" w:customStyle="1" w:styleId="Heading3Char">
    <w:name w:val="Heading 3 Char"/>
    <w:basedOn w:val="DefaultParagraphFont"/>
    <w:link w:val="Heading3"/>
    <w:uiPriority w:val="9"/>
    <w:semiHidden/>
    <w:rsid w:val="00A629EC"/>
    <w:rPr>
      <w:rFonts w:asciiTheme="majorHAnsi" w:eastAsiaTheme="majorEastAsia" w:hAnsiTheme="majorHAnsi" w:cstheme="majorBidi"/>
      <w:color w:val="00507F" w:themeColor="accent1" w:themeShade="7F"/>
      <w:sz w:val="24"/>
      <w:szCs w:val="24"/>
    </w:rPr>
  </w:style>
  <w:style w:type="character" w:customStyle="1" w:styleId="Heading4Char">
    <w:name w:val="Heading 4 Char"/>
    <w:basedOn w:val="DefaultParagraphFont"/>
    <w:link w:val="Heading4"/>
    <w:uiPriority w:val="9"/>
    <w:semiHidden/>
    <w:rsid w:val="00A629EC"/>
    <w:rPr>
      <w:rFonts w:asciiTheme="majorHAnsi" w:eastAsiaTheme="majorEastAsia" w:hAnsiTheme="majorHAnsi" w:cstheme="majorBidi"/>
      <w:i/>
      <w:iCs/>
      <w:color w:val="0079BF"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11">
      <w:bodyDiv w:val="1"/>
      <w:marLeft w:val="0"/>
      <w:marRight w:val="0"/>
      <w:marTop w:val="0"/>
      <w:marBottom w:val="0"/>
      <w:divBdr>
        <w:top w:val="none" w:sz="0" w:space="0" w:color="auto"/>
        <w:left w:val="none" w:sz="0" w:space="0" w:color="auto"/>
        <w:bottom w:val="none" w:sz="0" w:space="0" w:color="auto"/>
        <w:right w:val="none" w:sz="0" w:space="0" w:color="auto"/>
      </w:divBdr>
    </w:div>
    <w:div w:id="735320750">
      <w:bodyDiv w:val="1"/>
      <w:marLeft w:val="0"/>
      <w:marRight w:val="0"/>
      <w:marTop w:val="0"/>
      <w:marBottom w:val="0"/>
      <w:divBdr>
        <w:top w:val="none" w:sz="0" w:space="0" w:color="auto"/>
        <w:left w:val="none" w:sz="0" w:space="0" w:color="auto"/>
        <w:bottom w:val="none" w:sz="0" w:space="0" w:color="auto"/>
        <w:right w:val="none" w:sz="0" w:space="0" w:color="auto"/>
      </w:divBdr>
    </w:div>
    <w:div w:id="1409494344">
      <w:bodyDiv w:val="1"/>
      <w:marLeft w:val="0"/>
      <w:marRight w:val="0"/>
      <w:marTop w:val="0"/>
      <w:marBottom w:val="0"/>
      <w:divBdr>
        <w:top w:val="none" w:sz="0" w:space="0" w:color="auto"/>
        <w:left w:val="none" w:sz="0" w:space="0" w:color="auto"/>
        <w:bottom w:val="none" w:sz="0" w:space="0" w:color="auto"/>
        <w:right w:val="none" w:sz="0" w:space="0" w:color="auto"/>
      </w:divBdr>
    </w:div>
    <w:div w:id="1425224221">
      <w:bodyDiv w:val="1"/>
      <w:marLeft w:val="0"/>
      <w:marRight w:val="0"/>
      <w:marTop w:val="0"/>
      <w:marBottom w:val="0"/>
      <w:divBdr>
        <w:top w:val="none" w:sz="0" w:space="0" w:color="auto"/>
        <w:left w:val="none" w:sz="0" w:space="0" w:color="auto"/>
        <w:bottom w:val="none" w:sz="0" w:space="0" w:color="auto"/>
        <w:right w:val="none" w:sz="0" w:space="0" w:color="auto"/>
      </w:divBdr>
    </w:div>
    <w:div w:id="1628656449">
      <w:bodyDiv w:val="1"/>
      <w:marLeft w:val="0"/>
      <w:marRight w:val="0"/>
      <w:marTop w:val="0"/>
      <w:marBottom w:val="0"/>
      <w:divBdr>
        <w:top w:val="none" w:sz="0" w:space="0" w:color="auto"/>
        <w:left w:val="none" w:sz="0" w:space="0" w:color="auto"/>
        <w:bottom w:val="none" w:sz="0" w:space="0" w:color="auto"/>
        <w:right w:val="none" w:sz="0" w:space="0" w:color="auto"/>
      </w:divBdr>
    </w:div>
    <w:div w:id="206394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3</cp:revision>
  <dcterms:created xsi:type="dcterms:W3CDTF">2024-12-17T09:58:00Z</dcterms:created>
  <dcterms:modified xsi:type="dcterms:W3CDTF">2024-12-17T10:08:00Z</dcterms:modified>
</cp:coreProperties>
</file>