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38B43">
      <w:pPr>
        <w:spacing w:before="400"/>
        <w:jc w:val="both"/>
        <w:rPr>
          <w:rFonts w:hint="default" w:ascii="Times New Roman" w:hAnsi="Times New Roman" w:cs="Times New Roman"/>
          <w:b/>
          <w:bCs/>
          <w:color w:val="auto"/>
          <w:sz w:val="24"/>
          <w:szCs w:val="24"/>
        </w:rPr>
      </w:pPr>
    </w:p>
    <w:p w14:paraId="714C2CE6">
      <w:pPr>
        <w:rPr>
          <w:rFonts w:ascii="Times New Roman" w:hAnsi="Times New Roman" w:cs="Times New Roman"/>
          <w:sz w:val="32"/>
          <w:szCs w:val="32"/>
        </w:rPr>
      </w:pPr>
      <w:r>
        <w:drawing>
          <wp:inline distT="0" distB="0" distL="114300" distR="114300">
            <wp:extent cx="6396990" cy="591185"/>
            <wp:effectExtent l="0" t="0" r="3810" b="3175"/>
            <wp:docPr id="4"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white logo&#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396990" cy="591185"/>
                    </a:xfrm>
                    <a:prstGeom prst="rect">
                      <a:avLst/>
                    </a:prstGeom>
                  </pic:spPr>
                </pic:pic>
              </a:graphicData>
            </a:graphic>
          </wp:inline>
        </w:drawing>
      </w:r>
    </w:p>
    <w:p w14:paraId="53C4E0E3">
      <w:pPr>
        <w:rPr>
          <w:rFonts w:ascii="Times New Roman" w:hAnsi="Times New Roman" w:cs="Times New Roman"/>
          <w:sz w:val="32"/>
          <w:szCs w:val="32"/>
        </w:rPr>
      </w:pPr>
    </w:p>
    <w:p w14:paraId="7AC1CEF3">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NAME: </w:t>
      </w:r>
      <w:r>
        <w:rPr>
          <w:rFonts w:hint="default" w:ascii="Times New Roman" w:hAnsi="Times New Roman" w:cs="Times New Roman"/>
          <w:b w:val="0"/>
          <w:bCs w:val="0"/>
          <w:sz w:val="28"/>
          <w:szCs w:val="28"/>
          <w:lang w:val="en-US"/>
        </w:rPr>
        <w:t>SHAIK MOHAMMAD IRFAN</w:t>
      </w:r>
    </w:p>
    <w:p w14:paraId="1ABE71B3">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REG NO :</w:t>
      </w:r>
      <w:r>
        <w:rPr>
          <w:rFonts w:hint="default" w:ascii="Times New Roman" w:hAnsi="Times New Roman" w:cs="Times New Roman"/>
          <w:b w:val="0"/>
          <w:bCs w:val="0"/>
          <w:sz w:val="28"/>
          <w:szCs w:val="28"/>
          <w:lang w:val="en-US"/>
        </w:rPr>
        <w:t>192472190</w:t>
      </w:r>
    </w:p>
    <w:p w14:paraId="652A7D53">
      <w:pPr>
        <w:spacing w:before="4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SIMATS ENGINEERING</w:t>
      </w:r>
    </w:p>
    <w:p w14:paraId="351719AF">
      <w:pPr>
        <w:spacing w:after="3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ASSESSMENT TOOL 02</w:t>
      </w:r>
    </w:p>
    <w:p w14:paraId="5D8F4B02">
      <w:pPr>
        <w:spacing w:after="6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COURSE NAME: Ethical Hacking</w:t>
      </w:r>
    </w:p>
    <w:p w14:paraId="644E576C">
      <w:pPr>
        <w:spacing w:after="3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COURSE CODE: ITA1410</w:t>
      </w:r>
    </w:p>
    <w:p w14:paraId="0450DE60">
      <w:pPr>
        <w:spacing w:after="500"/>
        <w:jc w:val="center"/>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Compiled Vulnerability Assessment Reports — Annexure A (Incidents 1–10)</w:t>
      </w:r>
    </w:p>
    <w:p w14:paraId="04DBF46B">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Course Outcome Covered</w:t>
      </w:r>
    </w:p>
    <w:p w14:paraId="5557FE56">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CO4: Implement network security testing methods by performing web server attacks, analyzing web application vulnerabilities, and assessing wireless network security using Kali Linux.</w:t>
      </w:r>
    </w:p>
    <w:p w14:paraId="53D079A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Question and Marks</w:t>
      </w:r>
    </w:p>
    <w:p w14:paraId="41A0BE4F">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01                                                                    Total Marks: 100</w:t>
      </w:r>
    </w:p>
    <w:p w14:paraId="4063DFF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Code of Conduct</w:t>
      </w:r>
    </w:p>
    <w:p w14:paraId="1F14C7C1">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____________________ (Name / Reg No) certify that this submission is my original work and that I have adhered to the guidelines specified for this assessment.</w:t>
      </w:r>
    </w:p>
    <w:p w14:paraId="5C8E2249">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understand that any violation of academic integrity rules will result in disciplinary action.</w:t>
      </w:r>
    </w:p>
    <w:p w14:paraId="3B2E26B3">
      <w:pPr>
        <w:spacing w:before="200" w:after="4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Signature of the student: ____________________</w:t>
      </w:r>
    </w:p>
    <w:p w14:paraId="21DAC3CB">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Assessment Rubric</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7"/>
        <w:gridCol w:w="6862"/>
        <w:gridCol w:w="1991"/>
      </w:tblGrid>
      <w:tr w14:paraId="6F75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3D5437BE">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S.No.</w:t>
            </w:r>
          </w:p>
        </w:tc>
        <w:tc>
          <w:tcPr>
            <w:tcW w:w="6900" w:type="dxa"/>
            <w:shd w:val="clear" w:color="auto" w:fill="1F3864"/>
            <w:tcMar>
              <w:top w:w="80" w:type="dxa"/>
              <w:left w:w="100" w:type="dxa"/>
              <w:bottom w:w="80" w:type="dxa"/>
              <w:right w:w="100" w:type="dxa"/>
            </w:tcMar>
            <w:vAlign w:val="center"/>
          </w:tcPr>
          <w:p w14:paraId="31DE08AE">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Assessment Criterion</w:t>
            </w:r>
          </w:p>
        </w:tc>
        <w:tc>
          <w:tcPr>
            <w:tcW w:w="2000" w:type="dxa"/>
            <w:shd w:val="clear" w:color="auto" w:fill="1F3864"/>
            <w:tcMar>
              <w:top w:w="80" w:type="dxa"/>
              <w:left w:w="100" w:type="dxa"/>
              <w:bottom w:w="80" w:type="dxa"/>
              <w:right w:w="100" w:type="dxa"/>
            </w:tcMar>
            <w:vAlign w:val="center"/>
          </w:tcPr>
          <w:p w14:paraId="18A2B146">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Marks</w:t>
            </w:r>
          </w:p>
        </w:tc>
      </w:tr>
      <w:tr w14:paraId="627D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F29882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1</w:t>
            </w:r>
          </w:p>
        </w:tc>
        <w:tc>
          <w:tcPr>
            <w:tcW w:w="6900" w:type="dxa"/>
            <w:tcMar>
              <w:top w:w="80" w:type="dxa"/>
              <w:left w:w="100" w:type="dxa"/>
              <w:bottom w:w="80" w:type="dxa"/>
              <w:right w:w="100" w:type="dxa"/>
            </w:tcMar>
            <w:vAlign w:val="center"/>
          </w:tcPr>
          <w:p w14:paraId="6812C9FB">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Incident Background and Technical Understanding (20)</w:t>
            </w:r>
          </w:p>
        </w:tc>
        <w:tc>
          <w:tcPr>
            <w:tcW w:w="2000" w:type="dxa"/>
            <w:tcMar>
              <w:top w:w="80" w:type="dxa"/>
              <w:left w:w="100" w:type="dxa"/>
              <w:bottom w:w="80" w:type="dxa"/>
              <w:right w:w="100" w:type="dxa"/>
            </w:tcMar>
            <w:vAlign w:val="center"/>
          </w:tcPr>
          <w:p w14:paraId="079AC326">
            <w:pPr>
              <w:jc w:val="center"/>
              <w:rPr>
                <w:rFonts w:hint="default" w:ascii="Times New Roman" w:hAnsi="Times New Roman" w:cs="Times New Roman"/>
                <w:color w:val="auto"/>
                <w:sz w:val="24"/>
                <w:szCs w:val="24"/>
              </w:rPr>
            </w:pPr>
          </w:p>
        </w:tc>
      </w:tr>
      <w:tr w14:paraId="5CD5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290F43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2</w:t>
            </w:r>
          </w:p>
        </w:tc>
        <w:tc>
          <w:tcPr>
            <w:tcW w:w="6900" w:type="dxa"/>
            <w:tcMar>
              <w:top w:w="80" w:type="dxa"/>
              <w:left w:w="100" w:type="dxa"/>
              <w:bottom w:w="80" w:type="dxa"/>
              <w:right w:w="100" w:type="dxa"/>
            </w:tcMar>
            <w:vAlign w:val="center"/>
          </w:tcPr>
          <w:p w14:paraId="22E72575">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Identification of Wireless Vulnerabilities (20)</w:t>
            </w:r>
          </w:p>
        </w:tc>
        <w:tc>
          <w:tcPr>
            <w:tcW w:w="2000" w:type="dxa"/>
            <w:tcMar>
              <w:top w:w="80" w:type="dxa"/>
              <w:left w:w="100" w:type="dxa"/>
              <w:bottom w:w="80" w:type="dxa"/>
              <w:right w:w="100" w:type="dxa"/>
            </w:tcMar>
            <w:vAlign w:val="center"/>
          </w:tcPr>
          <w:p w14:paraId="22556E8F">
            <w:pPr>
              <w:jc w:val="center"/>
              <w:rPr>
                <w:rFonts w:hint="default" w:ascii="Times New Roman" w:hAnsi="Times New Roman" w:cs="Times New Roman"/>
                <w:color w:val="auto"/>
                <w:sz w:val="24"/>
                <w:szCs w:val="24"/>
              </w:rPr>
            </w:pPr>
          </w:p>
        </w:tc>
      </w:tr>
      <w:tr w14:paraId="4E64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3AB54C6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3</w:t>
            </w:r>
          </w:p>
        </w:tc>
        <w:tc>
          <w:tcPr>
            <w:tcW w:w="6900" w:type="dxa"/>
            <w:tcMar>
              <w:top w:w="80" w:type="dxa"/>
              <w:left w:w="100" w:type="dxa"/>
              <w:bottom w:w="80" w:type="dxa"/>
              <w:right w:w="100" w:type="dxa"/>
            </w:tcMar>
            <w:vAlign w:val="center"/>
          </w:tcPr>
          <w:p w14:paraId="4AA70F9E">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Risk, Impact, and Root-Cause Analysis (20)</w:t>
            </w:r>
          </w:p>
        </w:tc>
        <w:tc>
          <w:tcPr>
            <w:tcW w:w="2000" w:type="dxa"/>
            <w:tcMar>
              <w:top w:w="80" w:type="dxa"/>
              <w:left w:w="100" w:type="dxa"/>
              <w:bottom w:w="80" w:type="dxa"/>
              <w:right w:w="100" w:type="dxa"/>
            </w:tcMar>
            <w:vAlign w:val="center"/>
          </w:tcPr>
          <w:p w14:paraId="66DB8F3C">
            <w:pPr>
              <w:jc w:val="center"/>
              <w:rPr>
                <w:rFonts w:hint="default" w:ascii="Times New Roman" w:hAnsi="Times New Roman" w:cs="Times New Roman"/>
                <w:color w:val="auto"/>
                <w:sz w:val="24"/>
                <w:szCs w:val="24"/>
              </w:rPr>
            </w:pPr>
          </w:p>
        </w:tc>
      </w:tr>
      <w:tr w14:paraId="096A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DDCA6CC">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4</w:t>
            </w:r>
          </w:p>
        </w:tc>
        <w:tc>
          <w:tcPr>
            <w:tcW w:w="6900" w:type="dxa"/>
            <w:tcMar>
              <w:top w:w="80" w:type="dxa"/>
              <w:left w:w="100" w:type="dxa"/>
              <w:bottom w:w="80" w:type="dxa"/>
              <w:right w:w="100" w:type="dxa"/>
            </w:tcMar>
            <w:vAlign w:val="center"/>
          </w:tcPr>
          <w:p w14:paraId="77CC5C39">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Security Recommendations and Mitigation Measures (20)</w:t>
            </w:r>
          </w:p>
        </w:tc>
        <w:tc>
          <w:tcPr>
            <w:tcW w:w="2000" w:type="dxa"/>
            <w:tcMar>
              <w:top w:w="80" w:type="dxa"/>
              <w:left w:w="100" w:type="dxa"/>
              <w:bottom w:w="80" w:type="dxa"/>
              <w:right w:w="100" w:type="dxa"/>
            </w:tcMar>
            <w:vAlign w:val="center"/>
          </w:tcPr>
          <w:p w14:paraId="50946C80">
            <w:pPr>
              <w:jc w:val="center"/>
              <w:rPr>
                <w:rFonts w:hint="default" w:ascii="Times New Roman" w:hAnsi="Times New Roman" w:cs="Times New Roman"/>
                <w:color w:val="auto"/>
                <w:sz w:val="24"/>
                <w:szCs w:val="24"/>
              </w:rPr>
            </w:pPr>
          </w:p>
        </w:tc>
      </w:tr>
      <w:tr w14:paraId="11A2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2AF6647">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5</w:t>
            </w:r>
          </w:p>
        </w:tc>
        <w:tc>
          <w:tcPr>
            <w:tcW w:w="6900" w:type="dxa"/>
            <w:tcMar>
              <w:top w:w="80" w:type="dxa"/>
              <w:left w:w="100" w:type="dxa"/>
              <w:bottom w:w="80" w:type="dxa"/>
              <w:right w:w="100" w:type="dxa"/>
            </w:tcMar>
            <w:vAlign w:val="center"/>
          </w:tcPr>
          <w:p w14:paraId="246A0504">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Report Quality, Evidence, and Presentation (20)</w:t>
            </w:r>
          </w:p>
        </w:tc>
        <w:tc>
          <w:tcPr>
            <w:tcW w:w="2000" w:type="dxa"/>
            <w:tcMar>
              <w:top w:w="80" w:type="dxa"/>
              <w:left w:w="100" w:type="dxa"/>
              <w:bottom w:w="80" w:type="dxa"/>
              <w:right w:w="100" w:type="dxa"/>
            </w:tcMar>
            <w:vAlign w:val="center"/>
          </w:tcPr>
          <w:p w14:paraId="0C97ED24">
            <w:pPr>
              <w:jc w:val="center"/>
              <w:rPr>
                <w:rFonts w:hint="default" w:ascii="Times New Roman" w:hAnsi="Times New Roman" w:cs="Times New Roman"/>
                <w:color w:val="auto"/>
                <w:sz w:val="24"/>
                <w:szCs w:val="24"/>
              </w:rPr>
            </w:pPr>
          </w:p>
        </w:tc>
      </w:tr>
    </w:tbl>
    <w:p w14:paraId="140D4832">
      <w:pPr>
        <w:pStyle w:val="2"/>
        <w:pBdr>
          <w:bottom w:val="single" w:color="1F3864" w:sz="6" w:space="4"/>
        </w:pBdr>
        <w:spacing w:before="320" w:after="160"/>
        <w:rPr>
          <w:rFonts w:hint="default" w:ascii="Times New Roman" w:hAnsi="Times New Roman" w:cs="Times New Roman"/>
          <w:b/>
          <w:bCs/>
          <w:color w:val="auto"/>
          <w:sz w:val="24"/>
          <w:szCs w:val="24"/>
        </w:rPr>
        <w:sectPr>
          <w:headerReference r:id="rId3" w:type="default"/>
          <w:footerReference r:id="rId4" w:type="default"/>
          <w:pgSz w:w="12240" w:h="15840"/>
          <w:pgMar w:top="1080" w:right="1080" w:bottom="1080" w:left="1080" w:header="708" w:footer="708" w:gutter="0"/>
          <w:cols w:space="720" w:num="1"/>
          <w:docGrid w:linePitch="360" w:charSpace="0"/>
        </w:sectPr>
      </w:pPr>
    </w:p>
    <w:p w14:paraId="0FD487B9">
      <w:pPr>
        <w:pStyle w:val="2"/>
        <w:pBdr>
          <w:bottom w:val="single" w:color="1F3864" w:sz="6" w:space="4"/>
        </w:pBdr>
        <w:spacing w:before="32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Overview</w:t>
      </w:r>
    </w:p>
    <w:p w14:paraId="3B3195B7">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document contains ten independent Vulnerability Assessment Reports, one for each wireless-security incident listed in Annexure A of the assignment brief. Each report follows the five-part structure required by the assessment rubric: (1) Incident Background and Technical Understanding, (2) Identification of Wireless Vulnerabilities, (3) Risk, Impact, and Root-Cause Analysis, (4) Security Recommendations and Mitigation Measures, and (5) a Risk-Rating Summary supporting the Report Quality, Evidence, and Presentation criterion. Each section closes with a short reference list citing the sources used.</w:t>
      </w:r>
    </w:p>
    <w:p w14:paraId="2005F22E">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analysis in this document is derived entirely from publicly reported information about each incident — court records, regulatory findings, law-enforcement statements, and established security research — and is intended purely for defensive, educational vulnerability-assessment purposes consistent with CO4 of the Ethical Hacking course. No offensive techniques, exploit code, or attack instructions are provided or required.</w:t>
      </w:r>
    </w:p>
    <w:p w14:paraId="75425A7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01E25B0B">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1</w:t>
      </w:r>
    </w:p>
    <w:p w14:paraId="3926F21D">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TJX Companies Wireless Network Breach (2005–2007)</w:t>
      </w:r>
    </w:p>
    <w:p w14:paraId="73C3FE3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4985FD02">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TJX Companies, the parent of retail chains including TJ Maxx and Marshalls, suffered one of the largest payment-card data breaches of its time. Attackers first gained unauthorized access through a poorly secured wireless network at a Marshalls store in Minnesota and used this foothold to reach TJX's central transaction-processing systems. The intrusion began around July 2005, went undetected until December 2006, and was publicly disclosed in January 2007. Investigators found that TJX had continued to operate parts of its wireless infrastructure on the outdated Wired Equivalent Privacy (WEP) protocol while a migration to Wi-Fi Protected Access (WPA) was still in progress, and that historical card-transaction data had been retained far longer, and in more exposed form, than necessary. Estimates of affected card records ranged from roughly 45 million to more than 90 million, making the breach a landmark case in retail and payment-card security.</w:t>
      </w:r>
    </w:p>
    <w:p w14:paraId="163EFC3F">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02267ED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Continued reliance on WEP encryption, which can be cryptographically broken within minutes using freely available tools, during an incomplete migration to WPA.</w:t>
      </w:r>
    </w:p>
    <w:p w14:paraId="0A9BD27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effective network segmentation between in-store wireless LANs (used for price-checking and inventory devices) and the central systems that processed and stored payment-card transactions.</w:t>
      </w:r>
    </w:p>
    <w:p w14:paraId="03D88FB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or shared-key wireless authentication at store locations, making it difficult to distinguish legitimate devices from an attacker's equipment.</w:t>
      </w:r>
    </w:p>
    <w:p w14:paraId="359257C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Retention of unmasked, unencrypted magnetic-stripe (track) data well beyond the retention limits required for PCI DSS compliance.</w:t>
      </w:r>
    </w:p>
    <w:p w14:paraId="6930102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Little to no wireless intrusion detection or monitoring capability to flag rogue devices or anomalous wireless traffic at store sites.</w:t>
      </w:r>
    </w:p>
    <w:p w14:paraId="284D0474">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Inconsistent security configuration across a large multi-site retail estate, with no centralized enforcement of a minimum wireless security baseline.</w:t>
      </w:r>
    </w:p>
    <w:p w14:paraId="4E78FA1B">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57545887">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breach had wide-ranging consequences across nearly every impact category. Operationally, TJX had to fund a large-scale forensic investigation and a complete redesign of its network architecture. Financially, total costs — including bank and card-issuer settlements, legal fees, and compliance remediation — have been estimated well in excess of $250 million. From a privacy standpoint, tens of millions of customers had payment-card and personal data exposed, materially increasing their risk of fraud. Legally, the incident triggered multi-state Attorney General investigations, an FTC consent order requiring 20 years of independent security audits, and significant PCI DSS non-compliance exposure. Reputationally, the breach became one of the most cited case studies of inadequate wireless and payment-data security, damaging consumer trust in the brand for years afterward.</w:t>
      </w:r>
    </w:p>
    <w:p w14:paraId="0885546D">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05E94AA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slow, poorly governed WEP-to-WPA migration left legacy, easily-cracked access points active in production environments for an extended period.</w:t>
      </w:r>
    </w:p>
    <w:p w14:paraId="4A8FC990">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flat network architecture connected store-level wireless segments directly to systems handling sensitive cardholder data, with no meaningful trust boundary between them.</w:t>
      </w:r>
    </w:p>
    <w:p w14:paraId="2AC64401">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Corporate security policy was not consistently enforced or audited across a large number of geographically dispersed retail locations.</w:t>
      </w:r>
    </w:p>
    <w:p w14:paraId="56155D91">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Data-minimization principles were not applied, so far more historical cardholder data was available to attackers than the business actually required.</w:t>
      </w:r>
    </w:p>
    <w:p w14:paraId="2FDD7E8A">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1475F808">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Migrate all wireless infrastructure to WPA2-Enterprise or WPA3-Enterprise with 802.1X/EAP-TLS authentication, eliminating shared-key and legacy WEP configurations.</w:t>
      </w:r>
    </w:p>
    <w:p w14:paraId="2C031E8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Segment wireless and point-of-sale networks from core cardholder-data environments using VLANs and firewalls, consistent with PCI DSS network-segmentation guidance.</w:t>
      </w:r>
    </w:p>
    <w:p w14:paraId="444374A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centralized wireless intrusion detection/prevention systems (WIDS/WIPS) with visibility across all store locations, not just headquarters.</w:t>
      </w:r>
    </w:p>
    <w:p w14:paraId="5957DBA0">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Encrypt and tokenize cardholder data both in transit and at rest, and enforce strict data-retention limits aligned with PCI DSS.</w:t>
      </w:r>
    </w:p>
    <w:p w14:paraId="3927936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Establish a recurring program of PCI DSS compliance audits and wireless-specific penetration testing across the retail estate.</w:t>
      </w:r>
    </w:p>
    <w:p w14:paraId="7459099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rogue access-point detection and periodic physical/RF site surveys at all locations to catch unauthorized wireless devices.</w:t>
      </w:r>
    </w:p>
    <w:p w14:paraId="507E2EAF">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6C0B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34F8CE10">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0E584FA9">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72C46AEF">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44CAFBA9">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7BFACEF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7001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D3C6F3A">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Legacy WEP encryption in use</w:t>
            </w:r>
          </w:p>
        </w:tc>
        <w:tc>
          <w:tcPr>
            <w:tcW w:w="1600" w:type="dxa"/>
            <w:tcMar>
              <w:top w:w="80" w:type="dxa"/>
              <w:left w:w="100" w:type="dxa"/>
              <w:bottom w:w="80" w:type="dxa"/>
              <w:right w:w="100" w:type="dxa"/>
            </w:tcMar>
            <w:vAlign w:val="center"/>
          </w:tcPr>
          <w:p w14:paraId="6A503E9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45ADC4C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0BA8C5A8">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6993B00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10E5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602E491">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wireless/POS network segmentation</w:t>
            </w:r>
          </w:p>
        </w:tc>
        <w:tc>
          <w:tcPr>
            <w:tcW w:w="1600" w:type="dxa"/>
            <w:tcMar>
              <w:top w:w="80" w:type="dxa"/>
              <w:left w:w="100" w:type="dxa"/>
              <w:bottom w:w="80" w:type="dxa"/>
              <w:right w:w="100" w:type="dxa"/>
            </w:tcMar>
            <w:vAlign w:val="center"/>
          </w:tcPr>
          <w:p w14:paraId="6FB8499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10F84FA8">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04EA43EA">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02B6E38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2941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BBD1F77">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Excessive cardholder data retention</w:t>
            </w:r>
          </w:p>
        </w:tc>
        <w:tc>
          <w:tcPr>
            <w:tcW w:w="1600" w:type="dxa"/>
            <w:tcMar>
              <w:top w:w="80" w:type="dxa"/>
              <w:left w:w="100" w:type="dxa"/>
              <w:bottom w:w="80" w:type="dxa"/>
              <w:right w:w="100" w:type="dxa"/>
            </w:tcMar>
            <w:vAlign w:val="center"/>
          </w:tcPr>
          <w:p w14:paraId="14A23614">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650F423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51D2440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4D56C9C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49B0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C8468F1">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wireless intrusion monitoring</w:t>
            </w:r>
          </w:p>
        </w:tc>
        <w:tc>
          <w:tcPr>
            <w:tcW w:w="1600" w:type="dxa"/>
            <w:tcMar>
              <w:top w:w="80" w:type="dxa"/>
              <w:left w:w="100" w:type="dxa"/>
              <w:bottom w:w="80" w:type="dxa"/>
              <w:right w:w="100" w:type="dxa"/>
            </w:tcMar>
            <w:vAlign w:val="center"/>
          </w:tcPr>
          <w:p w14:paraId="1DD2CBA7">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09B8C0A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FF2CC"/>
            <w:tcMar>
              <w:top w:w="80" w:type="dxa"/>
              <w:left w:w="100" w:type="dxa"/>
              <w:bottom w:w="80" w:type="dxa"/>
              <w:right w:w="100" w:type="dxa"/>
            </w:tcMar>
            <w:vAlign w:val="center"/>
          </w:tcPr>
          <w:p w14:paraId="4A804CF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2D0CC83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bl>
    <w:p w14:paraId="08F232B6">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3F9C4B6F">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Federal Trade Commission, In the Matter of TJX Companies, Inc., File No. 072-3055 (2008).</w:t>
      </w:r>
    </w:p>
    <w:p w14:paraId="3BECA26C">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Privacy Rights Clearinghouse, "TJX Data Breach Chronology," 2007.</w:t>
      </w:r>
    </w:p>
    <w:p w14:paraId="7E573F7A">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[3] Wired, "Analysis: TJX Data Theft Occurred Over Wireless Network," 2007.</w:t>
      </w:r>
    </w:p>
    <w:p w14:paraId="3D585A1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644664E3">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2</w:t>
      </w:r>
    </w:p>
    <w:p w14:paraId="4FA02CD2">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Lowe's Wireless Network Intrusion (2003)</w:t>
      </w:r>
    </w:p>
    <w:p w14:paraId="643EC0C5">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6420BD76">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November 2003, individuals used a laptop and a directional antenna from a vehicle in the parking lot of a Lowe's home-improvement store in Southfield, Michigan, to access the store's wireless network. Because the wireless network was inadequately secured and connected onward to Lowe's centralized corporate network, the intrusion gave the attackers a pathway from a single store's Wi-Fi into systems linking numerous Lowe's locations nationwide. Prosecutors described attempts to develop and deploy custom software intended to capture customers' credit-card information as it moved through point-of-sale systems at multiple stores. The case, prosecuted under the Computer Fraud and Abuse Act, is often cited as an early example of how a weak wireless access point at one physical location can expose an entire distributed retail enterprise.</w:t>
      </w:r>
    </w:p>
    <w:p w14:paraId="2C8FD4AB">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12DFF14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store's wireless network was protected by weak or default security settings, allowing it to be accessed from outside the building using off-the-shelf equipment.</w:t>
      </w:r>
    </w:p>
    <w:p w14:paraId="47DC888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meaningful network segmentation existed between an individual store's wireless LAN and the centralized wide-area network connecting Lowe's stores nationally.</w:t>
      </w:r>
    </w:p>
    <w:p w14:paraId="25DA76A8">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Wireless signal was not contained to the physical premises, allowing access from the parking lot without any indication of trespass.</w:t>
      </w:r>
    </w:p>
    <w:p w14:paraId="0B69A32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Insufficient application- and host-level controls on servers connected to point-of-sale systems allowed the possibility of unauthorized custom code being introduced.</w:t>
      </w:r>
    </w:p>
    <w:p w14:paraId="45EA8E0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There was no effective network monitoring capable of detecting anomalous lateral movement from a store network into central systems.</w:t>
      </w:r>
    </w:p>
    <w:p w14:paraId="2A9BC34F">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106CB3A2">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Because the compromised store network was connected to a centralized architecture, the potential impact extended far beyond a single location: point-of-sale systems across many stores were placed at risk of credit-card data capture. Financially, this created exposure to large-scale card fraud, incident-response costs, and potential regulatory penalties. Operationally, Lowe's faced the prospect of a nationwide compromise stemming from a single weak link. Legally, while the individuals responsible were federally prosecuted, the case also illustrated corporate liability risk for inadequate security controls protecting customer payment data. Reputationally, a chain-wide breach of this nature would have caused significant and lasting damage to customer confidence.</w:t>
      </w:r>
    </w:p>
    <w:p w14:paraId="775547E9">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36C9175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single, inadequately secured store-level wireless access point served as an entry point into a much larger, centrally connected network.</w:t>
      </w:r>
    </w:p>
    <w:p w14:paraId="031D5A4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Trust boundaries between individual retail locations and the corporate network were not well defined or enforced.</w:t>
      </w:r>
    </w:p>
    <w:p w14:paraId="54081B2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Wireless deployment standards were not consistently applied or verified across the store estate.</w:t>
      </w:r>
    </w:p>
    <w:p w14:paraId="4698A2D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There was no compensating control (such as network access control or segmentation) to limit the blast radius of a single compromised site.</w:t>
      </w:r>
    </w:p>
    <w:p w14:paraId="059D8ACD">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6CF82988">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Adopt WPA2/WPA3-Enterprise authentication for all in-store wireless networks, replacing weak or default configurations.</w:t>
      </w:r>
    </w:p>
    <w:p w14:paraId="727A9FF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Reduce access-point transmit power and use directional antenna placement to limit wireless signal leakage beyond the store's physical boundary.</w:t>
      </w:r>
    </w:p>
    <w:p w14:paraId="37FF3E6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strict firewall and VLAN segmentation between individual store networks and the centralized corporate WAN.</w:t>
      </w:r>
    </w:p>
    <w:p w14:paraId="41458F4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Isolate point-of-sale systems on a dedicated, tightly controlled network segment consistent with PCI DSS scope-reduction principles.</w:t>
      </w:r>
    </w:p>
    <w:p w14:paraId="30AF460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intrusion detection on wide-area network links to catch anomalous traffic moving from store locations toward central systems.</w:t>
      </w:r>
    </w:p>
    <w:p w14:paraId="71EC3E9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Centralize wireless access management and conduct periodic security assessments across all retail locations, not just headquarters.</w:t>
      </w:r>
    </w:p>
    <w:p w14:paraId="72FE6A5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72A3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5EA0D68B">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4679E2B6">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7849B0C6">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213351F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3542ACE8">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55CF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E962EBF">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Weak store-level wireless security</w:t>
            </w:r>
          </w:p>
        </w:tc>
        <w:tc>
          <w:tcPr>
            <w:tcW w:w="1600" w:type="dxa"/>
            <w:tcMar>
              <w:top w:w="80" w:type="dxa"/>
              <w:left w:w="100" w:type="dxa"/>
              <w:bottom w:w="80" w:type="dxa"/>
              <w:right w:w="100" w:type="dxa"/>
            </w:tcMar>
            <w:vAlign w:val="center"/>
          </w:tcPr>
          <w:p w14:paraId="11DC2B06">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009A873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4EFAEBD5">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571ECE5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552C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43BCD55D">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store-to-corporate network segmentation</w:t>
            </w:r>
          </w:p>
        </w:tc>
        <w:tc>
          <w:tcPr>
            <w:tcW w:w="1600" w:type="dxa"/>
            <w:tcMar>
              <w:top w:w="80" w:type="dxa"/>
              <w:left w:w="100" w:type="dxa"/>
              <w:bottom w:w="80" w:type="dxa"/>
              <w:right w:w="100" w:type="dxa"/>
            </w:tcMar>
            <w:vAlign w:val="center"/>
          </w:tcPr>
          <w:p w14:paraId="2CE507F7">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5BBB863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3BC96FBD">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28957E3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33AA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6892B8C">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Uncontained wireless signal range</w:t>
            </w:r>
          </w:p>
        </w:tc>
        <w:tc>
          <w:tcPr>
            <w:tcW w:w="1600" w:type="dxa"/>
            <w:tcMar>
              <w:top w:w="80" w:type="dxa"/>
              <w:left w:w="100" w:type="dxa"/>
              <w:bottom w:w="80" w:type="dxa"/>
              <w:right w:w="100" w:type="dxa"/>
            </w:tcMar>
            <w:vAlign w:val="center"/>
          </w:tcPr>
          <w:p w14:paraId="06F017F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047209E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FF2CC"/>
            <w:tcMar>
              <w:top w:w="80" w:type="dxa"/>
              <w:left w:w="100" w:type="dxa"/>
              <w:bottom w:w="80" w:type="dxa"/>
              <w:right w:w="100" w:type="dxa"/>
            </w:tcMar>
            <w:vAlign w:val="center"/>
          </w:tcPr>
          <w:p w14:paraId="7608916E">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32FE57DD">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r w14:paraId="3ACD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20A52593">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lateral-movement monitoring</w:t>
            </w:r>
          </w:p>
        </w:tc>
        <w:tc>
          <w:tcPr>
            <w:tcW w:w="1600" w:type="dxa"/>
            <w:tcMar>
              <w:top w:w="80" w:type="dxa"/>
              <w:left w:w="100" w:type="dxa"/>
              <w:bottom w:w="80" w:type="dxa"/>
              <w:right w:w="100" w:type="dxa"/>
            </w:tcMar>
            <w:vAlign w:val="center"/>
          </w:tcPr>
          <w:p w14:paraId="199678D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7D196A1C">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00BC4568">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5D85C016">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bl>
    <w:p w14:paraId="1116A771">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24E9EC13">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U.S. Department of Justice, Press Release on Lowe's wireless intrusion prosecution, 2004.</w:t>
      </w:r>
    </w:p>
    <w:p w14:paraId="10FF40F2">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Wired News, "Wi-Fi Hack Nets Guilty Plea," 2004.</w:t>
      </w:r>
    </w:p>
    <w:p w14:paraId="762465F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12969502">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3</w:t>
      </w:r>
    </w:p>
    <w:p w14:paraId="094F27A4">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Firesheep and Public Wi-Fi Session Hijacking (2010)</w:t>
      </w:r>
    </w:p>
    <w:p w14:paraId="2E025DBA">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2628E8C6">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October 2010, security researcher Eric Butler released Firesheep, a Firefox browser extension that allowed anyone connected to the same open or shared wireless network — such as a coffee shop hotspot — to passively capture unencrypted HTTP session cookies belonging to other users on that network and impersonate them on popular websites. The tool exploited the common practice at the time of encrypting only the login page of a website with HTTPS while transmitting all subsequent session traffic, including authentication cookies, in plaintext. This became known as "session sidejacking." Firesheep dramatically increased public and industry awareness of the risks of open Wi-Fi and accelerated the adoption of full-session HTTPS across the web.</w:t>
      </w:r>
    </w:p>
    <w:p w14:paraId="64890D4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6F5E855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Widespread use of open, unencrypted public Wi-Fi networks that allowed any nearby device to passively capture all unencrypted traffic.</w:t>
      </w:r>
    </w:p>
    <w:p w14:paraId="595B752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Websites that encrypted only the login page with HTTPS while transmitting session cookies for the remainder of the session over plain HTTP.</w:t>
      </w:r>
    </w:p>
    <w:p w14:paraId="03C54178">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HTTP Strict Transport Security (HSTS), which would have forced browsers to use HTTPS for the entire session.</w:t>
      </w:r>
    </w:p>
    <w:p w14:paraId="36C16E0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client isolation on public access points, meaning users on the same hotspot could observe each other's network traffic.</w:t>
      </w:r>
    </w:p>
    <w:p w14:paraId="75D5EE1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Low user awareness of the risks of transacting on open networks, and negligible use of VPNs to encrypt traffic end-to-end.</w:t>
      </w:r>
    </w:p>
    <w:p w14:paraId="3D3CDB2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4A03CE66">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primary impact of Firesheep-style attacks was to user privacy and account integrity: an attacker could take over a victim's active session on social media, email, or other services without needing a password, enabling impersonation, data theft, or further social-engineering attacks. For affected websites, the operational impact included unauthorized actions taken under legitimate user identities and a wave of negative publicity questioning their security practices. Legally, the incident raised early questions about organizations' duty of care regarding session-transport security. Reputationally, both public Wi-Fi providers and websites that had not adopted full-session HTTPS faced criticism, and the episode became a catalyst for industry-wide change.</w:t>
      </w:r>
    </w:p>
    <w:p w14:paraId="77626BD1">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4EAB0D2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architectural decision, common across much of the web at the time, to protect only login credentials with HTTPS rather than the entire user session.</w:t>
      </w:r>
    </w:p>
    <w:p w14:paraId="32EE044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Continued proliferation of open, unencrypted Wi-Fi hotspots without any transport-layer protection for user traffic.</w:t>
      </w:r>
    </w:p>
    <w:p w14:paraId="70D6893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Lack of enforced mechanisms (such as HSTS or secure cookie flags) to prevent session tokens from ever being transmitted in plaintext.</w:t>
      </w:r>
    </w:p>
    <w:p w14:paraId="1D6AF999">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1632688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Enforce HTTPS across an entire website or service, not just the login page, commonly summarized as the "HTTPS everywhere" principle.</w:t>
      </w:r>
    </w:p>
    <w:p w14:paraId="0B645F8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HTTP Strict Transport Security (HSTS) so browsers automatically upgrade all connections to HTTPS and refuse plaintext fallback.</w:t>
      </w:r>
    </w:p>
    <w:p w14:paraId="2136C01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Mark session cookies with the Secure and HttpOnly flags to prevent transmission over unencrypted channels and access via client-side scripts.</w:t>
      </w:r>
    </w:p>
    <w:p w14:paraId="3F62425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Where open Wi-Fi must be offered, apply WPA2/WPA3 encryption where feasible and enable client (AP) isolation to prevent users from observing each other's traffic.</w:t>
      </w:r>
    </w:p>
    <w:p w14:paraId="680A1B3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Encourage or require VPN use for anyone transacting sensitive information on public or semi-trusted networks.</w:t>
      </w:r>
    </w:p>
    <w:p w14:paraId="3634C9A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Run user-awareness campaigns explaining the risks of open Wi-Fi and how to identify secure (HTTPS-protected) sessions.</w:t>
      </w:r>
    </w:p>
    <w:p w14:paraId="3BCD0EC0">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353A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1DF76017">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79E715F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20AAF10C">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3918F8F1">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679F6EE0">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3548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4F40DE76">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Session cookies sent unencrypted</w:t>
            </w:r>
          </w:p>
        </w:tc>
        <w:tc>
          <w:tcPr>
            <w:tcW w:w="1600" w:type="dxa"/>
            <w:tcMar>
              <w:top w:w="80" w:type="dxa"/>
              <w:left w:w="100" w:type="dxa"/>
              <w:bottom w:w="80" w:type="dxa"/>
              <w:right w:w="100" w:type="dxa"/>
            </w:tcMar>
            <w:vAlign w:val="center"/>
          </w:tcPr>
          <w:p w14:paraId="20748A22">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651C60E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4354E8D6">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03D933E7">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686D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0978D3B5">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Open Wi-Fi with no client isolation</w:t>
            </w:r>
          </w:p>
        </w:tc>
        <w:tc>
          <w:tcPr>
            <w:tcW w:w="1600" w:type="dxa"/>
            <w:tcMar>
              <w:top w:w="80" w:type="dxa"/>
              <w:left w:w="100" w:type="dxa"/>
              <w:bottom w:w="80" w:type="dxa"/>
              <w:right w:w="100" w:type="dxa"/>
            </w:tcMar>
            <w:vAlign w:val="center"/>
          </w:tcPr>
          <w:p w14:paraId="04747E22">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7A95A04B">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4CCCC"/>
            <w:tcMar>
              <w:top w:w="80" w:type="dxa"/>
              <w:left w:w="100" w:type="dxa"/>
              <w:bottom w:w="80" w:type="dxa"/>
              <w:right w:w="100" w:type="dxa"/>
            </w:tcMar>
            <w:vAlign w:val="center"/>
          </w:tcPr>
          <w:p w14:paraId="7FEF9991">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19062D2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58E2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0B917717">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HSTS enforcement</w:t>
            </w:r>
          </w:p>
        </w:tc>
        <w:tc>
          <w:tcPr>
            <w:tcW w:w="1600" w:type="dxa"/>
            <w:tcMar>
              <w:top w:w="80" w:type="dxa"/>
              <w:left w:w="100" w:type="dxa"/>
              <w:bottom w:w="80" w:type="dxa"/>
              <w:right w:w="100" w:type="dxa"/>
            </w:tcMar>
            <w:vAlign w:val="center"/>
          </w:tcPr>
          <w:p w14:paraId="2BC512C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6E72A88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2EB69ECE">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19407A1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r w14:paraId="60D9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244D009E">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Low user security awareness</w:t>
            </w:r>
          </w:p>
        </w:tc>
        <w:tc>
          <w:tcPr>
            <w:tcW w:w="1600" w:type="dxa"/>
            <w:tcMar>
              <w:top w:w="80" w:type="dxa"/>
              <w:left w:w="100" w:type="dxa"/>
              <w:bottom w:w="80" w:type="dxa"/>
              <w:right w:w="100" w:type="dxa"/>
            </w:tcMar>
            <w:vAlign w:val="center"/>
          </w:tcPr>
          <w:p w14:paraId="1B8EEFA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46DA766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Low</w:t>
            </w:r>
          </w:p>
        </w:tc>
        <w:tc>
          <w:tcPr>
            <w:tcW w:w="2000" w:type="dxa"/>
            <w:shd w:val="clear" w:color="auto" w:fill="FFF2CC"/>
            <w:tcMar>
              <w:top w:w="80" w:type="dxa"/>
              <w:left w:w="100" w:type="dxa"/>
              <w:bottom w:w="80" w:type="dxa"/>
              <w:right w:w="100" w:type="dxa"/>
            </w:tcMar>
            <w:vAlign w:val="center"/>
          </w:tcPr>
          <w:p w14:paraId="069A9C4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2815182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P3</w:t>
            </w:r>
          </w:p>
        </w:tc>
      </w:tr>
    </w:tbl>
    <w:p w14:paraId="1E71E82A">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52DFEB6C">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E. Butler, "Firesheep" project announcement, codebutler.com, 2010.</w:t>
      </w:r>
    </w:p>
    <w:p w14:paraId="4E6B8D3C">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Electronic Frontier Foundation, "Firesheep and HTTPS Everywhere," 2010.</w:t>
      </w:r>
    </w:p>
    <w:p w14:paraId="66F6940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7C1021A">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4</w:t>
      </w:r>
    </w:p>
    <w:p w14:paraId="18A76CB5">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DarkHotel Attacks Through Hotel Wi-Fi Networks</w:t>
      </w:r>
    </w:p>
    <w:p w14:paraId="33B2DC5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66E9D555">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DarkHotel campaign, publicly documented around 2014 but assessed to have been active since at least 2007, was a targeted espionage operation aimed at business executives and government officials while they stayed at luxury hotels, primarily in Asia. Attackers who had compromised elements of hotel network infrastructure identified specific high-value guests and, upon those guests connecting to the hotel Wi-Fi, presented them with fraudulent software-update prompts disguised as legitimate updates for common applications. Guests who accepted these prompts unknowingly installed spyware and backdoor malware, giving the attackers access to sensitive corporate or governmental information. The campaign highlighted the danger of poorly secured, third-party-managed hotel networks being used as a precision targeting platform.</w:t>
      </w:r>
    </w:p>
    <w:p w14:paraId="66CCCAF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2FCFC3C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segmentation and management of hotel guest networks, allowing attackers to identify and selectively target specific high-value guest devices.</w:t>
      </w:r>
    </w:p>
    <w:p w14:paraId="616E469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Captive portals lacking integrity verification, making it possible to inject convincing but fraudulent software-update prompts into guests' browsing sessions.</w:t>
      </w:r>
    </w:p>
    <w:p w14:paraId="2916432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enforced client-side verification of digital signatures on downloaded "update" files, allowing malicious payloads to appear legitimate.</w:t>
      </w:r>
    </w:p>
    <w:p w14:paraId="378EB85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Insufficient monitoring of the guest network for anomalous DNS or HTTP content injection.</w:t>
      </w:r>
    </w:p>
    <w:p w14:paraId="6B3D27A4">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Ambiguous security accountability where hotel Wi-Fi infrastructure was managed by third-party vendors with limited oversight from the hotel or targeted organizations.</w:t>
      </w:r>
    </w:p>
    <w:p w14:paraId="5D910F52">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17796700">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impact of DarkHotel-style attacks was concentrated on privacy and intellectual-property theft: attackers gained access to sensitive corporate strategy documents, credentials, and government information carried by high-value travelers, with potential downstream effects on national security and competitive advantage. Operationally, compromised executive devices could serve as a foothold for broader intrusion into home organizations once travelers reconnected to corporate networks. Legally and diplomatically, campaigns of this type raised significant international-relations concerns given the profile of targeted individuals. Reputationally, hotel chains associated with such compromises faced questions about the security of their guest-facing infrastructure.</w:t>
      </w:r>
    </w:p>
    <w:p w14:paraId="555674ED">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2A78145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Inadequate security governance and oversight of third-party-managed hotel Wi-Fi infrastructure, with no clear chain of accountability for its integrity.</w:t>
      </w:r>
    </w:p>
    <w:p w14:paraId="0B9ED00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Lack of network segmentation isolating individual guest devices from the broader hotel network and from each other.</w:t>
      </w:r>
    </w:p>
    <w:p w14:paraId="2379D94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technical controls (such as mandatory code-signing verification) that could have prevented malicious "update" prompts from being trusted.</w:t>
      </w:r>
    </w:p>
    <w:p w14:paraId="3AB062B0">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1AB7876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Require and technically enforce digital-signature verification for all software updates delivered to end-user devices, regardless of network origin.</w:t>
      </w:r>
    </w:p>
    <w:p w14:paraId="79DA80D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Segment and isolate individual guest connections on hotel Wi-Fi so that one guest's traffic cannot be selectively targeted or manipulated relative to another's.</w:t>
      </w:r>
    </w:p>
    <w:p w14:paraId="5D98AD00">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DNS integrity monitoring and, where feasible, DNSSEC to detect and prevent malicious content injection on guest networks.</w:t>
      </w:r>
    </w:p>
    <w:p w14:paraId="5DDBBB6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Harden captive portals and enforce TLS across all guest-network communications, including update and content-delivery mechanisms.</w:t>
      </w:r>
    </w:p>
    <w:p w14:paraId="7AB6EC9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Equip traveling executives and officials with endpoint detection and response (EDR) tooling and mandatory VPN use on any hotel or public network.</w:t>
      </w:r>
    </w:p>
    <w:p w14:paraId="7366998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Include explicit security requirements and audit rights in contracts with third-party Wi-Fi vendors managing hotel or corporate guest networks.</w:t>
      </w:r>
    </w:p>
    <w:p w14:paraId="21FBFCA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3718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0276E307">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3351151D">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28034D81">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7A2CCD7A">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1D065C3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539E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72F9481">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Fraudulent update prompts via captive portal</w:t>
            </w:r>
          </w:p>
        </w:tc>
        <w:tc>
          <w:tcPr>
            <w:tcW w:w="1600" w:type="dxa"/>
            <w:tcMar>
              <w:top w:w="80" w:type="dxa"/>
              <w:left w:w="100" w:type="dxa"/>
              <w:bottom w:w="80" w:type="dxa"/>
              <w:right w:w="100" w:type="dxa"/>
            </w:tcMar>
            <w:vAlign w:val="center"/>
          </w:tcPr>
          <w:p w14:paraId="1377A49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0DCB1E1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1C6E0B1E">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2BDBF3FD">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60DA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C85E971">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guest network isolation</w:t>
            </w:r>
          </w:p>
        </w:tc>
        <w:tc>
          <w:tcPr>
            <w:tcW w:w="1600" w:type="dxa"/>
            <w:tcMar>
              <w:top w:w="80" w:type="dxa"/>
              <w:left w:w="100" w:type="dxa"/>
              <w:bottom w:w="80" w:type="dxa"/>
              <w:right w:w="100" w:type="dxa"/>
            </w:tcMar>
            <w:vAlign w:val="center"/>
          </w:tcPr>
          <w:p w14:paraId="633160D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2E79DD6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6BEC18AF">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5872E37C">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6C8F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A6AE799">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update signature verification enforced</w:t>
            </w:r>
          </w:p>
        </w:tc>
        <w:tc>
          <w:tcPr>
            <w:tcW w:w="1600" w:type="dxa"/>
            <w:tcMar>
              <w:top w:w="80" w:type="dxa"/>
              <w:left w:w="100" w:type="dxa"/>
              <w:bottom w:w="80" w:type="dxa"/>
              <w:right w:w="100" w:type="dxa"/>
            </w:tcMar>
            <w:vAlign w:val="center"/>
          </w:tcPr>
          <w:p w14:paraId="4F1D212B">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35B7CA22">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1A5A90D3">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2DEACA6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r w14:paraId="10AF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CC05D86">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Limited oversight of third-party Wi-Fi vendor</w:t>
            </w:r>
          </w:p>
        </w:tc>
        <w:tc>
          <w:tcPr>
            <w:tcW w:w="1600" w:type="dxa"/>
            <w:tcMar>
              <w:top w:w="80" w:type="dxa"/>
              <w:left w:w="100" w:type="dxa"/>
              <w:bottom w:w="80" w:type="dxa"/>
              <w:right w:w="100" w:type="dxa"/>
            </w:tcMar>
            <w:vAlign w:val="center"/>
          </w:tcPr>
          <w:p w14:paraId="2DBBC2F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5AF844C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FF2CC"/>
            <w:tcMar>
              <w:top w:w="80" w:type="dxa"/>
              <w:left w:w="100" w:type="dxa"/>
              <w:bottom w:w="80" w:type="dxa"/>
              <w:right w:w="100" w:type="dxa"/>
            </w:tcMar>
            <w:vAlign w:val="center"/>
          </w:tcPr>
          <w:p w14:paraId="10BECE7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19ECCC6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bl>
    <w:p w14:paraId="0E0A23FC">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4C697198">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Kaspersky Lab, "The Darkhotel APT: A Story of Unusual Hospitality," GReAT Report, 2014.</w:t>
      </w:r>
    </w:p>
    <w:p w14:paraId="648364DF">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Kaspersky Lab, "Darkhotel's attacks in 2015," Securelist, 2015.</w:t>
      </w:r>
    </w:p>
    <w:p w14:paraId="3FC4888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C9DCB6E">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5</w:t>
      </w:r>
    </w:p>
    <w:p w14:paraId="22346526">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Marriott Wi-Fi Deauthentication Incident (2014)</w:t>
      </w:r>
    </w:p>
    <w:p w14:paraId="792AB8B2">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075F8E91">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October 2014, the U.S. Federal Communications Commission (FCC) announced that Marriott Hotels had agreed to pay a civil penalty of $600,000 to resolve an investigation into its use of wireless monitoring equipment at the Gaylord Opryland Hotel and Convention Center. The FCC found that Marriott staff had used the equipment to send deauthentication frames that disconnected guests' personal Wi-Fi hotspots, preventing attendees at conferences and events from using their own mobile internet connections and encouraging them to pay for the hotel's conference Wi-Fi service instead. The FCC determined this practice violated Section 333 of the Communications Act, which prohibits willful or malicious interference with any authorized radio communication.</w:t>
      </w:r>
    </w:p>
    <w:p w14:paraId="3A4C57C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08EF4EA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unprotected nature of IEEE 802.11 management frames at the time meant deauthentication frames could be sent by any party — malicious or, as in this case, the network operator itself — to forcibly disconnect other users' devices.</w:t>
      </w:r>
    </w:p>
    <w:p w14:paraId="4B3A3450">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technical control, such as Protected Management Frames, existed to prevent deauthentication frames from being abused, whether by external attackers or by the operator's own equipment.</w:t>
      </w:r>
    </w:p>
    <w:p w14:paraId="7AE6D98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internal policy and compliance oversight to prevent wireless security or monitoring tools from being repurposed for commercially motivated interference.</w:t>
      </w:r>
    </w:p>
    <w:p w14:paraId="227263E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governance process distinguishing legitimate rogue-access-point defense from anti-competitive or unlawful interference with guests' personal devices.</w:t>
      </w:r>
    </w:p>
    <w:p w14:paraId="7E46D09A">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7D78CF6A">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primary impact was on availability and legal compliance rather than data confidentiality. Guests and conference attendees were denied use of their own paid mobile hotspots, directly affecting business operations for those relying on them. Legally, Marriott's practice was found to violate federal law, resulting in a $600,000 civil penalty plus associated legal costs, and it drew significant regulatory scrutiny across the hospitality industry. Reputationally, the incident generated substantial negative press and raised broader questions about the hospitality sector's use of Wi-Fi management tools, prompting the FCC to issue industry-wide guidance shortly afterward.</w:t>
      </w:r>
    </w:p>
    <w:p w14:paraId="1AFC7BCC">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62AD02D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policy and governance failure: wireless containment tools intended for legitimate rogue-access-point defense were deliberately used to interfere with guests' personal hotspots for commercial gain.</w:t>
      </w:r>
    </w:p>
    <w:p w14:paraId="709443B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Lack of internal legal and compliance review of how wireless monitoring equipment was being used in practice at hotel properties.</w:t>
      </w:r>
    </w:p>
    <w:p w14:paraId="0DA6727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a technical standard (such as Protected Management Frames) at the time that would have made unauthorized deauthentication more difficult to carry out, whether intentional or malicious.</w:t>
      </w:r>
    </w:p>
    <w:p w14:paraId="1B6AEE80">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04AFFB40">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Adopt WPA3 and enable Protected Management Frames (IEEE 802.11w), which cryptographically protect management frames, including deauthentication, from unauthorized use.</w:t>
      </w:r>
    </w:p>
    <w:p w14:paraId="18D2F484">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Establish an explicit acceptable-use policy that bars any use of wireless monitoring or containment tools to interfere with guests' personal networks.</w:t>
      </w:r>
    </w:p>
    <w:p w14:paraId="75C624D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Restrict use of wireless intrusion prevention (WIPS) containment features to genuine, verified rogue-access-point threats, with logging and management approval required.</w:t>
      </w:r>
    </w:p>
    <w:p w14:paraId="42022A9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Provide staff training on FCC regulations and the legal boundaries of wireless network management in commercial venues.</w:t>
      </w:r>
    </w:p>
    <w:p w14:paraId="4D14D36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Conduct periodic compliance audits of wireless management practices across all properties to detect improper use of containment features.</w:t>
      </w:r>
    </w:p>
    <w:p w14:paraId="32E7BEB2">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6A42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3D81237C">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2F2F45E8">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55476A9F">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26000350">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26E511E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61EC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B737212">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Unprotected 802.11 management frames</w:t>
            </w:r>
          </w:p>
        </w:tc>
        <w:tc>
          <w:tcPr>
            <w:tcW w:w="1600" w:type="dxa"/>
            <w:tcMar>
              <w:top w:w="80" w:type="dxa"/>
              <w:left w:w="100" w:type="dxa"/>
              <w:bottom w:w="80" w:type="dxa"/>
              <w:right w:w="100" w:type="dxa"/>
            </w:tcMar>
            <w:vAlign w:val="center"/>
          </w:tcPr>
          <w:p w14:paraId="1819F7E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5C85EA9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4CCCC"/>
            <w:tcMar>
              <w:top w:w="80" w:type="dxa"/>
              <w:left w:w="100" w:type="dxa"/>
              <w:bottom w:w="80" w:type="dxa"/>
              <w:right w:w="100" w:type="dxa"/>
            </w:tcMar>
            <w:vAlign w:val="center"/>
          </w:tcPr>
          <w:p w14:paraId="25CCFAF0">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16579F5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56E66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CCED365">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policy barring guest-hotspot interference</w:t>
            </w:r>
          </w:p>
        </w:tc>
        <w:tc>
          <w:tcPr>
            <w:tcW w:w="1600" w:type="dxa"/>
            <w:tcMar>
              <w:top w:w="80" w:type="dxa"/>
              <w:left w:w="100" w:type="dxa"/>
              <w:bottom w:w="80" w:type="dxa"/>
              <w:right w:w="100" w:type="dxa"/>
            </w:tcMar>
            <w:vAlign w:val="center"/>
          </w:tcPr>
          <w:p w14:paraId="550EB9E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4047DB92">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6F62CF5A">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01AB5812">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2A7C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1794196">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PMF/WPA3 deployed</w:t>
            </w:r>
          </w:p>
        </w:tc>
        <w:tc>
          <w:tcPr>
            <w:tcW w:w="1600" w:type="dxa"/>
            <w:tcMar>
              <w:top w:w="80" w:type="dxa"/>
              <w:left w:w="100" w:type="dxa"/>
              <w:bottom w:w="80" w:type="dxa"/>
              <w:right w:w="100" w:type="dxa"/>
            </w:tcMar>
            <w:vAlign w:val="center"/>
          </w:tcPr>
          <w:p w14:paraId="14A8F13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077A459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FF2CC"/>
            <w:tcMar>
              <w:top w:w="80" w:type="dxa"/>
              <w:left w:w="100" w:type="dxa"/>
              <w:bottom w:w="80" w:type="dxa"/>
              <w:right w:w="100" w:type="dxa"/>
            </w:tcMar>
            <w:vAlign w:val="center"/>
          </w:tcPr>
          <w:p w14:paraId="6F953E5A">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311E477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bl>
    <w:p w14:paraId="2DFA80EC">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627A0477">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Federal Communications Commission, Order and Consent Decree, DA 14-1444, File No. EB-IHD-13-00011303 (Oct. 3, 2014).</w:t>
      </w:r>
    </w:p>
    <w:p w14:paraId="6B7654DA">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FCC Enforcement Advisory, "Wi-Fi Blocking is Prohibited," 2015.</w:t>
      </w:r>
    </w:p>
    <w:p w14:paraId="3820C00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2A0156B2">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6</w:t>
      </w:r>
    </w:p>
    <w:p w14:paraId="47D4BD9E">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Fake Wi-Fi Networks at the Republican National Convention (2016)</w:t>
      </w:r>
    </w:p>
    <w:p w14:paraId="40892F99">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331DDF28">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During the 2016 Republican National Convention in Cleveland, a cybersecurity firm conducted a public-awareness experiment by setting up several fake open wireless access points near the event venue, using generic and plausible-sounding SSIDs designed to resemble free public or venue-provided Wi-Fi. Within roughly one day, approximately 1,200 attendees connected to these networks. The experiment was not intended to cause harm but demonstrated how readily attendees at a major public event trust unfamiliar network names, and how much personal and device information could realistically be intercepted by a malicious actor operating similar fake access points at scale.</w:t>
      </w:r>
    </w:p>
    <w:p w14:paraId="46C20CDB">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7D7B641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Widespread user tendency to trust SSIDs that resemble official or expected free Wi-Fi networks, without any means of verifying their legitimacy.</w:t>
      </w:r>
    </w:p>
    <w:p w14:paraId="3F1031C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Devices configured to automatically reconnect to previously used or generically named open networks, increasing exposure to look-alike hotspots.</w:t>
      </w:r>
    </w:p>
    <w:p w14:paraId="268486A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captive-portal authentication or certificate-based validation available to help attendees distinguish legitimate networks from rogue ones.</w:t>
      </w:r>
    </w:p>
    <w:p w14:paraId="46D8214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wireless intrusion detection systems at the event venue capable of identifying and flagging evil-twin or unauthorized access points.</w:t>
      </w:r>
    </w:p>
    <w:p w14:paraId="54E99D34">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Low adoption of VPN use among attendees, including staff and officials, despite the high-value nature of the event.</w:t>
      </w:r>
    </w:p>
    <w:p w14:paraId="6FF96DA3">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5F2F46F2">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Because a large number of attendees connected to unverified networks, the realistic impact of a malicious version of this experiment would include exposure of browsing activity, credentials, and device identifiers for a very high concentration of political staff, media, and officials in one location. This creates significant privacy risk and, depending on what was intercepted, potential risk to sensitive political or organizational communications. Reputationally, an incident of this kind at a major political event would attract substantial media attention and raise concerns about event-security planning. Operationally, it highlights a gap in the security posture that event organizers must address for future large public gatherings.</w:t>
      </w:r>
    </w:p>
    <w:p w14:paraId="72B3BC88">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4E80263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officially sanctioned, clearly identifiable, and verifiable Wi-Fi infrastructure was provided or promoted for the event, leaving a vacuum that any similarly named network could fill.</w:t>
      </w:r>
    </w:p>
    <w:p w14:paraId="538D5A48">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General public unfamiliarity with evil-twin risks, combined with device behavior (auto-connect) that does not require active user verification before joining a network.</w:t>
      </w:r>
    </w:p>
    <w:p w14:paraId="34AA0C3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Event security planning did not include wireless-specific threat monitoring alongside physical security measures.</w:t>
      </w:r>
    </w:p>
    <w:p w14:paraId="472215E5">
      <w:pPr>
        <w:pStyle w:val="3"/>
        <w:spacing w:before="220" w:after="100"/>
        <w:rPr>
          <w:rFonts w:hint="default" w:ascii="Times New Roman" w:hAnsi="Times New Roman" w:cs="Times New Roman"/>
          <w:b/>
          <w:bCs/>
          <w:color w:val="auto"/>
          <w:sz w:val="24"/>
          <w:szCs w:val="24"/>
        </w:rPr>
      </w:pPr>
    </w:p>
    <w:p w14:paraId="662497FF">
      <w:pPr>
        <w:pStyle w:val="3"/>
        <w:spacing w:before="220" w:after="100"/>
        <w:rPr>
          <w:rFonts w:hint="default" w:ascii="Times New Roman" w:hAnsi="Times New Roman" w:cs="Times New Roman"/>
          <w:color w:val="auto"/>
          <w:sz w:val="24"/>
          <w:szCs w:val="24"/>
        </w:rPr>
      </w:pPr>
      <w:bookmarkStart w:id="0" w:name="_GoBack"/>
      <w:bookmarkEnd w:id="0"/>
      <w:r>
        <w:rPr>
          <w:rFonts w:hint="default" w:ascii="Times New Roman" w:hAnsi="Times New Roman" w:cs="Times New Roman"/>
          <w:b/>
          <w:bCs/>
          <w:color w:val="auto"/>
          <w:sz w:val="24"/>
          <w:szCs w:val="24"/>
        </w:rPr>
        <w:t>4. Security Recommendations and Mitigation Measures</w:t>
      </w:r>
    </w:p>
    <w:p w14:paraId="558B0771">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Event organizers should provide a single, clearly branded, WPA2/WPA3-secured official Wi-Fi network with signage explaining exactly how to identify it.</w:t>
      </w:r>
    </w:p>
    <w:p w14:paraId="4E42DD3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wireless intrusion detection systems around the venue to identify and alert on rogue or evil-twin access points in real time.</w:t>
      </w:r>
    </w:p>
    <w:p w14:paraId="6A14859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Disable automatic connection to open or previously used networks on organization-managed devices, especially for staff and officials.</w:t>
      </w:r>
    </w:p>
    <w:p w14:paraId="38A4652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Mandate VPN use for all staff, officials, and press accessing sensitive systems while at the event.</w:t>
      </w:r>
    </w:p>
    <w:p w14:paraId="0DBE0E1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Include wireless-security awareness briefings as part of standard event-security preparation for attendees and staff.</w:t>
      </w:r>
    </w:p>
    <w:p w14:paraId="724E568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certificate-based captive-portal validation so devices can cryptographically confirm they are joining the legitimate network.</w:t>
      </w:r>
    </w:p>
    <w:p w14:paraId="1EFA7B1E">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074C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4214C204">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5A42A6C5">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21396F9D">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3725FCFC">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0D9E572A">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63EC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9D60CDA">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User trust in unverified SSIDs</w:t>
            </w:r>
          </w:p>
        </w:tc>
        <w:tc>
          <w:tcPr>
            <w:tcW w:w="1600" w:type="dxa"/>
            <w:tcMar>
              <w:top w:w="80" w:type="dxa"/>
              <w:left w:w="100" w:type="dxa"/>
              <w:bottom w:w="80" w:type="dxa"/>
              <w:right w:w="100" w:type="dxa"/>
            </w:tcMar>
            <w:vAlign w:val="center"/>
          </w:tcPr>
          <w:p w14:paraId="56B7CE1B">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35C82284">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07155725">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1AF106C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25E8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D1C4DBE">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official secured event Wi-Fi</w:t>
            </w:r>
          </w:p>
        </w:tc>
        <w:tc>
          <w:tcPr>
            <w:tcW w:w="1600" w:type="dxa"/>
            <w:tcMar>
              <w:top w:w="80" w:type="dxa"/>
              <w:left w:w="100" w:type="dxa"/>
              <w:bottom w:w="80" w:type="dxa"/>
              <w:right w:w="100" w:type="dxa"/>
            </w:tcMar>
            <w:vAlign w:val="center"/>
          </w:tcPr>
          <w:p w14:paraId="1E6ABE0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5F439CD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4CCCC"/>
            <w:tcMar>
              <w:top w:w="80" w:type="dxa"/>
              <w:left w:w="100" w:type="dxa"/>
              <w:bottom w:w="80" w:type="dxa"/>
              <w:right w:w="100" w:type="dxa"/>
            </w:tcMar>
            <w:vAlign w:val="center"/>
          </w:tcPr>
          <w:p w14:paraId="4976E180">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6D66C206">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7F36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2CE1AC20">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rogue-AP detection at venue</w:t>
            </w:r>
          </w:p>
        </w:tc>
        <w:tc>
          <w:tcPr>
            <w:tcW w:w="1600" w:type="dxa"/>
            <w:tcMar>
              <w:top w:w="80" w:type="dxa"/>
              <w:left w:w="100" w:type="dxa"/>
              <w:bottom w:w="80" w:type="dxa"/>
              <w:right w:w="100" w:type="dxa"/>
            </w:tcMar>
            <w:vAlign w:val="center"/>
          </w:tcPr>
          <w:p w14:paraId="1BEEB3A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2E49139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0509F068">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35BF7C3D">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r w14:paraId="5305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BC8D3D4">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Low VPN adoption among attendees</w:t>
            </w:r>
          </w:p>
        </w:tc>
        <w:tc>
          <w:tcPr>
            <w:tcW w:w="1600" w:type="dxa"/>
            <w:tcMar>
              <w:top w:w="80" w:type="dxa"/>
              <w:left w:w="100" w:type="dxa"/>
              <w:bottom w:w="80" w:type="dxa"/>
              <w:right w:w="100" w:type="dxa"/>
            </w:tcMar>
            <w:vAlign w:val="center"/>
          </w:tcPr>
          <w:p w14:paraId="253B1194">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530B589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Low</w:t>
            </w:r>
          </w:p>
        </w:tc>
        <w:tc>
          <w:tcPr>
            <w:tcW w:w="2000" w:type="dxa"/>
            <w:shd w:val="clear" w:color="auto" w:fill="FFF2CC"/>
            <w:tcMar>
              <w:top w:w="80" w:type="dxa"/>
              <w:left w:w="100" w:type="dxa"/>
              <w:bottom w:w="80" w:type="dxa"/>
              <w:right w:w="100" w:type="dxa"/>
            </w:tcMar>
            <w:vAlign w:val="center"/>
          </w:tcPr>
          <w:p w14:paraId="5BF3F89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14628C57">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P3</w:t>
            </w:r>
          </w:p>
        </w:tc>
      </w:tr>
    </w:tbl>
    <w:p w14:paraId="5351218A">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4F50AA4F">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Avast Threat Labs, "RNC 2016 Wi-Fi security experiment results," 2016.</w:t>
      </w:r>
    </w:p>
    <w:p w14:paraId="3693D4E5">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Reported coverage of the Avast RNC open-Wi-Fi experiment, various technology press, July 2016.</w:t>
      </w:r>
    </w:p>
    <w:p w14:paraId="09BB118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2AEA3357">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7</w:t>
      </w:r>
    </w:p>
    <w:p w14:paraId="161C5AE5">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Wi-Fi Attacks Against Anti-Doping Officials (2016)</w:t>
      </w:r>
    </w:p>
    <w:p w14:paraId="581BC872">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3B8C0B29">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2018 indictment by the United States Department of Justice described operations by Russian military intelligence (GRU) "close access" teams that allegedly targeted the wireless networks used by anti-doping officials during international events in Rio de Janeiro (around the 2016 Olympic Games) and Lausanne, Switzerland (associated with Court of Arbitration for Sport proceedings). According to the indictment, hotel Wi-Fi networks used by traveling officials were allegedly leveraged to compromise credentials and gain unauthorized access to sensitive anti-doping systems and confidential athlete medical and therapeutic-use-exemption information, portions of which were later leaked publicly.</w:t>
      </w:r>
    </w:p>
    <w:p w14:paraId="21F6C8AE">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3B6D858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Officials handling highly sensitive medical and investigative data connected to hotel Wi-Fi networks that offered no assurance of confidentiality or integrity.</w:t>
      </w:r>
    </w:p>
    <w:p w14:paraId="7475018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Lack of multi-factor authentication protecting officials' accounts, meaning intercepted or phished credentials alone could be sufficient for unauthorized access.</w:t>
      </w:r>
    </w:p>
    <w:p w14:paraId="2510DFD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enterprise VPN or device-certificate-based authentication enforced for remote access to anti-doping systems while traveling.</w:t>
      </w:r>
    </w:p>
    <w:p w14:paraId="527DFC1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Insufficient organizational policy or training governing how officials should handle sensitive data when connected to untrusted networks.</w:t>
      </w:r>
    </w:p>
    <w:p w14:paraId="583A18D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endpoint monitoring or detection capability suited to identifying sophisticated, close-access intrusion techniques targeting traveling staff.</w:t>
      </w:r>
    </w:p>
    <w:p w14:paraId="722541C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0DE89F85">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impact fell heavily on privacy and legal/regulatory categories: confidential athlete medical records and therapeutic-use-exemption data were exposed, constituting a serious breach of sensitive personal health information with legal implications under medical-privacy expectations. Reputationally, the incident significantly damaged confidence in the security of the international anti-doping system at a highly sensitive time. Operationally, it disrupted ongoing anti-doping proceedings and investigations. Given the state-sponsored nature alleged in the indictment, the incident also carried geopolitical significance beyond the immediate organizations involved.</w:t>
      </w:r>
    </w:p>
    <w:p w14:paraId="58F68AB9">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1E55A8B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Reliance on inherently untrusted public and hotel network infrastructure to handle highly sensitive information, without compensating controls such as VPN or MFA.</w:t>
      </w:r>
    </w:p>
    <w:p w14:paraId="18FC2B0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a strict travel-security policy prohibiting sensitive work over unVetted hotel or public Wi-Fi without protective measures.</w:t>
      </w:r>
    </w:p>
    <w:p w14:paraId="1728A06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targeting involved sophisticated, state-sponsored physical ("close access") operations, which are difficult to defend against using network controls alone and require layered technical and procedural defenses.</w:t>
      </w:r>
    </w:p>
    <w:p w14:paraId="2500B0EA">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041BB83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Mandate multi-factor authentication for all remote and system access used by traveling officials, eliminating reliance on passwords alone.</w:t>
      </w:r>
    </w:p>
    <w:p w14:paraId="596BF3D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Require use of an enterprise VPN with device certificates for any access to organizational systems from hotel or public networks.</w:t>
      </w:r>
    </w:p>
    <w:p w14:paraId="2966EE0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endpoint detection and response (EDR) tooling on all devices used for international travel to sensitive events.</w:t>
      </w:r>
    </w:p>
    <w:p w14:paraId="051CF69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Adopt a strict travel-security policy prohibiting sensitive work over hotel Wi-Fi without VPN protection, and provide secure loaner devices where appropriate.</w:t>
      </w:r>
    </w:p>
    <w:p w14:paraId="4966728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Encrypt medical and therapeutic-use-exemption data both at rest and in transit, with strict access controls and audit logging.</w:t>
      </w:r>
    </w:p>
    <w:p w14:paraId="76E4713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Provide pre-travel security briefings to officials attending high-profile international events, covering close-access and Wi-Fi-specific threats.</w:t>
      </w:r>
    </w:p>
    <w:p w14:paraId="6BF2DF8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3619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49734891">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137363E3">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5A61CC02">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61065E32">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4234FCB5">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79A3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4E63ACA">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MFA on official accounts</w:t>
            </w:r>
          </w:p>
        </w:tc>
        <w:tc>
          <w:tcPr>
            <w:tcW w:w="1600" w:type="dxa"/>
            <w:tcMar>
              <w:top w:w="80" w:type="dxa"/>
              <w:left w:w="100" w:type="dxa"/>
              <w:bottom w:w="80" w:type="dxa"/>
              <w:right w:w="100" w:type="dxa"/>
            </w:tcMar>
            <w:vAlign w:val="center"/>
          </w:tcPr>
          <w:p w14:paraId="4E1A905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1592AF27">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45B6CF12">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1F149F92">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52D6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48DAAF1">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Sensitive work over untrusted hotel Wi-Fi</w:t>
            </w:r>
          </w:p>
        </w:tc>
        <w:tc>
          <w:tcPr>
            <w:tcW w:w="1600" w:type="dxa"/>
            <w:tcMar>
              <w:top w:w="80" w:type="dxa"/>
              <w:left w:w="100" w:type="dxa"/>
              <w:bottom w:w="80" w:type="dxa"/>
              <w:right w:w="100" w:type="dxa"/>
            </w:tcMar>
            <w:vAlign w:val="center"/>
          </w:tcPr>
          <w:p w14:paraId="49B3647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321A734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55C584F2">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23638A58">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103C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B2E02A7">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enterprise VPN/device certificates</w:t>
            </w:r>
          </w:p>
        </w:tc>
        <w:tc>
          <w:tcPr>
            <w:tcW w:w="1600" w:type="dxa"/>
            <w:tcMar>
              <w:top w:w="80" w:type="dxa"/>
              <w:left w:w="100" w:type="dxa"/>
              <w:bottom w:w="80" w:type="dxa"/>
              <w:right w:w="100" w:type="dxa"/>
            </w:tcMar>
            <w:vAlign w:val="center"/>
          </w:tcPr>
          <w:p w14:paraId="199C107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204ED52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0F03C90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570E0F5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r w14:paraId="5E6B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42890E3">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traveler security training</w:t>
            </w:r>
          </w:p>
        </w:tc>
        <w:tc>
          <w:tcPr>
            <w:tcW w:w="1600" w:type="dxa"/>
            <w:tcMar>
              <w:top w:w="80" w:type="dxa"/>
              <w:left w:w="100" w:type="dxa"/>
              <w:bottom w:w="80" w:type="dxa"/>
              <w:right w:w="100" w:type="dxa"/>
            </w:tcMar>
            <w:vAlign w:val="center"/>
          </w:tcPr>
          <w:p w14:paraId="6688B08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6715A6CB">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FF2CC"/>
            <w:tcMar>
              <w:top w:w="80" w:type="dxa"/>
              <w:left w:w="100" w:type="dxa"/>
              <w:bottom w:w="80" w:type="dxa"/>
              <w:right w:w="100" w:type="dxa"/>
            </w:tcMar>
            <w:vAlign w:val="center"/>
          </w:tcPr>
          <w:p w14:paraId="6DB7EF6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2DD4D3F8">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bl>
    <w:p w14:paraId="186425C0">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07424D31">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U.S. Department of Justice, Indictment, United States v. Aleksei Sergeyevich Morenets, et al., No. 18-CR-263 (D.N.J. 2018).</w:t>
      </w:r>
    </w:p>
    <w:p w14:paraId="79AC4729">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World Anti-Doping Agency, statements regarding 2016 data-security incidents.</w:t>
      </w:r>
    </w:p>
    <w:p w14:paraId="3D8EDE2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813C676">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8</w:t>
      </w:r>
    </w:p>
    <w:p w14:paraId="0859AFF1">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Attempted OPCW Wi-Fi Intrusion (2018)</w:t>
      </w:r>
    </w:p>
    <w:p w14:paraId="0F0C7D2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078DAAA6">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April 2018, the Dutch Defence Intelligence and Security Service (MIVD) disrupted an alleged close-access cyber operation targeting the Organisation for the Prohibition of Chemical Weapons (OPCW) headquarters in The Hague. Four individuals identified as Russian GRU operatives were expelled from the Netherlands. Equipment associated with intercepting and compromising Wi-Fi networks was discovered in a rental car parked near the OPCW premises, apparently positioned to target wireless networks connected to the organization's sensitive investigative work, including inquiries into the Salisbury Novichok poisoning and alleged chemical-weapons use in Syria. The operation was disrupted before any compromise was confirmed to have succeeded.</w:t>
      </w:r>
    </w:p>
    <w:p w14:paraId="1188E324">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5E75648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Wireless signal from the facility's network was reachable from a public car park adjacent to the premises, extending the effective attack surface beyond the controlled physical perimeter.</w:t>
      </w:r>
    </w:p>
    <w:p w14:paraId="33C4BA9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Potential reliance on standard enterprise Wi-Fi authentication methods that, absent strong mutual authentication, can be vulnerable to credential harvesting or rogue-access-point style attacks.</w:t>
      </w:r>
    </w:p>
    <w:p w14:paraId="4DB1B370">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Limited radio-frequency anomaly detection capability around the facility to identify unauthorized wireless equipment operating nearby.</w:t>
      </w:r>
    </w:p>
    <w:p w14:paraId="6CE3AE5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Physical security measures did not fully account for the risk of hostile technical equipment being positioned within Wi-Fi range from outside the building.</w:t>
      </w:r>
    </w:p>
    <w:p w14:paraId="42608D23">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4CC7168E">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Given the highly sensitive nature of OPCW's work, a successful compromise could have exposed classified investigative material related to chemical-weapons attribution, with severe consequences for international security, ongoing legal proceedings, and diplomatic relations. Reputationally, even an attempted (unsuccessful) intrusion drew significant international attention and scrutiny of the organization's security posture. Legally and diplomatically, the incident had substantial implications under international law given the state-sponsored nature of the alleged operation, resulting in formal expulsions and public condemnation by multiple governments.</w:t>
      </w:r>
    </w:p>
    <w:p w14:paraId="599EDF5B">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3B8C82C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Physical-perimeter security planning did not fully account for radio-frequency range extending into adjacent public spaces such as a nearby car park.</w:t>
      </w:r>
    </w:p>
    <w:p w14:paraId="5B9A97F1">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Reliance on network-layer authentication alone, without additional defense-in-depth measures specifically designed to resist close-access, on-premises intrusion attempts.</w:t>
      </w:r>
    </w:p>
    <w:p w14:paraId="2FD04D3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Insufficient integration between physical security (surveillance, access control) and wireless-specific threat detection capabilities.</w:t>
      </w:r>
    </w:p>
    <w:p w14:paraId="6C650F2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2392E45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enterprise Wi-Fi with 802.1X/EAP-TLS mutual certificate authentication, which is significantly more resistant to credential harvesting and rogue-access-point attacks than password-based methods.</w:t>
      </w:r>
    </w:p>
    <w:p w14:paraId="74B157A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Reduce access-point transmit power and use directional antennas where feasible to minimize wireless signal leakage beyond the controlled security perimeter.</w:t>
      </w:r>
    </w:p>
    <w:p w14:paraId="1299F51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wireless intrusion prevention systems (WIPS) capable of detecting rogue devices and unusual RF activity in the vicinity of sensitive facilities.</w:t>
      </w:r>
    </w:p>
    <w:p w14:paraId="62DA291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Integrate physical security measures — including CCTV monitoring of areas within Wi-Fi range — with RF-anomaly detection and alerting.</w:t>
      </w:r>
    </w:p>
    <w:p w14:paraId="0C5AC69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Apply network access control (NAC) with device posture checks to ensure only authorized, compliant devices can join sensitive networks.</w:t>
      </w:r>
    </w:p>
    <w:p w14:paraId="7B5D8624">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Increase monitoring and reporting procedures for unfamiliar vehicles or equipment observed near the facility, particularly during sensitive investigations.</w:t>
      </w:r>
    </w:p>
    <w:p w14:paraId="7F294B86">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4"/>
        <w:gridCol w:w="1599"/>
        <w:gridCol w:w="1597"/>
        <w:gridCol w:w="1996"/>
        <w:gridCol w:w="1014"/>
      </w:tblGrid>
      <w:tr w14:paraId="2BC9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3D20003B">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473A05F5">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2E5524F8">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1014F5FB">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2BB20D32">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7442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DF4E371">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Wi-Fi signal reachable from public car park</w:t>
            </w:r>
          </w:p>
        </w:tc>
        <w:tc>
          <w:tcPr>
            <w:tcW w:w="1600" w:type="dxa"/>
            <w:tcMar>
              <w:top w:w="80" w:type="dxa"/>
              <w:left w:w="100" w:type="dxa"/>
              <w:bottom w:w="80" w:type="dxa"/>
              <w:right w:w="100" w:type="dxa"/>
            </w:tcMar>
            <w:vAlign w:val="center"/>
          </w:tcPr>
          <w:p w14:paraId="18A48BD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0B30280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2C65732E">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53C18A54">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042B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1C7C4BB">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mutual-certificate Wi-Fi authentication</w:t>
            </w:r>
          </w:p>
        </w:tc>
        <w:tc>
          <w:tcPr>
            <w:tcW w:w="1600" w:type="dxa"/>
            <w:tcMar>
              <w:top w:w="80" w:type="dxa"/>
              <w:left w:w="100" w:type="dxa"/>
              <w:bottom w:w="80" w:type="dxa"/>
              <w:right w:w="100" w:type="dxa"/>
            </w:tcMar>
            <w:vAlign w:val="center"/>
          </w:tcPr>
          <w:p w14:paraId="6ECCBCC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1DEEA018">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54416E62">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7C845AE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539F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4F9C6D84">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Limited RF-anomaly/rogue-device detection</w:t>
            </w:r>
          </w:p>
        </w:tc>
        <w:tc>
          <w:tcPr>
            <w:tcW w:w="1600" w:type="dxa"/>
            <w:tcMar>
              <w:top w:w="80" w:type="dxa"/>
              <w:left w:w="100" w:type="dxa"/>
              <w:bottom w:w="80" w:type="dxa"/>
              <w:right w:w="100" w:type="dxa"/>
            </w:tcMar>
            <w:vAlign w:val="center"/>
          </w:tcPr>
          <w:p w14:paraId="3EC29F12">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36937E3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7E105352">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2290108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r w14:paraId="7F07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1532E5E">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Physical/wireless security not integrated</w:t>
            </w:r>
          </w:p>
        </w:tc>
        <w:tc>
          <w:tcPr>
            <w:tcW w:w="1600" w:type="dxa"/>
            <w:tcMar>
              <w:top w:w="80" w:type="dxa"/>
              <w:left w:w="100" w:type="dxa"/>
              <w:bottom w:w="80" w:type="dxa"/>
              <w:right w:w="100" w:type="dxa"/>
            </w:tcMar>
            <w:vAlign w:val="center"/>
          </w:tcPr>
          <w:p w14:paraId="4AC67BF0">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Low</w:t>
            </w:r>
          </w:p>
        </w:tc>
        <w:tc>
          <w:tcPr>
            <w:tcW w:w="1600" w:type="dxa"/>
            <w:tcMar>
              <w:top w:w="80" w:type="dxa"/>
              <w:left w:w="100" w:type="dxa"/>
              <w:bottom w:w="80" w:type="dxa"/>
              <w:right w:w="100" w:type="dxa"/>
            </w:tcMar>
            <w:vAlign w:val="center"/>
          </w:tcPr>
          <w:p w14:paraId="7672DB96">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766AE713">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691A323D">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bl>
    <w:p w14:paraId="1162925F">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115345E6">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Netherlands Ministry of Defence, "Netherlands Defence Intelligence and Security Service disrupts Russian cyber operation targeting OPCW," press briefing, October 2018.</w:t>
      </w:r>
    </w:p>
    <w:p w14:paraId="43E086C0">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UK Foreign &amp; Commonwealth Office, statement on GRU close-access operation against OPCW, October 2018.</w:t>
      </w:r>
    </w:p>
    <w:p w14:paraId="54FDB0C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5A95626F">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9</w:t>
      </w:r>
    </w:p>
    <w:p w14:paraId="294ED73D">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Australian Airport and In-Flight Evil-Twin Case (2024)</w:t>
      </w:r>
    </w:p>
    <w:p w14:paraId="4C318FDE">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28D76914">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Following reports from airline staff in April 2024, the Australian Federal Police (AFP) investigated and subsequently charged a Western Australian man, later publicly identified as Michael Clapsis, for using a portable wireless access device (a "Wi-Fi Pineapple") to create fraudulent "evil-twin" free Wi-Fi networks that mimicked legitimate hotspots at airports in Perth, Melbourne, and Adelaide, as well as on several domestic flights. Victims who connected to the fake networks were redirected to fraudulent web pages requesting email or social-media login credentials, which were then harvested. Forensic analysis of seized devices revealed numerous stolen credentials and evidence of the fraudulent Wi-Fi pages. The individual pleaded guilty and was sentenced to more than seven years in prison.</w:t>
      </w:r>
    </w:p>
    <w:p w14:paraId="097B9F45">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0CA1890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Travelers connected to open SSIDs that closely resembled legitimate airport or airline network names, without any way to verify their authenticity.</w:t>
      </w:r>
    </w:p>
    <w:p w14:paraId="489E03B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certificate-based or cryptographically verifiable mechanism existed to distinguish genuine airport/airline Wi-Fi from an evil-twin impersonation.</w:t>
      </w:r>
    </w:p>
    <w:p w14:paraId="14D6E6D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Mobile devices commonly auto-join previously used or similarly named open networks, increasing exposure without active user decision-making.</w:t>
      </w:r>
    </w:p>
    <w:p w14:paraId="1462F4D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wireless intrusion detection deployed at the affected airports or on the affected flights capable of detecting a rogue access point such as a Wi-Fi Pineapple broadcasting a duplicate SSID.</w:t>
      </w:r>
    </w:p>
    <w:p w14:paraId="67EB2006">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Captive-portal login pages requested email or social-media credentials with no means for a user to verify the provenance or legitimacy of the request.</w:t>
      </w:r>
    </w:p>
    <w:p w14:paraId="593E9C58">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3057DB08">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primary impact was on victims' privacy and finances: harvested email and social-media credentials could enable identity theft, unauthorized account access, and further fraud, including access to linked financial services. Reputationally, the incident raised questions about the adequacy of wireless-security oversight at airports and on commercial flights, and about airline/airport responsibility for protecting passengers from impersonation attacks occurring within their facilities. Legally, while the perpetrator was criminally prosecuted and sentenced, the case also highlights potential civil liability considerations for venues that do not deploy reasonable technical safeguards against known evil-twin techniques. Operationally, affected organizations bore investigation and remediation costs and reputational response efforts.</w:t>
      </w:r>
    </w:p>
    <w:p w14:paraId="512D9D3B">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154309FC">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technical controls, such as wireless intrusion prevention systems, at airports and aboard flights capable of detecting and alerting on evil-twin or duplicate-SSID devices.</w:t>
      </w:r>
    </w:p>
    <w:p w14:paraId="70395DB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Continued traveler reliance on generically named "free Wi-Fi" networks and habitual entry of credentials into captive portals without verifying legitimacy.</w:t>
      </w:r>
    </w:p>
    <w:p w14:paraId="0C8843F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industry-wide standard requiring certificate-pinned or otherwise verifiable public Wi-Fi authentication at transport hubs.</w:t>
      </w:r>
    </w:p>
    <w:p w14:paraId="1F4EC89C">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5DC7F1B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wireless intrusion prevention systems (WIPS) with evil-twin and rogue-access-point detection capability at airports and, where feasible, on aircraft.</w:t>
      </w:r>
    </w:p>
    <w:p w14:paraId="485399A1">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Where possible, use WPA2/WPA3-Enterprise or certificate-pinned captive portals so devices can verify network authenticity rather than trusting SSID names alone.</w:t>
      </w:r>
    </w:p>
    <w:p w14:paraId="239BE3F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Disable auto-connect defaults on managed or recommended device configurations, and prompt explicit user verification before joining open networks.</w:t>
      </w:r>
    </w:p>
    <w:p w14:paraId="272EE53A">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Install clear passenger-facing signage and in-app guidance on how to verify the official Wi-Fi network name at each airport or airline.</w:t>
      </w:r>
    </w:p>
    <w:p w14:paraId="005E5A5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Discourage or eliminate the practice of requiring email or social-media sign-in for public Wi-Fi captive portals, reducing the value of harvested credentials.</w:t>
      </w:r>
    </w:p>
    <w:p w14:paraId="34122F7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Encourage VPN use among travelers and train airport/airline staff to monitor for unauthorized wireless devices operating in terminals or cabins.</w:t>
      </w:r>
    </w:p>
    <w:p w14:paraId="46CF2195">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2CD9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7994FA98">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2CCAB701">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29CF689D">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319F9A7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24B093A4">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26E3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FCF95C0">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evil-twin/rogue-AP detection deployed</w:t>
            </w:r>
          </w:p>
        </w:tc>
        <w:tc>
          <w:tcPr>
            <w:tcW w:w="1600" w:type="dxa"/>
            <w:tcMar>
              <w:top w:w="80" w:type="dxa"/>
              <w:left w:w="100" w:type="dxa"/>
              <w:bottom w:w="80" w:type="dxa"/>
              <w:right w:w="100" w:type="dxa"/>
            </w:tcMar>
            <w:vAlign w:val="center"/>
          </w:tcPr>
          <w:p w14:paraId="155DA197">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52C576A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4C38B05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42D9B88C">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3313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2F76772">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Credential-based captive portal logins</w:t>
            </w:r>
          </w:p>
        </w:tc>
        <w:tc>
          <w:tcPr>
            <w:tcW w:w="1600" w:type="dxa"/>
            <w:tcMar>
              <w:top w:w="80" w:type="dxa"/>
              <w:left w:w="100" w:type="dxa"/>
              <w:bottom w:w="80" w:type="dxa"/>
              <w:right w:w="100" w:type="dxa"/>
            </w:tcMar>
            <w:vAlign w:val="center"/>
          </w:tcPr>
          <w:p w14:paraId="6B882886">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6E710359">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0E754711">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488E124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63BE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211AB36">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Device auto-connect to open SSIDs</w:t>
            </w:r>
          </w:p>
        </w:tc>
        <w:tc>
          <w:tcPr>
            <w:tcW w:w="1600" w:type="dxa"/>
            <w:tcMar>
              <w:top w:w="80" w:type="dxa"/>
              <w:left w:w="100" w:type="dxa"/>
              <w:bottom w:w="80" w:type="dxa"/>
              <w:right w:w="100" w:type="dxa"/>
            </w:tcMar>
            <w:vAlign w:val="center"/>
          </w:tcPr>
          <w:p w14:paraId="27AFBEB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39C8F9F4">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4CCCC"/>
            <w:tcMar>
              <w:top w:w="80" w:type="dxa"/>
              <w:left w:w="100" w:type="dxa"/>
              <w:bottom w:w="80" w:type="dxa"/>
              <w:right w:w="100" w:type="dxa"/>
            </w:tcMar>
            <w:vAlign w:val="center"/>
          </w:tcPr>
          <w:p w14:paraId="0EE7605F">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5595DEFA">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579D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DBD556F">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Low passenger awareness of evil-twin risk</w:t>
            </w:r>
          </w:p>
        </w:tc>
        <w:tc>
          <w:tcPr>
            <w:tcW w:w="1600" w:type="dxa"/>
            <w:tcMar>
              <w:top w:w="80" w:type="dxa"/>
              <w:left w:w="100" w:type="dxa"/>
              <w:bottom w:w="80" w:type="dxa"/>
              <w:right w:w="100" w:type="dxa"/>
            </w:tcMar>
            <w:vAlign w:val="center"/>
          </w:tcPr>
          <w:p w14:paraId="6513F9E5">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4ADE9B1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Low</w:t>
            </w:r>
          </w:p>
        </w:tc>
        <w:tc>
          <w:tcPr>
            <w:tcW w:w="2000" w:type="dxa"/>
            <w:shd w:val="clear" w:color="auto" w:fill="FFF2CC"/>
            <w:tcMar>
              <w:top w:w="80" w:type="dxa"/>
              <w:left w:w="100" w:type="dxa"/>
              <w:bottom w:w="80" w:type="dxa"/>
              <w:right w:w="100" w:type="dxa"/>
            </w:tcMar>
            <w:vAlign w:val="center"/>
          </w:tcPr>
          <w:p w14:paraId="23522DA0">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06AC761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P3</w:t>
            </w:r>
          </w:p>
        </w:tc>
      </w:tr>
    </w:tbl>
    <w:p w14:paraId="64A0DAE1">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3B7395B9">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Australian Federal Police, "Man charged over creation of 'evil twin' free WiFi networks to access personal data," media release, 2024.</w:t>
      </w:r>
    </w:p>
    <w:p w14:paraId="15FC300C">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SecurityWeek, "Australian Man Sentenced to Prison for Wi-Fi Attacks at Airports and on Flights," 2025.</w:t>
      </w:r>
    </w:p>
    <w:p w14:paraId="6DC4050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0055643C">
      <w:pPr>
        <w:spacing w:after="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INCIDENT 10</w:t>
      </w:r>
    </w:p>
    <w:p w14:paraId="00DC487A">
      <w:pPr>
        <w:pStyle w:val="2"/>
        <w:pBdr>
          <w:bottom w:val="single" w:color="1F3864" w:sz="6" w:space="4"/>
        </w:pBdr>
        <w:spacing w:after="24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Network Rail Public Wi-Fi Portal Compromise (2024)</w:t>
      </w:r>
    </w:p>
    <w:p w14:paraId="3AC1ABC1">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Incident Background and Technical Understanding</w:t>
      </w:r>
    </w:p>
    <w:p w14:paraId="463A5481">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On 25 September 2024, at approximately 15:00 BST, public Wi-Fi landing pages at 19 major United Kingdom railway stations managed under Network Rail — including London Euston, Manchester Piccadilly, and Liverpool Lime Street — were altered to display offensive, anti-Islam content referencing past terrorist attacks. The Wi-Fi service was provided through a supply chain involving Telent and Global Reach Technology. Investigation by British Transport Police determined that the change had been made using a legitimate administrator account: an IT worker at Global Reach Technology, John Wik, used his company-issued laptop and standing administrative privileges to modify the landing pages directly, rather than the incident resulting from an external network breach. Wi-Fi services across the affected stations were suspended while the incident was investigated, and Wik later pleaded guilty to distributing threatening material intended to stir up religious hatred.</w:t>
      </w:r>
    </w:p>
    <w:p w14:paraId="11D6B5AE">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Identification of Wireless Vulnerabilities</w:t>
      </w:r>
    </w:p>
    <w:p w14:paraId="7356CFF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single individual held broad, standing administrative access sufficient to modify public-facing landing pages across numerous major stations simultaneously.</w:t>
      </w:r>
    </w:p>
    <w:p w14:paraId="6B289FC5">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multi-factor authentication or secondary approval step was required to make production changes to public captive-portal content.</w:t>
      </w:r>
    </w:p>
    <w:p w14:paraId="4F50BB3D">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a formal change-management or approval workflow governing modifications to customer-facing Wi-Fi landing pages.</w:t>
      </w:r>
    </w:p>
    <w:p w14:paraId="042DD3C3">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Insufficient real-time logging and alerting on administrative account activity, meaning the unauthorized content change was not detected until customers reported it.</w:t>
      </w:r>
    </w:p>
    <w:p w14:paraId="5F1BCF47">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Third-party supplier access (Telent/Global Reach) to Network Rail-branded public infrastructure operated with limited direct oversight from Network Rail itself.</w:t>
      </w:r>
    </w:p>
    <w:p w14:paraId="5A5156D9">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Risk, Impact, and Root-Cause Analysis</w:t>
      </w:r>
    </w:p>
    <w:p w14:paraId="73D2FB74">
      <w:pPr>
        <w:spacing w:after="140" w:line="276"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most significant impact was reputational and psychological: the offensive content, which referenced past terror attacks, caused genuine fear and distress among commuters who believed an attack might be imminent, generating substantial national media coverage. Legally, the individual responsible was prosecuted under the Malicious Communications Act and related hate-crime provisions. Operationally, public Wi-Fi services had to be suspended across all affected stations during the investigation, disrupting service for a period of days. While Network Rail and Telent stated no personal customer data was compromised, the incident nonetheless damaged public trust in the security of the Wi-Fi service and its administering organizations, and given the terrorism-related content, carried a national-security-adjacent dimension despite being an act of insider misuse rather than an external threat.</w:t>
      </w:r>
    </w:p>
    <w:p w14:paraId="51F899C2">
      <w:pPr>
        <w:spacing w:before="60" w:after="8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Root causes:</w:t>
      </w:r>
    </w:p>
    <w:p w14:paraId="5605E428">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insider-threat scenario enabled by excessive standing privileged access, with no technical or procedural safeguard (such as MFA or dual control) limiting what a single administrator could unilaterally change.</w:t>
      </w:r>
    </w:p>
    <w:p w14:paraId="5D6BCF20">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Inadequate monitoring of legitimate administrator activity, meaning a deliberate, unauthorized content change was indistinguishable from routine administrative work until it was publicly visible.</w:t>
      </w:r>
    </w:p>
    <w:p w14:paraId="7868B4C8">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governance of third-party supplier access to systems bearing the Network Rail brand and serving the traveling public.</w:t>
      </w:r>
    </w:p>
    <w:p w14:paraId="3729ED01">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Security Recommendations and Mitigation Measures</w:t>
      </w:r>
    </w:p>
    <w:p w14:paraId="68DE704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Enforce multi-factor authentication for all privileged and administrative accounts with access to public-facing systems.</w:t>
      </w:r>
    </w:p>
    <w:p w14:paraId="6B7A7D7E">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Apply least-privilege and role-based access control so that no single individual can unilaterally alter public content across multiple sites without additional authorization.</w:t>
      </w:r>
    </w:p>
    <w:p w14:paraId="1135D7BF">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Require a dual-approval or formal change-management workflow for any modification to customer-facing captive-portal or landing-page content.</w:t>
      </w:r>
    </w:p>
    <w:p w14:paraId="744ED2FB">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real-time logging and anomaly alerting on administrative account activity, with automated flags for out-of-hours or high-impact changes.</w:t>
      </w:r>
    </w:p>
    <w:p w14:paraId="20C07FC9">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Conduct regular access reviews and audits of third-party supplier privileges over Network Rail-branded infrastructure.</w:t>
      </w:r>
    </w:p>
    <w:p w14:paraId="3461D442">
      <w:pPr>
        <w:pStyle w:val="17"/>
        <w:numPr>
          <w:ilvl w:val="0"/>
          <w:numId w:val="1"/>
        </w:numPr>
        <w:spacing w:after="70" w:line="268"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 and rehearse an incident-response playbook specifically for content-integrity incidents, including rapid service suspension and public communication procedures.</w:t>
      </w:r>
    </w:p>
    <w:p w14:paraId="0509F410">
      <w:pPr>
        <w:pStyle w:val="3"/>
        <w:spacing w:before="22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Risk-Rating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3"/>
        <w:gridCol w:w="1599"/>
        <w:gridCol w:w="1598"/>
        <w:gridCol w:w="1997"/>
        <w:gridCol w:w="1013"/>
      </w:tblGrid>
      <w:tr w14:paraId="5F58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516DCC9D">
            <w:pPr>
              <w:jc w:val="left"/>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Identified Vulnerability</w:t>
            </w:r>
          </w:p>
        </w:tc>
        <w:tc>
          <w:tcPr>
            <w:tcW w:w="1600" w:type="dxa"/>
            <w:shd w:val="clear" w:color="auto" w:fill="1F3864"/>
            <w:tcMar>
              <w:top w:w="80" w:type="dxa"/>
              <w:left w:w="100" w:type="dxa"/>
              <w:bottom w:w="80" w:type="dxa"/>
              <w:right w:w="100" w:type="dxa"/>
            </w:tcMar>
            <w:vAlign w:val="center"/>
          </w:tcPr>
          <w:p w14:paraId="37742C6E">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w:t>
            </w:r>
          </w:p>
        </w:tc>
        <w:tc>
          <w:tcPr>
            <w:tcW w:w="1600" w:type="dxa"/>
            <w:shd w:val="clear" w:color="auto" w:fill="1F3864"/>
            <w:tcMar>
              <w:top w:w="80" w:type="dxa"/>
              <w:left w:w="100" w:type="dxa"/>
              <w:bottom w:w="80" w:type="dxa"/>
              <w:right w:w="100" w:type="dxa"/>
            </w:tcMar>
            <w:vAlign w:val="center"/>
          </w:tcPr>
          <w:p w14:paraId="1B24AA77">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Impact</w:t>
            </w:r>
          </w:p>
        </w:tc>
        <w:tc>
          <w:tcPr>
            <w:tcW w:w="2000" w:type="dxa"/>
            <w:shd w:val="clear" w:color="auto" w:fill="1F3864"/>
            <w:tcMar>
              <w:top w:w="80" w:type="dxa"/>
              <w:left w:w="100" w:type="dxa"/>
              <w:bottom w:w="80" w:type="dxa"/>
              <w:right w:w="100" w:type="dxa"/>
            </w:tcMar>
            <w:vAlign w:val="center"/>
          </w:tcPr>
          <w:p w14:paraId="7FEA655F">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Rating</w:t>
            </w:r>
          </w:p>
        </w:tc>
        <w:tc>
          <w:tcPr>
            <w:tcW w:w="1000" w:type="dxa"/>
            <w:shd w:val="clear" w:color="auto" w:fill="1F3864"/>
            <w:tcMar>
              <w:top w:w="80" w:type="dxa"/>
              <w:left w:w="100" w:type="dxa"/>
              <w:bottom w:w="80" w:type="dxa"/>
              <w:right w:w="100" w:type="dxa"/>
            </w:tcMar>
            <w:vAlign w:val="center"/>
          </w:tcPr>
          <w:p w14:paraId="26D115B6">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Priority</w:t>
            </w:r>
          </w:p>
        </w:tc>
      </w:tr>
      <w:tr w14:paraId="1389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DB03B74">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Excessive standing admin privilege</w:t>
            </w:r>
          </w:p>
        </w:tc>
        <w:tc>
          <w:tcPr>
            <w:tcW w:w="1600" w:type="dxa"/>
            <w:tcMar>
              <w:top w:w="80" w:type="dxa"/>
              <w:left w:w="100" w:type="dxa"/>
              <w:bottom w:w="80" w:type="dxa"/>
              <w:right w:w="100" w:type="dxa"/>
            </w:tcMar>
            <w:vAlign w:val="center"/>
          </w:tcPr>
          <w:p w14:paraId="031FD21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665E0F28">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Critical</w:t>
            </w:r>
          </w:p>
        </w:tc>
        <w:tc>
          <w:tcPr>
            <w:tcW w:w="2000" w:type="dxa"/>
            <w:shd w:val="clear" w:color="auto" w:fill="F4CCCC"/>
            <w:tcMar>
              <w:top w:w="80" w:type="dxa"/>
              <w:left w:w="100" w:type="dxa"/>
              <w:bottom w:w="80" w:type="dxa"/>
              <w:right w:w="100" w:type="dxa"/>
            </w:tcMar>
            <w:vAlign w:val="center"/>
          </w:tcPr>
          <w:p w14:paraId="63A85F60">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414F8DEB">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15DF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AC6D6D4">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MFA/dual-control for content changes</w:t>
            </w:r>
          </w:p>
        </w:tc>
        <w:tc>
          <w:tcPr>
            <w:tcW w:w="1600" w:type="dxa"/>
            <w:tcMar>
              <w:top w:w="80" w:type="dxa"/>
              <w:left w:w="100" w:type="dxa"/>
              <w:bottom w:w="80" w:type="dxa"/>
              <w:right w:w="100" w:type="dxa"/>
            </w:tcMar>
            <w:vAlign w:val="center"/>
          </w:tcPr>
          <w:p w14:paraId="5580345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1600" w:type="dxa"/>
            <w:tcMar>
              <w:top w:w="80" w:type="dxa"/>
              <w:left w:w="100" w:type="dxa"/>
              <w:bottom w:w="80" w:type="dxa"/>
              <w:right w:w="100" w:type="dxa"/>
            </w:tcMar>
            <w:vAlign w:val="center"/>
          </w:tcPr>
          <w:p w14:paraId="28C51C8B">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4CCCC"/>
            <w:tcMar>
              <w:top w:w="80" w:type="dxa"/>
              <w:left w:w="100" w:type="dxa"/>
              <w:bottom w:w="80" w:type="dxa"/>
              <w:right w:w="100" w:type="dxa"/>
            </w:tcMar>
            <w:vAlign w:val="center"/>
          </w:tcPr>
          <w:p w14:paraId="67C08236">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1000" w:type="dxa"/>
            <w:tcMar>
              <w:top w:w="80" w:type="dxa"/>
              <w:left w:w="100" w:type="dxa"/>
              <w:bottom w:w="80" w:type="dxa"/>
              <w:right w:w="100" w:type="dxa"/>
            </w:tcMar>
            <w:vAlign w:val="center"/>
          </w:tcPr>
          <w:p w14:paraId="014154BD">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P1</w:t>
            </w:r>
          </w:p>
        </w:tc>
      </w:tr>
      <w:tr w14:paraId="3B7C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1E9AA73">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No real-time admin activity monitoring</w:t>
            </w:r>
          </w:p>
        </w:tc>
        <w:tc>
          <w:tcPr>
            <w:tcW w:w="1600" w:type="dxa"/>
            <w:tcMar>
              <w:top w:w="80" w:type="dxa"/>
              <w:left w:w="100" w:type="dxa"/>
              <w:bottom w:w="80" w:type="dxa"/>
              <w:right w:w="100" w:type="dxa"/>
            </w:tcMar>
            <w:vAlign w:val="center"/>
          </w:tcPr>
          <w:p w14:paraId="15761A2F">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1FF64276">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High</w:t>
            </w:r>
          </w:p>
        </w:tc>
        <w:tc>
          <w:tcPr>
            <w:tcW w:w="2000" w:type="dxa"/>
            <w:shd w:val="clear" w:color="auto" w:fill="FFF2CC"/>
            <w:tcMar>
              <w:top w:w="80" w:type="dxa"/>
              <w:left w:w="100" w:type="dxa"/>
              <w:bottom w:w="80" w:type="dxa"/>
              <w:right w:w="100" w:type="dxa"/>
            </w:tcMar>
            <w:vAlign w:val="center"/>
          </w:tcPr>
          <w:p w14:paraId="4B64DD3C">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2892D881">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r w14:paraId="1907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2EC8657">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Limited oversight of third-party supplier access</w:t>
            </w:r>
          </w:p>
        </w:tc>
        <w:tc>
          <w:tcPr>
            <w:tcW w:w="1600" w:type="dxa"/>
            <w:tcMar>
              <w:top w:w="80" w:type="dxa"/>
              <w:left w:w="100" w:type="dxa"/>
              <w:bottom w:w="80" w:type="dxa"/>
              <w:right w:w="100" w:type="dxa"/>
            </w:tcMar>
            <w:vAlign w:val="center"/>
          </w:tcPr>
          <w:p w14:paraId="3B67DA1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1600" w:type="dxa"/>
            <w:tcMar>
              <w:top w:w="80" w:type="dxa"/>
              <w:left w:w="100" w:type="dxa"/>
              <w:bottom w:w="80" w:type="dxa"/>
              <w:right w:w="100" w:type="dxa"/>
            </w:tcMar>
            <w:vAlign w:val="center"/>
          </w:tcPr>
          <w:p w14:paraId="34F3AC63">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Medium</w:t>
            </w:r>
          </w:p>
        </w:tc>
        <w:tc>
          <w:tcPr>
            <w:tcW w:w="2000" w:type="dxa"/>
            <w:shd w:val="clear" w:color="auto" w:fill="FFF2CC"/>
            <w:tcMar>
              <w:top w:w="80" w:type="dxa"/>
              <w:left w:w="100" w:type="dxa"/>
              <w:bottom w:w="80" w:type="dxa"/>
              <w:right w:w="100" w:type="dxa"/>
            </w:tcMar>
            <w:vAlign w:val="center"/>
          </w:tcPr>
          <w:p w14:paraId="2417E879">
            <w:pPr>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1000" w:type="dxa"/>
            <w:tcMar>
              <w:top w:w="80" w:type="dxa"/>
              <w:left w:w="100" w:type="dxa"/>
              <w:bottom w:w="80" w:type="dxa"/>
              <w:right w:w="100" w:type="dxa"/>
            </w:tcMar>
            <w:vAlign w:val="center"/>
          </w:tcPr>
          <w:p w14:paraId="49D6F6BE">
            <w:pPr>
              <w:jc w:val="cente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P2</w:t>
            </w:r>
          </w:p>
        </w:tc>
      </w:tr>
    </w:tbl>
    <w:p w14:paraId="156F487F">
      <w:pPr>
        <w:spacing w:before="200" w:after="60"/>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References</w:t>
      </w:r>
    </w:p>
    <w:p w14:paraId="3552FF87">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[1] BBC News, "Admin account blamed for rail terror message hack," September 2024.</w:t>
      </w:r>
    </w:p>
    <w:p w14:paraId="7F0DE5D5">
      <w:pPr>
        <w:spacing w:after="60"/>
        <w:ind w:left="360" w:hanging="360"/>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[2] Infosecurity Magazine, "British Man Sentenced for Network Rail Wi-Fi Hack," 2025.</w:t>
      </w:r>
    </w:p>
    <w:sectPr>
      <w:footerReference r:id="rId5"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77730">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42FB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75016">
    <w:pPr>
      <w:pBdr>
        <w:bottom w:val="single" w:color="BFBFBF" w:sz="4" w:space="2"/>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7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10DE626E"/>
    <w:rsid w:val="51DD38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1"/>
      <w:szCs w:val="21"/>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6178</Words>
  <Characters>40021</Characters>
  <TotalTime>1</TotalTime>
  <ScaleCrop>false</ScaleCrop>
  <LinksUpToDate>false</LinksUpToDate>
  <CharactersWithSpaces>45720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2026-08-15T05:31:00Z</dcterms:created>
  <dc:creator>Un-named</dc:creator>
  <cp:lastModifiedBy>WPS_1777044617</cp:lastModifiedBy>
  <dcterms:modified xsi:type="dcterms:W3CDTF">2026-08-15T05:37:43Z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eyJoZGlkIjoiYzY2ZjhjY2YzZGE5YThhMGU5MDIxN2VkMjg0N2I1ZjQiLCJ1c2VySWQiOiI1NDk3NTg1NDYwNzkifQ==</vt:lpwstr>
  </property>
  <property fmtid="{D5CDD505-2E9C-101B-9397-08002B2CF9AE}" pid="3" name="KSOProductBuildVer">
    <vt:lpwstr>1033-12.1.0.28032</vt:lpwstr>
  </property>
  <property fmtid="{D5CDD505-2E9C-101B-9397-08002B2CF9AE}" pid="4" name="ICV">
    <vt:lpwstr>2D19185FD8FC407680B912817D91A083_13</vt:lpwstr>
  </property>
</Properties>
</file>