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2152" w:rsidRDefault="00132152" w:rsidP="00B023E8">
      <w:pPr>
        <w:spacing w:after="20"/>
        <w:jc w:val="both"/>
        <w:rPr>
          <w:rFonts w:ascii="Times New Roman" w:hAnsi="Times New Roman" w:cs="Times New Roman"/>
          <w:b/>
          <w:bCs/>
          <w:color w:val="000000"/>
          <w:szCs w:val="24"/>
        </w:rPr>
      </w:pPr>
    </w:p>
    <w:p w:rsidR="00297CBF" w:rsidRDefault="00297CBF" w:rsidP="00297CBF">
      <w:pPr>
        <w:jc w:val="center"/>
        <w:rPr>
          <w:sz w:val="34"/>
          <w:szCs w:val="34"/>
        </w:rPr>
      </w:pPr>
      <w:r>
        <w:rPr>
          <w:b/>
          <w:bCs/>
          <w:sz w:val="34"/>
          <w:szCs w:val="34"/>
        </w:rPr>
        <w:t>SIMATS ENGINEERING</w:t>
      </w:r>
    </w:p>
    <w:p w:rsidR="00297CBF" w:rsidRDefault="00297CBF" w:rsidP="00297CBF">
      <w:pPr>
        <w:jc w:val="center"/>
        <w:rPr>
          <w:sz w:val="28"/>
          <w:szCs w:val="28"/>
        </w:rPr>
      </w:pPr>
      <w:bookmarkStart w:id="0" w:name="_GoBack"/>
      <w:r>
        <w:rPr>
          <w:b/>
          <w:bCs/>
          <w:sz w:val="28"/>
          <w:szCs w:val="28"/>
        </w:rPr>
        <w:t>ASSESSMENT TOOL 1</w:t>
      </w:r>
      <w:r w:rsidR="00AA6118">
        <w:rPr>
          <w:b/>
          <w:bCs/>
          <w:sz w:val="28"/>
          <w:szCs w:val="28"/>
        </w:rPr>
        <w:t>-</w:t>
      </w:r>
      <w:r w:rsidR="00AA6118" w:rsidRPr="00AA6118">
        <w:t xml:space="preserve"> </w:t>
      </w:r>
      <w:r w:rsidR="00AA6118" w:rsidRPr="00AA6118">
        <w:rPr>
          <w:b/>
          <w:bCs/>
          <w:sz w:val="28"/>
          <w:szCs w:val="28"/>
        </w:rPr>
        <w:t>Enumeration Analysis</w:t>
      </w:r>
    </w:p>
    <w:bookmarkEnd w:id="0"/>
    <w:p w:rsidR="00297CBF" w:rsidRDefault="00297CBF" w:rsidP="00297CBF">
      <w:pPr>
        <w:jc w:val="center"/>
        <w:rPr>
          <w:sz w:val="34"/>
          <w:szCs w:val="34"/>
        </w:rPr>
      </w:pPr>
    </w:p>
    <w:p w:rsidR="00297CBF" w:rsidRDefault="00297CBF" w:rsidP="00297CBF">
      <w:pPr>
        <w:rPr>
          <w:rFonts w:ascii="Arial" w:eastAsia="Arial" w:hAnsi="Arial" w:cs="Arial"/>
        </w:rPr>
      </w:pPr>
      <w:r>
        <w:rPr>
          <w:rFonts w:ascii="Arial" w:eastAsia="Arial" w:hAnsi="Arial" w:cs="Arial"/>
          <w:b/>
          <w:bCs/>
        </w:rPr>
        <w:t>COURSE CODE: ITA14</w:t>
      </w:r>
      <w:r>
        <w:rPr>
          <w:rFonts w:ascii="Arial" w:eastAsia="Arial" w:hAnsi="Arial" w:cs="Arial"/>
          <w:b/>
          <w:bCs/>
        </w:rPr>
        <w:tab/>
      </w:r>
      <w:r>
        <w:rPr>
          <w:rFonts w:ascii="Arial" w:eastAsia="Arial" w:hAnsi="Arial" w:cs="Arial"/>
          <w:b/>
          <w:bCs/>
        </w:rPr>
        <w:tab/>
      </w:r>
      <w:r>
        <w:rPr>
          <w:rFonts w:ascii="Arial" w:eastAsia="Arial" w:hAnsi="Arial" w:cs="Arial"/>
          <w:b/>
          <w:bCs/>
        </w:rPr>
        <w:tab/>
        <w:t>COURSE NAME: Ethical Hacking</w:t>
      </w:r>
      <w:r>
        <w:rPr>
          <w:rFonts w:ascii="Arial" w:eastAsia="Arial" w:hAnsi="Arial" w:cs="Arial"/>
          <w:b/>
          <w:bCs/>
        </w:rPr>
        <w:tab/>
      </w:r>
      <w:r>
        <w:rPr>
          <w:rFonts w:ascii="Arial" w:eastAsia="Arial" w:hAnsi="Arial" w:cs="Arial"/>
          <w:b/>
          <w:bCs/>
        </w:rPr>
        <w:tab/>
      </w:r>
      <w:r>
        <w:rPr>
          <w:rFonts w:ascii="Arial" w:eastAsia="Arial" w:hAnsi="Arial" w:cs="Arial"/>
          <w:b/>
          <w:bCs/>
        </w:rPr>
        <w:tab/>
      </w:r>
    </w:p>
    <w:p w:rsidR="00297CBF" w:rsidRDefault="00AA6118" w:rsidP="00297CBF">
      <w:pPr>
        <w:rPr>
          <w:rFonts w:ascii="Arial" w:eastAsia="Arial" w:hAnsi="Arial" w:cs="Arial"/>
        </w:rPr>
      </w:pPr>
      <w:r>
        <w:rPr>
          <w:noProof/>
          <w:lang w:eastAsia="en-IN" w:bidi="ar-SA"/>
        </w:rPr>
        <mc:AlternateContent>
          <mc:Choice Requires="wps">
            <w:drawing>
              <wp:anchor distT="0" distB="0" distL="114300" distR="114300" simplePos="0" relativeHeight="251659264" behindDoc="0" locked="0" layoutInCell="1" allowOverlap="1">
                <wp:simplePos x="0" y="0"/>
                <wp:positionH relativeFrom="column">
                  <wp:posOffset>-18415</wp:posOffset>
                </wp:positionH>
                <wp:positionV relativeFrom="paragraph">
                  <wp:posOffset>-18415</wp:posOffset>
                </wp:positionV>
                <wp:extent cx="5771515" cy="52070"/>
                <wp:effectExtent l="0" t="0" r="19685" b="2413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70"/>
                        </a:xfrm>
                        <a:prstGeom prst="rect">
                          <a:avLst/>
                        </a:prstGeom>
                        <a:noFill/>
                        <a:ln w="9525" cap="flat" cmpd="sng">
                          <a:solidFill>
                            <a:srgbClr val="000000"/>
                          </a:solidFill>
                          <a:prstDash val="solid"/>
                          <a:miter lim="800000"/>
                          <a:headEnd type="none" w="sm" len="sm"/>
                          <a:tailEnd type="none" w="sm" len="sm"/>
                        </a:ln>
                      </wps:spPr>
                      <wps:txbx>
                        <w:txbxContent>
                          <w:p w:rsidR="00297CBF" w:rsidRDefault="00297CBF" w:rsidP="00297CBF">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1.45pt;margin-top:-1.45pt;width:454.45pt;height: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" filled="f">
                <v:stroke startarrowwidth="narrow" startarrowlength="short" endarrowwidth="narrow" endarrowlength="short"/>
                <v:path arrowok="t"/>
                <v:textbox inset="2.53958mm,2.53958mm,2.53958mm,2.53958mm">
                  <w:txbxContent>
                    <w:p w:rsidR="00297CBF" w:rsidRDefault="00297CBF" w:rsidP="00297CBF">
                      <w:pPr>
                        <w:textDirection w:val="btLr"/>
                      </w:pPr>
                    </w:p>
                  </w:txbxContent>
                </v:textbox>
              </v:rect>
            </w:pict>
          </mc:Fallback>
        </mc:AlternateContent>
      </w:r>
    </w:p>
    <w:p w:rsidR="00297CBF" w:rsidRDefault="00297CBF" w:rsidP="00297CBF">
      <w:pPr>
        <w:rPr>
          <w:rFonts w:ascii="Arial" w:eastAsia="Arial" w:hAnsi="Arial" w:cs="Arial"/>
        </w:rPr>
      </w:pPr>
      <w:r>
        <w:rPr>
          <w:rFonts w:ascii="Arial" w:eastAsia="Arial" w:hAnsi="Arial" w:cs="Arial"/>
          <w:b/>
          <w:bCs/>
        </w:rPr>
        <w:t>COURSE OUTCOME COVERED</w:t>
      </w:r>
    </w:p>
    <w:p w:rsidR="00297CBF" w:rsidRPr="00297CBF" w:rsidRDefault="00AA6118" w:rsidP="00297CBF">
      <w:pPr>
        <w:rPr>
          <w:rFonts w:ascii="Arial" w:eastAsia="Arial" w:hAnsi="Arial" w:cs="Arial"/>
          <w:color w:val="000000"/>
          <w:sz w:val="20"/>
          <w:szCs w:val="20"/>
        </w:rPr>
      </w:pPr>
      <w:r>
        <w:rPr>
          <w:rFonts w:ascii="Arial" w:eastAsia="Arial" w:hAnsi="Arial" w:cs="Arial"/>
          <w:b/>
          <w:bCs/>
          <w:i/>
          <w:iCs/>
        </w:rPr>
        <w:t>CO3</w:t>
      </w:r>
      <w:r w:rsidR="00297CBF">
        <w:rPr>
          <w:rFonts w:ascii="Arial" w:eastAsia="Arial" w:hAnsi="Arial" w:cs="Arial"/>
          <w:b/>
          <w:bCs/>
          <w:i/>
          <w:iCs/>
        </w:rPr>
        <w:t xml:space="preserve">: </w:t>
      </w:r>
      <w:r w:rsidRPr="00297CBF">
        <w:rPr>
          <w:rFonts w:ascii="Arial" w:eastAsia="Arial" w:hAnsi="Arial" w:cs="Arial"/>
          <w:i/>
          <w:iCs/>
        </w:rPr>
        <w:t>Analyse</w:t>
      </w:r>
      <w:r w:rsidR="00297CBF" w:rsidRPr="00297CBF">
        <w:rPr>
          <w:rFonts w:ascii="Arial" w:eastAsia="Arial" w:hAnsi="Arial" w:cs="Arial"/>
          <w:i/>
          <w:iCs/>
        </w:rPr>
        <w:t xml:space="preserve"> network services using port scanning, ping sweeps, and enumeration techniques across different operating systems to identify vulnerabilities. </w:t>
      </w:r>
      <w:r>
        <w:rPr>
          <w:rFonts w:ascii="Arial" w:eastAsia="Arial" w:hAnsi="Arial" w:cs="Arial"/>
          <w:i/>
          <w:iCs/>
          <w:color w:val="000000"/>
          <w:sz w:val="20"/>
          <w:szCs w:val="20"/>
        </w:rPr>
        <w:t>(BL3</w:t>
      </w:r>
      <w:r w:rsidR="00297CBF">
        <w:rPr>
          <w:rFonts w:ascii="Arial" w:eastAsia="Arial" w:hAnsi="Arial" w:cs="Arial"/>
          <w:i/>
          <w:iCs/>
          <w:color w:val="000000"/>
          <w:sz w:val="20"/>
          <w:szCs w:val="20"/>
        </w:rPr>
        <w:t>)</w:t>
      </w:r>
    </w:p>
    <w:p w:rsidR="00297CBF" w:rsidRDefault="00297CBF" w:rsidP="00297CBF">
      <w:pPr>
        <w:rPr>
          <w:rFonts w:ascii="Arial" w:eastAsia="Arial" w:hAnsi="Arial" w:cs="Arial"/>
        </w:rPr>
      </w:pPr>
      <w:r>
        <w:rPr>
          <w:rFonts w:ascii="Arial" w:eastAsia="Arial" w:hAnsi="Arial" w:cs="Arial"/>
          <w:i/>
          <w:iCs/>
        </w:rPr>
        <w:t>Assessment Tool Weightage: 40%</w:t>
      </w:r>
    </w:p>
    <w:p w:rsidR="00297CBF" w:rsidRDefault="00297CBF" w:rsidP="00297CBF">
      <w:pPr>
        <w:rPr>
          <w:rFonts w:ascii="Arial" w:eastAsia="Arial" w:hAnsi="Arial" w:cs="Arial"/>
        </w:rPr>
      </w:pPr>
    </w:p>
    <w:p w:rsidR="00297CBF" w:rsidRDefault="00AA6118" w:rsidP="00297CBF">
      <w:pPr>
        <w:rPr>
          <w:rFonts w:ascii="Arial" w:eastAsia="Arial" w:hAnsi="Arial" w:cs="Arial"/>
        </w:rPr>
      </w:pPr>
      <w:r>
        <w:rPr>
          <w:noProof/>
          <w:lang w:eastAsia="en-IN" w:bidi="ar-SA"/>
        </w:rPr>
        <mc:AlternateContent>
          <mc:Choice Requires="wps">
            <w:drawing>
              <wp:anchor distT="0" distB="0" distL="114300" distR="114300" simplePos="0" relativeHeight="251660288" behindDoc="0" locked="0" layoutInCell="1" allowOverlap="1">
                <wp:simplePos x="0" y="0"/>
                <wp:positionH relativeFrom="column">
                  <wp:posOffset>-18415</wp:posOffset>
                </wp:positionH>
                <wp:positionV relativeFrom="paragraph">
                  <wp:posOffset>-18415</wp:posOffset>
                </wp:positionV>
                <wp:extent cx="5771515" cy="52070"/>
                <wp:effectExtent l="0" t="0" r="19685" b="2413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70"/>
                        </a:xfrm>
                        <a:prstGeom prst="rect">
                          <a:avLst/>
                        </a:prstGeom>
                        <a:noFill/>
                        <a:ln w="9525" cap="flat" cmpd="sng">
                          <a:solidFill>
                            <a:srgbClr val="000000"/>
                          </a:solidFill>
                          <a:prstDash val="solid"/>
                          <a:miter lim="800000"/>
                          <a:headEnd type="none" w="sm" len="sm"/>
                          <a:tailEnd type="none" w="sm" len="sm"/>
                        </a:ln>
                      </wps:spPr>
                      <wps:txbx>
                        <w:txbxContent>
                          <w:p w:rsidR="00297CBF" w:rsidRDefault="00297CBF" w:rsidP="00297CBF">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id="Rectangle 3" o:spid="_x0000_s1027" style="position:absolute;margin-left:-1.45pt;margin-top:-1.45pt;width:454.45pt;height: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" filled="f">
                <v:stroke startarrowwidth="narrow" startarrowlength="short" endarrowwidth="narrow" endarrowlength="short"/>
                <v:path arrowok="t"/>
                <v:textbox inset="2.53958mm,2.53958mm,2.53958mm,2.53958mm">
                  <w:txbxContent>
                    <w:p w:rsidR="00297CBF" w:rsidRDefault="00297CBF" w:rsidP="00297CBF">
                      <w:pPr>
                        <w:textDirection w:val="btLr"/>
                      </w:pPr>
                    </w:p>
                  </w:txbxContent>
                </v:textbox>
              </v:rect>
            </w:pict>
          </mc:Fallback>
        </mc:AlternateContent>
      </w:r>
    </w:p>
    <w:p w:rsidR="00297CBF" w:rsidRDefault="00297CBF" w:rsidP="00297CBF">
      <w:pPr>
        <w:rPr>
          <w:rFonts w:ascii="Arial" w:eastAsia="Arial" w:hAnsi="Arial" w:cs="Arial"/>
        </w:rPr>
      </w:pPr>
      <w:r>
        <w:rPr>
          <w:rFonts w:ascii="Arial" w:eastAsia="Arial" w:hAnsi="Arial" w:cs="Arial"/>
          <w:b/>
          <w:bCs/>
        </w:rPr>
        <w:t>Q</w:t>
      </w:r>
      <w:r>
        <w:rPr>
          <w:rFonts w:ascii="Arial" w:eastAsia="Arial" w:hAnsi="Arial" w:cs="Arial"/>
          <w:b/>
          <w:bCs/>
        </w:rPr>
        <w:t>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w:t>
      </w:r>
      <w:r>
        <w:rPr>
          <w:rFonts w:ascii="Arial" w:eastAsia="Arial" w:hAnsi="Arial" w:cs="Arial"/>
          <w:b/>
          <w:bCs/>
        </w:rPr>
        <w:t>0</w:t>
      </w:r>
    </w:p>
    <w:p w:rsidR="00AA6118" w:rsidRDefault="00B023E8" w:rsidP="000F142E">
      <w:pPr>
        <w:pStyle w:val="NormalWeb"/>
        <w:numPr>
          <w:ilvl w:val="0"/>
          <w:numId w:val="6"/>
        </w:numPr>
        <w:jc w:val="both"/>
      </w:pPr>
      <w:r>
        <w:t xml:space="preserve">A </w:t>
      </w:r>
      <w:r w:rsidR="00AA6118">
        <w:t>cyber security</w:t>
      </w:r>
      <w:r>
        <w:t xml:space="preserve"> consulting company has been contracted to perform an initial security assessment of the publicly accessible server </w:t>
      </w:r>
      <w:r w:rsidRPr="00AA6118">
        <w:rPr>
          <w:rStyle w:val="Strong"/>
          <w:rFonts w:eastAsiaTheme="majorEastAsia"/>
        </w:rPr>
        <w:t>scanme.nmap.org</w:t>
      </w:r>
      <w:r>
        <w:t xml:space="preserve">. Before conducting any vulnerability assessment, the client requires a detailed enumeration report. Using </w:t>
      </w:r>
      <w:r w:rsidRPr="00AA6118">
        <w:rPr>
          <w:rStyle w:val="Strong"/>
          <w:rFonts w:eastAsiaTheme="majorEastAsia"/>
        </w:rPr>
        <w:t>Nmap</w:t>
      </w:r>
      <w:r>
        <w:t xml:space="preserve">, perform host discovery, TCP port scanning, service version detection, operating system fingerprinting, and default script scanning on </w:t>
      </w:r>
      <w:r w:rsidRPr="00AA6118">
        <w:rPr>
          <w:rStyle w:val="Strong"/>
          <w:rFonts w:eastAsiaTheme="majorEastAsia"/>
        </w:rPr>
        <w:t>scanme.nmap.org</w:t>
      </w:r>
      <w:r>
        <w:t>. Analyze all identified ports and services, determine their business purpose, and evaluate whether they are necessary for public access.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p>
    <w:p w:rsidR="00AA6118" w:rsidRDefault="00B023E8" w:rsidP="00F44F16">
      <w:pPr>
        <w:pStyle w:val="NormalWeb"/>
        <w:numPr>
          <w:ilvl w:val="0"/>
          <w:numId w:val="6"/>
        </w:numPr>
        <w:jc w:val="both"/>
      </w:pPr>
      <w:r>
        <w:t xml:space="preserve">The security team has deployed a deliberately vulnerable Linux server, </w:t>
      </w:r>
      <w:r w:rsidRPr="00AA6118">
        <w:rPr>
          <w:rStyle w:val="Strong"/>
          <w:rFonts w:eastAsiaTheme="majorEastAsia"/>
        </w:rPr>
        <w:t>192.168.56.101 (Metasploitable 2)</w:t>
      </w:r>
      <w:r>
        <w:t xml:space="preserve">, in an isolated laboratory environment to train penetration testers. As part of the pre-engagement reconnaissance phase, use </w:t>
      </w:r>
      <w:r w:rsidRPr="00AA6118">
        <w:rPr>
          <w:rStyle w:val="Strong"/>
          <w:rFonts w:eastAsiaTheme="majorEastAsia"/>
        </w:rPr>
        <w:t>Nmap</w:t>
      </w:r>
      <w:r>
        <w:t xml:space="preserve"> to perform comprehensive enumeration of </w:t>
      </w:r>
      <w:r w:rsidRPr="00AA6118">
        <w:rPr>
          <w:rStyle w:val="Strong"/>
          <w:rFonts w:eastAsiaTheme="majorEastAsia"/>
        </w:rPr>
        <w:t>192.168.56.101</w:t>
      </w:r>
      <w:r>
        <w:t>. Identify all open ports, running services, service versions, and operating system information. Analyze the purpose of each service and determine which services could provide potential entry points for an attacker. Categorize the discovered services into High, Medium, and Low risk levels based on their exposure and functionality. Explain how the enumeration results could guide a penetration tester in selecting potential attack vect</w:t>
      </w:r>
      <w:r>
        <w:t>ors and exploitation strategies</w:t>
      </w:r>
      <w:r w:rsidR="00AA6118">
        <w:t>.</w:t>
      </w:r>
    </w:p>
    <w:p w:rsidR="00AA6118" w:rsidRDefault="00B023E8" w:rsidP="00F15DD2">
      <w:pPr>
        <w:pStyle w:val="NormalWeb"/>
        <w:numPr>
          <w:ilvl w:val="0"/>
          <w:numId w:val="6"/>
        </w:numPr>
        <w:jc w:val="both"/>
      </w:pPr>
      <w:r>
        <w:t xml:space="preserve">A financial organization wants to assess the security posture of a Windows workstation located at </w:t>
      </w:r>
      <w:r>
        <w:rPr>
          <w:rStyle w:val="Strong"/>
          <w:rFonts w:eastAsiaTheme="majorEastAsia"/>
        </w:rPr>
        <w:t>192.168.56.102</w:t>
      </w:r>
      <w:r>
        <w:t xml:space="preserve"> before connecting it to the production network. Using </w:t>
      </w:r>
      <w:r>
        <w:rPr>
          <w:rStyle w:val="Strong"/>
          <w:rFonts w:eastAsiaTheme="majorEastAsia"/>
        </w:rPr>
        <w:t>Nmap</w:t>
      </w:r>
      <w:r>
        <w:t xml:space="preserve">, enumerate </w:t>
      </w:r>
      <w:r>
        <w:rPr>
          <w:rStyle w:val="Strong"/>
          <w:rFonts w:eastAsiaTheme="majorEastAsia"/>
        </w:rPr>
        <w:t>192.168.56.102</w:t>
      </w:r>
      <w:r>
        <w:t xml:space="preserve"> to identify active ports, network services, file-sharing protocols, remote management services, and operating system details. Analyze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w:t>
      </w:r>
    </w:p>
    <w:p w:rsidR="00AA6118" w:rsidRDefault="00AA6118" w:rsidP="00AA6118">
      <w:pPr>
        <w:pStyle w:val="NormalWeb"/>
        <w:jc w:val="both"/>
      </w:pPr>
    </w:p>
    <w:p w:rsidR="00AA6118" w:rsidRDefault="00AA6118" w:rsidP="00AA6118">
      <w:pPr>
        <w:pStyle w:val="NormalWeb"/>
        <w:jc w:val="both"/>
      </w:pPr>
    </w:p>
    <w:p w:rsidR="00AA6118" w:rsidRDefault="00AA6118" w:rsidP="00AA6118">
      <w:pPr>
        <w:pStyle w:val="NormalWeb"/>
        <w:jc w:val="both"/>
      </w:pPr>
    </w:p>
    <w:p w:rsidR="00AA6118" w:rsidRDefault="00AA6118" w:rsidP="00AA6118">
      <w:pPr>
        <w:pStyle w:val="NormalWeb"/>
        <w:jc w:val="both"/>
      </w:pPr>
    </w:p>
    <w:p w:rsidR="00AA6118" w:rsidRDefault="00AA6118" w:rsidP="00AA6118">
      <w:pPr>
        <w:pStyle w:val="NormalWeb"/>
        <w:ind w:left="720"/>
        <w:jc w:val="both"/>
      </w:pPr>
    </w:p>
    <w:p w:rsidR="00AA6118" w:rsidRDefault="00AA6118" w:rsidP="00AA6118">
      <w:pPr>
        <w:pStyle w:val="NormalWeb"/>
        <w:ind w:left="720"/>
        <w:jc w:val="both"/>
      </w:pPr>
    </w:p>
    <w:p w:rsidR="00AA6118" w:rsidRDefault="00AA6118" w:rsidP="00AA6118">
      <w:pPr>
        <w:pStyle w:val="NormalWeb"/>
        <w:ind w:left="720"/>
        <w:jc w:val="both"/>
      </w:pPr>
    </w:p>
    <w:p w:rsidR="00AA6118" w:rsidRDefault="00AA6118" w:rsidP="00AA6118">
      <w:pPr>
        <w:pStyle w:val="NormalWeb"/>
        <w:ind w:left="720"/>
        <w:jc w:val="both"/>
      </w:pPr>
    </w:p>
    <w:p w:rsidR="00AA6118" w:rsidRDefault="00B023E8" w:rsidP="00AA6118">
      <w:pPr>
        <w:pStyle w:val="NormalWeb"/>
        <w:numPr>
          <w:ilvl w:val="0"/>
          <w:numId w:val="6"/>
        </w:numPr>
        <w:jc w:val="both"/>
      </w:pPr>
      <w:r>
        <w:t xml:space="preserve">An organization hosts a web application on </w:t>
      </w:r>
      <w:r>
        <w:rPr>
          <w:rStyle w:val="Strong"/>
          <w:rFonts w:eastAsiaTheme="majorEastAsia"/>
        </w:rPr>
        <w:t>192.168.56.103 (OWASP Juice Shop Server)</w:t>
      </w:r>
      <w:r>
        <w:t xml:space="preserve"> and plans to conduct a full penetration test. Before the testing phase begins, the security team must understand the server's network exposure. Using </w:t>
      </w:r>
      <w:r>
        <w:rPr>
          <w:rStyle w:val="Strong"/>
          <w:rFonts w:eastAsiaTheme="majorEastAsia"/>
        </w:rPr>
        <w:t>Nmap</w:t>
      </w:r>
      <w:r>
        <w:t xml:space="preserve">, perform a detailed enumeration of </w:t>
      </w:r>
      <w:r>
        <w:rPr>
          <w:rStyle w:val="Strong"/>
          <w:rFonts w:eastAsiaTheme="majorEastAsia"/>
        </w:rPr>
        <w:t>192.168.56.103</w:t>
      </w:r>
      <w:r>
        <w:t>, including host discovery, port scanning, service version detection, operating system fingerprinting, and web service identification. Analyze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w:t>
      </w:r>
      <w:r>
        <w:t>d measures to minimize exposure</w:t>
      </w:r>
    </w:p>
    <w:p w:rsidR="00B023E8" w:rsidRDefault="00B023E8" w:rsidP="00B023E8">
      <w:pPr>
        <w:pStyle w:val="NormalWeb"/>
        <w:numPr>
          <w:ilvl w:val="0"/>
          <w:numId w:val="6"/>
        </w:numPr>
        <w:jc w:val="both"/>
      </w:pPr>
      <w:r>
        <w:t xml:space="preserve">The network gateway device at </w:t>
      </w:r>
      <w:r>
        <w:rPr>
          <w:rStyle w:val="Strong"/>
          <w:rFonts w:eastAsiaTheme="majorEastAsia"/>
        </w:rPr>
        <w:t>192.168.56.1</w:t>
      </w:r>
      <w:r>
        <w:t xml:space="preserve"> serves as the primary access point between the internal laboratory network and external networks. The network administrator suspects that unnecessary management services may be exposed. Using </w:t>
      </w:r>
      <w:r>
        <w:rPr>
          <w:rStyle w:val="Strong"/>
          <w:rFonts w:eastAsiaTheme="majorEastAsia"/>
        </w:rPr>
        <w:t>Nmap</w:t>
      </w:r>
      <w:r>
        <w:t xml:space="preserve">, conduct a comprehensive enumeration of </w:t>
      </w:r>
      <w:r>
        <w:rPr>
          <w:rStyle w:val="Strong"/>
          <w:rFonts w:eastAsiaTheme="majorEastAsia"/>
        </w:rPr>
        <w:t>192.168.56.1</w:t>
      </w:r>
      <w:r>
        <w:t>, including port scanning, service detection, operating system fingerprinting, and script-based enumeration. Identify all exposed management interfaces, network services, and accessible resources. Analyze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w:t>
      </w:r>
      <w:r>
        <w:t>d reduce the risk of compromise.</w:t>
      </w:r>
    </w:p>
    <w:p w:rsidR="0099036E" w:rsidRDefault="0099036E" w:rsidP="00B023E8">
      <w:pPr>
        <w:pStyle w:val="Normal1"/>
        <w:spacing w:line="276" w:lineRule="auto"/>
        <w:ind w:left="720"/>
        <w:jc w:val="both"/>
      </w:pPr>
    </w:p>
    <w:p w:rsidR="007D7327" w:rsidRPr="007D7327" w:rsidRDefault="007D7327" w:rsidP="00B023E8">
      <w:pPr>
        <w:spacing w:after="40"/>
        <w:jc w:val="both"/>
        <w:rPr>
          <w:rFonts w:ascii="Times New Roman" w:hAnsi="Times New Roman" w:cs="Times New Roman"/>
        </w:rPr>
      </w:pPr>
      <w:r w:rsidRPr="007D7327">
        <w:rPr>
          <w:rFonts w:ascii="Times New Roman" w:hAnsi="Times New Roman" w:cs="Times New Roman"/>
          <w:b/>
          <w:bCs/>
          <w:color w:val="000000"/>
          <w:sz w:val="20"/>
          <w:szCs w:val="20"/>
        </w:rPr>
        <w:t>Code of Conduct:</w:t>
      </w:r>
    </w:p>
    <w:p w:rsidR="007D7327" w:rsidRPr="007D7327" w:rsidRDefault="007D7327" w:rsidP="00B023E8">
      <w:pPr>
        <w:spacing w:after="120"/>
        <w:jc w:val="both"/>
        <w:rPr>
          <w:rFonts w:ascii="Times New Roman" w:hAnsi="Times New Roman" w:cs="Times New Roman"/>
        </w:rPr>
      </w:pPr>
      <w:r w:rsidRPr="007D7327">
        <w:rPr>
          <w:rFonts w:ascii="Times New Roman" w:hAnsi="Times New Roman" w:cs="Times New Roman"/>
          <w:i/>
          <w:iCs/>
          <w:color w:val="000000"/>
          <w:sz w:val="20"/>
          <w:szCs w:val="20"/>
        </w:rPr>
        <w:t>I __________________</w:t>
      </w:r>
      <w:r w:rsidR="006927FE">
        <w:rPr>
          <w:rFonts w:ascii="Times New Roman" w:hAnsi="Times New Roman" w:cs="Times New Roman"/>
          <w:i/>
          <w:iCs/>
          <w:color w:val="000000"/>
          <w:sz w:val="20"/>
          <w:szCs w:val="20"/>
        </w:rPr>
        <w:t>___________________</w:t>
      </w:r>
      <w:r w:rsidRPr="007D7327">
        <w:rPr>
          <w:rFonts w:ascii="Times New Roman" w:hAnsi="Times New Roman" w:cs="Times New Roman"/>
          <w:i/>
          <w:iCs/>
          <w:color w:val="000000"/>
          <w:sz w:val="20"/>
          <w:szCs w:val="20"/>
        </w:rPr>
        <w:t xml:space="preserve"> (Name / Reg No) certify that this submission is my original work and that I have adhered to the guidelines specified for this assessment. I understand that any violation of academic integrity rules will result in disciplinary action.</w:t>
      </w:r>
    </w:p>
    <w:p w:rsidR="007D7327" w:rsidRDefault="007D7327" w:rsidP="00B023E8">
      <w:pPr>
        <w:jc w:val="both"/>
        <w:rPr>
          <w:rFonts w:ascii="Times New Roman" w:hAnsi="Times New Roman" w:cs="Times New Roman"/>
          <w:b/>
          <w:bCs/>
          <w:i/>
          <w:iCs/>
          <w:color w:val="000000"/>
          <w:sz w:val="20"/>
          <w:szCs w:val="20"/>
        </w:rPr>
      </w:pPr>
      <w:r w:rsidRPr="007D7327">
        <w:rPr>
          <w:rFonts w:ascii="Times New Roman" w:hAnsi="Times New Roman" w:cs="Times New Roman"/>
          <w:b/>
          <w:bCs/>
          <w:i/>
          <w:iCs/>
          <w:color w:val="000000"/>
          <w:sz w:val="20"/>
          <w:szCs w:val="20"/>
        </w:rPr>
        <w:t>Signature of the student:</w:t>
      </w: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B023E8">
      <w:pPr>
        <w:jc w:val="both"/>
        <w:rPr>
          <w:rFonts w:ascii="Times New Roman" w:hAnsi="Times New Roman" w:cs="Times New Roman"/>
          <w:b/>
          <w:bCs/>
          <w:i/>
          <w:iCs/>
          <w:color w:val="000000"/>
          <w:sz w:val="20"/>
          <w:szCs w:val="20"/>
        </w:rPr>
      </w:pPr>
    </w:p>
    <w:p w:rsidR="00AA6118" w:rsidRDefault="00AA6118" w:rsidP="00AA6118">
      <w:pPr>
        <w:pStyle w:val="Normal1"/>
        <w:jc w:val="center"/>
        <w:rPr>
          <w:b/>
          <w:bCs/>
        </w:rPr>
      </w:pPr>
      <w:r>
        <w:rPr>
          <w:b/>
          <w:bCs/>
        </w:rPr>
        <w:t>RUBRICS FOR CALCULATION</w:t>
      </w:r>
    </w:p>
    <w:p w:rsidR="00AA6118" w:rsidRDefault="00AA6118" w:rsidP="00AA6118">
      <w:pPr>
        <w:pStyle w:val="Normal1"/>
        <w:jc w:val="center"/>
        <w:rPr>
          <w:b/>
          <w:bCs/>
        </w:rPr>
      </w:pPr>
    </w:p>
    <w:tbl>
      <w:tblPr>
        <w:tblW w:w="10991" w:type="dxa"/>
        <w:tblInd w:w="-9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1299"/>
        <w:gridCol w:w="1901"/>
        <w:gridCol w:w="1728"/>
        <w:gridCol w:w="1767"/>
        <w:gridCol w:w="1693"/>
        <w:gridCol w:w="875"/>
      </w:tblGrid>
      <w:tr w:rsidR="00AA6118" w:rsidTr="007A10E4">
        <w:trPr>
          <w:cantSplit/>
          <w:tblHeader/>
        </w:trPr>
        <w:tc>
          <w:tcPr>
            <w:tcW w:w="1728" w:type="dxa"/>
          </w:tcPr>
          <w:p w:rsidR="00AA6118" w:rsidRDefault="00AA6118" w:rsidP="007A10E4">
            <w:pPr>
              <w:pStyle w:val="Normal1"/>
              <w:jc w:val="center"/>
            </w:pPr>
            <w:r>
              <w:t>Criteria</w:t>
            </w:r>
          </w:p>
        </w:tc>
        <w:tc>
          <w:tcPr>
            <w:tcW w:w="1299" w:type="dxa"/>
          </w:tcPr>
          <w:p w:rsidR="00AA6118" w:rsidRDefault="00AA6118" w:rsidP="007A10E4">
            <w:pPr>
              <w:pStyle w:val="Normal1"/>
              <w:jc w:val="center"/>
            </w:pPr>
            <w:r>
              <w:t>Weightage (%)</w:t>
            </w:r>
          </w:p>
        </w:tc>
        <w:tc>
          <w:tcPr>
            <w:tcW w:w="1901" w:type="dxa"/>
          </w:tcPr>
          <w:p w:rsidR="00AA6118" w:rsidRDefault="00AA6118" w:rsidP="007A10E4">
            <w:pPr>
              <w:pStyle w:val="Normal1"/>
              <w:jc w:val="center"/>
            </w:pPr>
            <w:r>
              <w:t>Level 4 (Exemplary)</w:t>
            </w:r>
          </w:p>
        </w:tc>
        <w:tc>
          <w:tcPr>
            <w:tcW w:w="1728" w:type="dxa"/>
          </w:tcPr>
          <w:p w:rsidR="00AA6118" w:rsidRDefault="00AA6118" w:rsidP="007A10E4">
            <w:pPr>
              <w:pStyle w:val="Normal1"/>
              <w:jc w:val="center"/>
            </w:pPr>
            <w:r>
              <w:t>Level 3 (Proficient)</w:t>
            </w:r>
          </w:p>
        </w:tc>
        <w:tc>
          <w:tcPr>
            <w:tcW w:w="1767" w:type="dxa"/>
          </w:tcPr>
          <w:p w:rsidR="00AA6118" w:rsidRDefault="00AA6118" w:rsidP="007A10E4">
            <w:pPr>
              <w:pStyle w:val="Normal1"/>
              <w:jc w:val="center"/>
            </w:pPr>
            <w:r>
              <w:t>Level 2 (Developing)</w:t>
            </w:r>
          </w:p>
        </w:tc>
        <w:tc>
          <w:tcPr>
            <w:tcW w:w="1693" w:type="dxa"/>
          </w:tcPr>
          <w:p w:rsidR="00AA6118" w:rsidRDefault="00AA6118" w:rsidP="007A10E4">
            <w:pPr>
              <w:pStyle w:val="Normal1"/>
              <w:jc w:val="center"/>
            </w:pPr>
            <w:r>
              <w:t>Level 1 (Beginning)</w:t>
            </w:r>
          </w:p>
        </w:tc>
        <w:tc>
          <w:tcPr>
            <w:tcW w:w="875" w:type="dxa"/>
          </w:tcPr>
          <w:p w:rsidR="00AA6118" w:rsidRDefault="00AA6118" w:rsidP="007A10E4">
            <w:pPr>
              <w:pStyle w:val="Normal1"/>
              <w:jc w:val="center"/>
            </w:pPr>
            <w:r>
              <w:t>Mark</w:t>
            </w:r>
          </w:p>
        </w:tc>
      </w:tr>
      <w:tr w:rsidR="00AA6118"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Conceptual Understanding</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20%</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Demonstrates strong understanding of underlying concepts in the simulation</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Shows good understanding with minor gaps</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Partial understanding; some misconceptions</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Lacks understanding of key concepts</w:t>
            </w:r>
          </w:p>
        </w:tc>
        <w:tc>
          <w:tcPr>
            <w:tcW w:w="875" w:type="dxa"/>
            <w:tcBorders>
              <w:top w:val="single" w:sz="8" w:space="0" w:color="000000"/>
              <w:left w:val="single" w:sz="8" w:space="0" w:color="000000"/>
              <w:bottom w:val="single" w:sz="8" w:space="0" w:color="000000"/>
              <w:right w:val="single" w:sz="8" w:space="0" w:color="000000"/>
            </w:tcBorders>
          </w:tcPr>
          <w:p w:rsidR="00AA6118" w:rsidRDefault="00AA6118" w:rsidP="007A10E4">
            <w:pPr>
              <w:pStyle w:val="Normal1"/>
            </w:pPr>
          </w:p>
        </w:tc>
      </w:tr>
      <w:tr w:rsidR="00AA6118"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Model Design</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25%</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Develops accurate, well-structured simulation/model independently</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Develops correct model with minor errors</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Model is incomplete or requires guidance</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Unable to develop a proper model</w:t>
            </w:r>
          </w:p>
        </w:tc>
        <w:tc>
          <w:tcPr>
            <w:tcW w:w="875" w:type="dxa"/>
            <w:tcBorders>
              <w:top w:val="single" w:sz="8" w:space="0" w:color="000000"/>
              <w:left w:val="single" w:sz="8" w:space="0" w:color="000000"/>
              <w:bottom w:val="single" w:sz="8" w:space="0" w:color="000000"/>
              <w:right w:val="single" w:sz="8" w:space="0" w:color="000000"/>
            </w:tcBorders>
          </w:tcPr>
          <w:p w:rsidR="00AA6118" w:rsidRDefault="00AA6118" w:rsidP="007A10E4">
            <w:pPr>
              <w:pStyle w:val="Normal1"/>
            </w:pPr>
          </w:p>
        </w:tc>
      </w:tr>
      <w:tr w:rsidR="00AA6118"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Tool Usage</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20%</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Uses simulation tools effectively with correct setup and execution</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Uses tools with minor errors or guidance</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Limited ability to use tools properly</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Unable to use simulation tools</w:t>
            </w:r>
          </w:p>
        </w:tc>
        <w:tc>
          <w:tcPr>
            <w:tcW w:w="875" w:type="dxa"/>
            <w:tcBorders>
              <w:top w:val="single" w:sz="8" w:space="0" w:color="000000"/>
              <w:left w:val="single" w:sz="8" w:space="0" w:color="000000"/>
              <w:bottom w:val="single" w:sz="8" w:space="0" w:color="000000"/>
              <w:right w:val="single" w:sz="8" w:space="0" w:color="000000"/>
            </w:tcBorders>
          </w:tcPr>
          <w:p w:rsidR="00AA6118" w:rsidRDefault="00AA6118" w:rsidP="007A10E4">
            <w:pPr>
              <w:pStyle w:val="Normal1"/>
            </w:pPr>
          </w:p>
        </w:tc>
      </w:tr>
      <w:tr w:rsidR="00AA6118"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Analysis of Results</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20%</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Provides clear, logical analysis and meaningful interpretation of results</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Analysis is reasonable with minor gaps</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Superficial analysis; limited interpretation</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Unable to analyze or interpret results</w:t>
            </w:r>
          </w:p>
        </w:tc>
        <w:tc>
          <w:tcPr>
            <w:tcW w:w="875" w:type="dxa"/>
            <w:tcBorders>
              <w:top w:val="single" w:sz="8" w:space="0" w:color="000000"/>
              <w:left w:val="single" w:sz="8" w:space="0" w:color="000000"/>
              <w:bottom w:val="single" w:sz="8" w:space="0" w:color="000000"/>
              <w:right w:val="single" w:sz="8" w:space="0" w:color="000000"/>
            </w:tcBorders>
          </w:tcPr>
          <w:p w:rsidR="00AA6118" w:rsidRDefault="00AA6118" w:rsidP="007A10E4">
            <w:pPr>
              <w:pStyle w:val="Normal1"/>
            </w:pPr>
          </w:p>
        </w:tc>
      </w:tr>
      <w:tr w:rsidR="00AA6118"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Documentation</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15%</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Presents results clearly with proper documentation and structured reporting</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Documentation is adequate with minor issues</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Poorly organized or incomplete documentation</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6118" w:rsidRDefault="00AA6118" w:rsidP="007A10E4">
            <w:pPr>
              <w:pStyle w:val="Normal1"/>
            </w:pPr>
            <w:r>
              <w:t>No proper documentation or presentation</w:t>
            </w:r>
          </w:p>
        </w:tc>
        <w:tc>
          <w:tcPr>
            <w:tcW w:w="875" w:type="dxa"/>
            <w:tcBorders>
              <w:top w:val="single" w:sz="8" w:space="0" w:color="000000"/>
              <w:left w:val="single" w:sz="8" w:space="0" w:color="000000"/>
              <w:bottom w:val="single" w:sz="8" w:space="0" w:color="000000"/>
              <w:right w:val="single" w:sz="8" w:space="0" w:color="000000"/>
            </w:tcBorders>
          </w:tcPr>
          <w:p w:rsidR="00AA6118" w:rsidRDefault="00AA6118" w:rsidP="007A10E4">
            <w:pPr>
              <w:pStyle w:val="Normal1"/>
            </w:pPr>
          </w:p>
        </w:tc>
      </w:tr>
    </w:tbl>
    <w:p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rsidR="001F2B37" w:rsidRPr="00F60B87" w:rsidRDefault="00263B30" w:rsidP="00B023E8">
      <w:pPr>
        <w:pStyle w:val="Normal1"/>
        <w:pBdr>
          <w:top w:val="nil"/>
          <w:left w:val="nil"/>
          <w:bottom w:val="nil"/>
          <w:right w:val="nil"/>
          <w:between w:val="nil"/>
        </w:pBdr>
        <w:tabs>
          <w:tab w:val="left" w:pos="7140"/>
        </w:tabs>
        <w:jc w:val="both"/>
        <w:rPr>
          <w:rFonts w:eastAsiaTheme="minorHAnsi"/>
          <w:b/>
          <w:bCs/>
          <w:color w:val="000000"/>
          <w:kern w:val="2"/>
          <w:sz w:val="20"/>
          <w:szCs w:val="20"/>
          <w:lang w:bidi="th-TH"/>
        </w:rPr>
      </w:pPr>
      <w:r>
        <w:rPr>
          <w:rFonts w:eastAsiaTheme="minorHAnsi"/>
          <w:b/>
          <w:bCs/>
          <w:color w:val="000000"/>
          <w:kern w:val="2"/>
          <w:sz w:val="20"/>
          <w:szCs w:val="20"/>
          <w:lang w:bidi="th-TH"/>
        </w:rPr>
        <w:tab/>
      </w:r>
    </w:p>
    <w:p w:rsidR="003114EE" w:rsidRDefault="003114EE" w:rsidP="00B023E8">
      <w:pPr>
        <w:jc w:val="both"/>
        <w:rPr>
          <w:rFonts w:ascii="Times New Roman" w:hAnsi="Times New Roman" w:cs="Times New Roman"/>
          <w:sz w:val="26"/>
          <w:szCs w:val="32"/>
        </w:rPr>
      </w:pPr>
    </w:p>
    <w:p w:rsidR="00263609" w:rsidRPr="007D7327" w:rsidRDefault="00263609" w:rsidP="00B023E8">
      <w:pPr>
        <w:jc w:val="both"/>
        <w:rPr>
          <w:rFonts w:ascii="Times New Roman" w:hAnsi="Times New Roman" w:cs="Times New Roman"/>
          <w:sz w:val="26"/>
          <w:szCs w:val="32"/>
        </w:rPr>
      </w:pPr>
    </w:p>
    <w:sectPr w:rsidR="00263609" w:rsidRPr="007D7327" w:rsidSect="00263609">
      <w:pgSz w:w="11906" w:h="16838"/>
      <w:pgMar w:top="284" w:right="566"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F30A34"/>
    <w:multiLevelType w:val="hybridMultilevel"/>
    <w:tmpl w:val="3BCA0560"/>
    <w:lvl w:ilvl="0" w:tplc="4009000F">
      <w:start w:val="1"/>
      <w:numFmt w:val="decimal"/>
      <w:lvlText w:val="%1."/>
      <w:lvlJc w:val="left"/>
      <w:pPr>
        <w:ind w:left="709" w:hanging="360"/>
      </w:pPr>
    </w:lvl>
    <w:lvl w:ilvl="1" w:tplc="40090019" w:tentative="1">
      <w:start w:val="1"/>
      <w:numFmt w:val="lowerLetter"/>
      <w:lvlText w:val="%2."/>
      <w:lvlJc w:val="left"/>
      <w:pPr>
        <w:ind w:left="1429" w:hanging="360"/>
      </w:pPr>
    </w:lvl>
    <w:lvl w:ilvl="2" w:tplc="4009001B" w:tentative="1">
      <w:start w:val="1"/>
      <w:numFmt w:val="lowerRoman"/>
      <w:lvlText w:val="%3."/>
      <w:lvlJc w:val="right"/>
      <w:pPr>
        <w:ind w:left="2149" w:hanging="180"/>
      </w:pPr>
    </w:lvl>
    <w:lvl w:ilvl="3" w:tplc="4009000F" w:tentative="1">
      <w:start w:val="1"/>
      <w:numFmt w:val="decimal"/>
      <w:lvlText w:val="%4."/>
      <w:lvlJc w:val="left"/>
      <w:pPr>
        <w:ind w:left="2869" w:hanging="360"/>
      </w:pPr>
    </w:lvl>
    <w:lvl w:ilvl="4" w:tplc="40090019" w:tentative="1">
      <w:start w:val="1"/>
      <w:numFmt w:val="lowerLetter"/>
      <w:lvlText w:val="%5."/>
      <w:lvlJc w:val="left"/>
      <w:pPr>
        <w:ind w:left="3589" w:hanging="360"/>
      </w:pPr>
    </w:lvl>
    <w:lvl w:ilvl="5" w:tplc="4009001B" w:tentative="1">
      <w:start w:val="1"/>
      <w:numFmt w:val="lowerRoman"/>
      <w:lvlText w:val="%6."/>
      <w:lvlJc w:val="right"/>
      <w:pPr>
        <w:ind w:left="4309" w:hanging="180"/>
      </w:pPr>
    </w:lvl>
    <w:lvl w:ilvl="6" w:tplc="4009000F" w:tentative="1">
      <w:start w:val="1"/>
      <w:numFmt w:val="decimal"/>
      <w:lvlText w:val="%7."/>
      <w:lvlJc w:val="left"/>
      <w:pPr>
        <w:ind w:left="5029" w:hanging="360"/>
      </w:pPr>
    </w:lvl>
    <w:lvl w:ilvl="7" w:tplc="40090019" w:tentative="1">
      <w:start w:val="1"/>
      <w:numFmt w:val="lowerLetter"/>
      <w:lvlText w:val="%8."/>
      <w:lvlJc w:val="left"/>
      <w:pPr>
        <w:ind w:left="5749" w:hanging="360"/>
      </w:pPr>
    </w:lvl>
    <w:lvl w:ilvl="8" w:tplc="4009001B" w:tentative="1">
      <w:start w:val="1"/>
      <w:numFmt w:val="lowerRoman"/>
      <w:lvlText w:val="%9."/>
      <w:lvlJc w:val="right"/>
      <w:pPr>
        <w:ind w:left="6469" w:hanging="180"/>
      </w:pPr>
    </w:lvl>
  </w:abstractNum>
  <w:abstractNum w:abstractNumId="1">
    <w:nsid w:val="354C6A43"/>
    <w:multiLevelType w:val="hybridMultilevel"/>
    <w:tmpl w:val="99607D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59425F7"/>
    <w:multiLevelType w:val="multilevel"/>
    <w:tmpl w:val="4A925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371558B8"/>
    <w:multiLevelType w:val="multilevel"/>
    <w:tmpl w:val="A22C0D26"/>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nsid w:val="476B26AA"/>
    <w:multiLevelType w:val="hybridMultilevel"/>
    <w:tmpl w:val="DB2A72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1CA29AC"/>
    <w:multiLevelType w:val="hybridMultilevel"/>
    <w:tmpl w:val="E6060D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20B"/>
    <w:rsid w:val="000318C0"/>
    <w:rsid w:val="00034726"/>
    <w:rsid w:val="00084CAF"/>
    <w:rsid w:val="00110881"/>
    <w:rsid w:val="00122CBF"/>
    <w:rsid w:val="00132152"/>
    <w:rsid w:val="00196E74"/>
    <w:rsid w:val="001B6B2D"/>
    <w:rsid w:val="001F2B37"/>
    <w:rsid w:val="00230676"/>
    <w:rsid w:val="00245905"/>
    <w:rsid w:val="00253370"/>
    <w:rsid w:val="00263609"/>
    <w:rsid w:val="00263B30"/>
    <w:rsid w:val="00297CBF"/>
    <w:rsid w:val="002B0F86"/>
    <w:rsid w:val="002B520B"/>
    <w:rsid w:val="002E6CCC"/>
    <w:rsid w:val="003114EE"/>
    <w:rsid w:val="003344B2"/>
    <w:rsid w:val="003E31A8"/>
    <w:rsid w:val="004A054D"/>
    <w:rsid w:val="004A5637"/>
    <w:rsid w:val="004F0ED3"/>
    <w:rsid w:val="004F66F4"/>
    <w:rsid w:val="00554B8C"/>
    <w:rsid w:val="00572D1E"/>
    <w:rsid w:val="006155E5"/>
    <w:rsid w:val="0068147D"/>
    <w:rsid w:val="006927FE"/>
    <w:rsid w:val="006C33EF"/>
    <w:rsid w:val="007D7327"/>
    <w:rsid w:val="007E5D68"/>
    <w:rsid w:val="00825EE4"/>
    <w:rsid w:val="00855EDE"/>
    <w:rsid w:val="00862A6E"/>
    <w:rsid w:val="008D016D"/>
    <w:rsid w:val="008D283C"/>
    <w:rsid w:val="0099036E"/>
    <w:rsid w:val="009C05D3"/>
    <w:rsid w:val="009F2251"/>
    <w:rsid w:val="00A4197D"/>
    <w:rsid w:val="00A53514"/>
    <w:rsid w:val="00AA6118"/>
    <w:rsid w:val="00AC69B3"/>
    <w:rsid w:val="00AF3875"/>
    <w:rsid w:val="00B023E8"/>
    <w:rsid w:val="00B36CAC"/>
    <w:rsid w:val="00BE3F44"/>
    <w:rsid w:val="00C65973"/>
    <w:rsid w:val="00C96B4A"/>
    <w:rsid w:val="00CD0A2A"/>
    <w:rsid w:val="00D97C14"/>
    <w:rsid w:val="00E02FEE"/>
    <w:rsid w:val="00E419C0"/>
    <w:rsid w:val="00E6050F"/>
    <w:rsid w:val="00EE5043"/>
    <w:rsid w:val="00F42BA3"/>
    <w:rsid w:val="00F60B87"/>
    <w:rsid w:val="00F70EA1"/>
    <w:rsid w:val="00FD00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6D54C6-FA77-42BE-A4E6-3BED1DBB4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30"/>
        <w:lang w:val="en-IN" w:eastAsia="en-US" w:bidi="th-TH"/>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CBF"/>
  </w:style>
  <w:style w:type="paragraph" w:styleId="Heading1">
    <w:name w:val="heading 1"/>
    <w:basedOn w:val="Normal"/>
    <w:next w:val="Normal"/>
    <w:link w:val="Heading1Char"/>
    <w:uiPriority w:val="9"/>
    <w:qFormat/>
    <w:rsid w:val="002B520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B52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B520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B5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20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B52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B52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B5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20B"/>
    <w:rPr>
      <w:rFonts w:eastAsiaTheme="majorEastAsia" w:cstheme="majorBidi"/>
      <w:color w:val="272727" w:themeColor="text1" w:themeTint="D8"/>
    </w:rPr>
  </w:style>
  <w:style w:type="paragraph" w:styleId="Title">
    <w:name w:val="Title"/>
    <w:basedOn w:val="Normal"/>
    <w:next w:val="Normal"/>
    <w:link w:val="TitleChar"/>
    <w:uiPriority w:val="10"/>
    <w:qFormat/>
    <w:rsid w:val="002B52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B52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B52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B52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B520B"/>
    <w:pPr>
      <w:spacing w:before="160"/>
      <w:jc w:val="center"/>
    </w:pPr>
    <w:rPr>
      <w:i/>
      <w:iCs/>
      <w:color w:val="404040" w:themeColor="text1" w:themeTint="BF"/>
    </w:rPr>
  </w:style>
  <w:style w:type="character" w:customStyle="1" w:styleId="QuoteChar">
    <w:name w:val="Quote Char"/>
    <w:basedOn w:val="DefaultParagraphFont"/>
    <w:link w:val="Quote"/>
    <w:uiPriority w:val="29"/>
    <w:rsid w:val="002B520B"/>
    <w:rPr>
      <w:i/>
      <w:iCs/>
      <w:color w:val="404040" w:themeColor="text1" w:themeTint="BF"/>
    </w:rPr>
  </w:style>
  <w:style w:type="paragraph" w:styleId="ListParagraph">
    <w:name w:val="List Paragraph"/>
    <w:basedOn w:val="Normal"/>
    <w:uiPriority w:val="34"/>
    <w:qFormat/>
    <w:rsid w:val="002B520B"/>
    <w:pPr>
      <w:ind w:left="720"/>
      <w:contextualSpacing/>
    </w:pPr>
  </w:style>
  <w:style w:type="character" w:styleId="IntenseEmphasis">
    <w:name w:val="Intense Emphasis"/>
    <w:basedOn w:val="DefaultParagraphFont"/>
    <w:uiPriority w:val="21"/>
    <w:qFormat/>
    <w:rsid w:val="002B520B"/>
    <w:rPr>
      <w:i/>
      <w:iCs/>
      <w:color w:val="0F4761" w:themeColor="accent1" w:themeShade="BF"/>
    </w:rPr>
  </w:style>
  <w:style w:type="paragraph" w:styleId="IntenseQuote">
    <w:name w:val="Intense Quote"/>
    <w:basedOn w:val="Normal"/>
    <w:next w:val="Normal"/>
    <w:link w:val="IntenseQuoteChar"/>
    <w:uiPriority w:val="30"/>
    <w:qFormat/>
    <w:rsid w:val="002B5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20B"/>
    <w:rPr>
      <w:i/>
      <w:iCs/>
      <w:color w:val="0F4761" w:themeColor="accent1" w:themeShade="BF"/>
    </w:rPr>
  </w:style>
  <w:style w:type="character" w:styleId="IntenseReference">
    <w:name w:val="Intense Reference"/>
    <w:basedOn w:val="DefaultParagraphFont"/>
    <w:uiPriority w:val="32"/>
    <w:qFormat/>
    <w:rsid w:val="002B520B"/>
    <w:rPr>
      <w:b/>
      <w:bCs/>
      <w:smallCaps/>
      <w:color w:val="0F4761" w:themeColor="accent1" w:themeShade="BF"/>
      <w:spacing w:val="5"/>
    </w:rPr>
  </w:style>
  <w:style w:type="table" w:styleId="TableGrid">
    <w:name w:val="Table Grid"/>
    <w:basedOn w:val="TableNormal"/>
    <w:uiPriority w:val="39"/>
    <w:rsid w:val="00D97C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rsid w:val="00C96B4A"/>
    <w:pPr>
      <w:spacing w:after="0" w:line="240" w:lineRule="auto"/>
    </w:pPr>
    <w:rPr>
      <w:rFonts w:ascii="Times New Roman" w:eastAsia="Times New Roman" w:hAnsi="Times New Roman" w:cs="Times New Roman"/>
      <w:kern w:val="0"/>
      <w:szCs w:val="24"/>
      <w:lang w:bidi="ar-SA"/>
    </w:rPr>
  </w:style>
  <w:style w:type="paragraph" w:styleId="NormalWeb">
    <w:name w:val="Normal (Web)"/>
    <w:basedOn w:val="Normal"/>
    <w:uiPriority w:val="99"/>
    <w:unhideWhenUsed/>
    <w:rsid w:val="00B023E8"/>
    <w:pPr>
      <w:spacing w:before="100" w:beforeAutospacing="1" w:after="100" w:afterAutospacing="1" w:line="240" w:lineRule="auto"/>
    </w:pPr>
    <w:rPr>
      <w:rFonts w:ascii="Times New Roman" w:eastAsia="Times New Roman" w:hAnsi="Times New Roman" w:cs="Times New Roman"/>
      <w:kern w:val="0"/>
      <w:szCs w:val="24"/>
      <w:lang w:eastAsia="en-IN" w:bidi="ar-SA"/>
    </w:rPr>
  </w:style>
  <w:style w:type="character" w:styleId="Strong">
    <w:name w:val="Strong"/>
    <w:basedOn w:val="DefaultParagraphFont"/>
    <w:uiPriority w:val="22"/>
    <w:qFormat/>
    <w:rsid w:val="00B023E8"/>
    <w:rPr>
      <w:b/>
      <w:bCs/>
    </w:rPr>
  </w:style>
  <w:style w:type="character" w:styleId="HTMLCode">
    <w:name w:val="HTML Code"/>
    <w:basedOn w:val="DefaultParagraphFont"/>
    <w:uiPriority w:val="99"/>
    <w:semiHidden/>
    <w:unhideWhenUsed/>
    <w:rsid w:val="00B023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223305">
      <w:bodyDiv w:val="1"/>
      <w:marLeft w:val="0"/>
      <w:marRight w:val="0"/>
      <w:marTop w:val="0"/>
      <w:marBottom w:val="0"/>
      <w:divBdr>
        <w:top w:val="none" w:sz="0" w:space="0" w:color="auto"/>
        <w:left w:val="none" w:sz="0" w:space="0" w:color="auto"/>
        <w:bottom w:val="none" w:sz="0" w:space="0" w:color="auto"/>
        <w:right w:val="none" w:sz="0" w:space="0" w:color="auto"/>
      </w:divBdr>
    </w:div>
    <w:div w:id="1682201458">
      <w:bodyDiv w:val="1"/>
      <w:marLeft w:val="0"/>
      <w:marRight w:val="0"/>
      <w:marTop w:val="0"/>
      <w:marBottom w:val="0"/>
      <w:divBdr>
        <w:top w:val="none" w:sz="0" w:space="0" w:color="auto"/>
        <w:left w:val="none" w:sz="0" w:space="0" w:color="auto"/>
        <w:bottom w:val="none" w:sz="0" w:space="0" w:color="auto"/>
        <w:right w:val="none" w:sz="0" w:space="0" w:color="auto"/>
      </w:divBdr>
    </w:div>
    <w:div w:id="198450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Almas Begum</dc:creator>
  <cp:lastModifiedBy>Microsoft account</cp:lastModifiedBy>
  <cp:revision>2</cp:revision>
  <cp:lastPrinted>2026-05-10T18:04:00Z</cp:lastPrinted>
  <dcterms:created xsi:type="dcterms:W3CDTF">2026-07-21T16:50:00Z</dcterms:created>
  <dcterms:modified xsi:type="dcterms:W3CDTF">2026-07-21T16:50:00Z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b2225506-6dc2-4e5a-afc7-ecef638305e9</vt:lpwstr>
  </property>
</Properties>
</file>