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2A322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741035" cy="563245"/>
            <wp:effectExtent l="0" t="0" r="4445" b="635"/>
            <wp:docPr id="4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562">
      <w:pPr>
        <w:rPr>
          <w:sz w:val="24"/>
          <w:szCs w:val="24"/>
        </w:rPr>
      </w:pPr>
    </w:p>
    <w:p w14:paraId="2FD51BED">
      <w:pPr>
        <w:rPr>
          <w:sz w:val="24"/>
          <w:szCs w:val="24"/>
        </w:rPr>
      </w:pPr>
    </w:p>
    <w:p w14:paraId="7AC1CE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SHAIK MOHAMMAD IRFAN</w:t>
      </w:r>
    </w:p>
    <w:p w14:paraId="1ABE71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 NO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192472190</w:t>
      </w:r>
    </w:p>
    <w:p w14:paraId="697F598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COURSE CODE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ITA1416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</w:p>
    <w:p w14:paraId="4A37EC5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 NAME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EHICAL HACKING</w:t>
      </w:r>
    </w:p>
    <w:p w14:paraId="2B05671B">
      <w:pPr>
        <w:pStyle w:val="2"/>
        <w:spacing w:before="300" w:after="15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Question 1 — Nmap Security Assessment of 192.168.1.20</w:t>
      </w:r>
    </w:p>
    <w:p w14:paraId="4C5F7F63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5BBFCA37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Use Nmap to identify every open port and running service on 192.168.1.20, determine the purpose each service serves, and recommend controls to reduce the host's attack surface.</w:t>
      </w:r>
    </w:p>
    <w:p w14:paraId="704E8137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Commands Used</w:t>
      </w:r>
    </w:p>
    <w:p w14:paraId="390A275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-sn 192.168.1.20                          # confirm host is live (ping sweep)</w:t>
      </w:r>
    </w:p>
    <w:p w14:paraId="1072B712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-Pn -sS -p- -T4 192.168.1.20                # full TCP SYN scan, all 65535 ports</w:t>
      </w:r>
    </w:p>
    <w:p w14:paraId="3C50B0F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-Pn -sV -sC 192.168.1.20                    # service/version detection + default NSE scripts</w:t>
      </w:r>
    </w:p>
    <w:p w14:paraId="143593C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-Pn -O 192.168.1.20                         # OS fingerprinting</w:t>
      </w:r>
    </w:p>
    <w:p w14:paraId="6E5B7910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-Pn -sU --top-ports 20 192.168.1.20          # top-20 UDP port sweep</w:t>
      </w:r>
    </w:p>
    <w:p w14:paraId="5D61FC75">
      <w:pPr>
        <w:pBdr>
          <w:top w:val="dashed" w:color="888888" w:sz="6" w:space="0"/>
          <w:left w:val="dashed" w:color="888888" w:sz="6" w:space="0"/>
          <w:bottom w:val="dashed" w:color="888888" w:sz="6" w:space="0"/>
          <w:right w:val="dashed" w:color="888888" w:sz="6" w:space="0"/>
        </w:pBdr>
        <w:spacing w:before="120" w:after="20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[ INSERT SCREENSHOT HERE: full Nmap SYN scan + -sV -sC output for 192.168.1.20 ]</w:t>
      </w:r>
    </w:p>
    <w:p w14:paraId="3932F117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Illustrative Result Template</w:t>
      </w:r>
    </w:p>
    <w:p w14:paraId="31AC29C7">
      <w:pPr>
        <w:spacing w:before="80" w:after="1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Replace every row below with what your own scan actually returns — the ports/services present depend entirely on what is installed on your lab's 192.168.1.20 host.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300"/>
        <w:gridCol w:w="1500"/>
        <w:gridCol w:w="4900"/>
      </w:tblGrid>
      <w:tr w14:paraId="0D88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6A3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Port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2F74B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State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1F9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Service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1904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Typical Purpose</w:t>
            </w:r>
          </w:p>
        </w:tc>
      </w:tr>
      <w:tr w14:paraId="50F0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A0B0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21/tcp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EC6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open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261C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ftp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7C459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File transfer — often left with weak or anonymous auth</w:t>
            </w:r>
          </w:p>
        </w:tc>
      </w:tr>
      <w:tr w14:paraId="2BF4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71A0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22/tcp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7F94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open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C21A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ssh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8571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Remote administration</w:t>
            </w:r>
          </w:p>
        </w:tc>
      </w:tr>
      <w:tr w14:paraId="699A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7B67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80/tcp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617B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open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AC4A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http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BB2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Web application or admin front-end</w:t>
            </w:r>
          </w:p>
        </w:tc>
      </w:tr>
      <w:tr w14:paraId="0D28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79C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443/tcp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A5E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open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D4924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https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23D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Encrypted web service</w:t>
            </w:r>
          </w:p>
        </w:tc>
      </w:tr>
      <w:tr w14:paraId="583C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FDE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3306/tcp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5CA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open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8CF74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mysql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76D2A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Database backend — should never face untrusted networks</w:t>
            </w:r>
          </w:p>
        </w:tc>
      </w:tr>
    </w:tbl>
    <w:p w14:paraId="41C9B08F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Service Purpose &amp; Business Necessity Analysis</w:t>
      </w:r>
    </w:p>
    <w:p w14:paraId="788FC49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For every open port found, ask: does this host need to expose this service to the network segment it's actually on, or only to a specific management subnet?</w:t>
      </w:r>
    </w:p>
    <w:p w14:paraId="011B51C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Database ports (e.g., MySQL/PostgreSQL) reachable directly from the network — rather than only from an application server — are almost always an unnecessary and high-value exposure.</w:t>
      </w:r>
    </w:p>
    <w:p w14:paraId="22D2DE8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Any service answering with a detailed version banner (via -sV) increases risk because it hands an attacker exact CVE lookup material for free.</w:t>
      </w:r>
    </w:p>
    <w:p w14:paraId="65E51394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Attack-Surface Reduction Recommendations</w:t>
      </w:r>
    </w:p>
    <w:p w14:paraId="6175BA3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Close/firewall every port not tied to a documented business need; default-deny inbound, then allow only what is justified.</w:t>
      </w:r>
    </w:p>
    <w:p w14:paraId="6815C13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Move database and other backend services behind an application layer — never expose them to the same segment as general users.</w:t>
      </w:r>
    </w:p>
    <w:p w14:paraId="31740B37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Disable version banners where the service allows it, and patch to current stable releases.</w:t>
      </w:r>
    </w:p>
    <w:p w14:paraId="7F38CA36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Apply host-based firewall rules (iptables/nftables/Windows Firewall) as defense-in-depth even behind a network firewall.</w:t>
      </w:r>
    </w:p>
    <w:p w14:paraId="237F231E">
      <w:pPr>
        <w:spacing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Question 2 — Nikto Web Server Assessment of 192.168.1.30</w:t>
      </w:r>
    </w:p>
    <w:p w14:paraId="4AE7117C">
      <w:pPr>
        <w:pStyle w:val="3"/>
        <w:spacing w:before="220" w:after="100" w:line="36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Objective</w:t>
      </w:r>
    </w:p>
    <w:p w14:paraId="72A2CBB0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Use Nikto to identify misconfigurations, outdated components, and exposed files/directories on the web server at 192.168.1.30, then assess the associated risk and mitigations.</w:t>
      </w:r>
    </w:p>
    <w:p w14:paraId="6F3C71F6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Commands Used</w:t>
      </w:r>
    </w:p>
    <w:p w14:paraId="75B31F7A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nikto -h 192.168.1.30                               # default full scan on port 80</w:t>
      </w:r>
    </w:p>
    <w:p w14:paraId="2401C9C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nikto -h 192.168.1.30 -p 80,443                       # scan both HTTP and HTTPS</w:t>
      </w:r>
    </w:p>
    <w:p w14:paraId="7BFD0036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nikto -h 192.168.1.30 -Tuning x 6                      # include injection-class tests (tuning option 6)</w:t>
      </w:r>
    </w:p>
    <w:p w14:paraId="7CEA74C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nikto -h 192.168.1.30 -o nikto_192.168.1.30.html -Format htm   # save a report file for the submission</w:t>
      </w:r>
    </w:p>
    <w:p w14:paraId="4721C231">
      <w:pPr>
        <w:pBdr>
          <w:top w:val="dashed" w:color="888888" w:sz="6" w:space="0"/>
          <w:left w:val="dashed" w:color="888888" w:sz="6" w:space="0"/>
          <w:bottom w:val="dashed" w:color="888888" w:sz="6" w:space="0"/>
          <w:right w:val="dashed" w:color="888888" w:sz="6" w:space="0"/>
        </w:pBdr>
        <w:spacing w:before="120" w:after="20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[ INSERT SCREENSHOT HERE: Nikto terminal output (or the generated HTML report) for 192.168.1.30 ]</w:t>
      </w:r>
    </w:p>
    <w:p w14:paraId="63B26B60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Categories of Findings Nikto Typically Reports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600"/>
        <w:gridCol w:w="4200"/>
      </w:tblGrid>
      <w:tr w14:paraId="023A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9CA09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Finding Category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561F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Example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3A3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Why It Matters</w:t>
            </w:r>
          </w:p>
        </w:tc>
      </w:tr>
      <w:tr w14:paraId="2E8D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4424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Outdated server software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772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Apache/PHP version banner older than current stable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29D5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Maps directly to known, publicly documented CVEs</w:t>
            </w:r>
          </w:p>
        </w:tc>
      </w:tr>
      <w:tr w14:paraId="0FDC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B33D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Missing security headers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9A5F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No X-Frame-Options, X-Content-Type-Options, CSP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D2B4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Increases exposure to clickjacking, MIME-sniffing, and XSS impact</w:t>
            </w:r>
          </w:p>
        </w:tc>
      </w:tr>
      <w:tr w14:paraId="4943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876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Exposed default/administrative files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F62FF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/phpinfo.php, /admin/, /server-status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B989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Leaks configuration detail or gives a direct admin entry point</w:t>
            </w:r>
          </w:p>
        </w:tc>
      </w:tr>
      <w:tr w14:paraId="1D5B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C703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Directory listing enabled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C2D0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Index of / on an unprotected folder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4DF0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Reveals file structure and potentially sensitive files</w:t>
            </w:r>
          </w:p>
        </w:tc>
      </w:tr>
      <w:tr w14:paraId="6742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EA8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Insecure HTTP methods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D58B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PUT, DELETE, TRACE allowed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55D8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Can enable file upload/overwrite or cross-site tracing attacks</w:t>
            </w:r>
          </w:p>
        </w:tc>
      </w:tr>
      <w:tr w14:paraId="21C6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44DD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Outdated/vulnerable known files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C128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Old CMS plugin or script left on the server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7EC0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Each maps to specific published exploits</w:t>
            </w:r>
          </w:p>
        </w:tc>
      </w:tr>
    </w:tbl>
    <w:p w14:paraId="7B58E576">
      <w:pPr>
        <w:spacing w:before="80" w:after="1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Replace this table with the actual categories and specific findings your Nikto scan reports — the list above shows the standard classes of issues Nikto checks for.</w:t>
      </w:r>
    </w:p>
    <w:p w14:paraId="60BB4C78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Risk &amp; Mitigation</w:t>
      </w:r>
    </w:p>
    <w:p w14:paraId="5B69503E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Any finding tied to a known CVE should be treated as high priority — patch or upgrade the affected component immediately.</w:t>
      </w:r>
    </w:p>
    <w:p w14:paraId="48B7436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Remove or restrict access to default/informational files (phpinfo.php, status pages) before the server goes into any shared or production network.</w:t>
      </w:r>
    </w:p>
    <w:p w14:paraId="781DCFF3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Disable directory listing at the web-server configuration level (e.g., Apache Options -Indexes).</w:t>
      </w:r>
    </w:p>
    <w:p w14:paraId="64E3AD6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Add standard security headers (CSP, HSTS, X-Content-Type-Options, X-Frame-Options) via server config or a reverse proxy.</w:t>
      </w:r>
    </w:p>
    <w:p w14:paraId="4ECD3AD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Restrict HTTP methods to only those the application actually needs (typically GET/POST).</w:t>
      </w:r>
    </w:p>
    <w:p w14:paraId="4EEA493D">
      <w:pPr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43876B98">
      <w:pPr>
        <w:pStyle w:val="2"/>
        <w:spacing w:before="300" w:after="15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Question 3 — Netcat Banner Grabbing on 192.168.1.40</w:t>
      </w:r>
    </w:p>
    <w:p w14:paraId="257F4FCC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446E6043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Use Netcat to connect to open ports on 192.168.1.40 and capture service banners, then analyze what that banner information reveals and how it aids an attacker's reconnaissance.</w:t>
      </w:r>
    </w:p>
    <w:p w14:paraId="0882D4B0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Commands Used</w:t>
      </w:r>
    </w:p>
    <w:p w14:paraId="1EFBC3BE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-sS -p- 192.168.1.40                         # first identify which ports are open (target list for nc)</w:t>
      </w:r>
    </w:p>
    <w:p w14:paraId="071D6D4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nc -nv 192.168.1.40 21                              # connect to FTP and capture the welcome banner</w:t>
      </w:r>
    </w:p>
    <w:p w14:paraId="484A255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nc -nv 192.168.1.40 22                              # connect to SSH and capture the version string</w:t>
      </w:r>
    </w:p>
    <w:p w14:paraId="7D025B1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nc -nv 192.168.1.40 25                              # connect to SMTP and capture the EHLO/220 banner</w:t>
      </w:r>
    </w:p>
    <w:p w14:paraId="66C40A0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nc -nv 192.168.1.40 80                              # connect to HTTP, then send: HEAD / HTTP/1.0 &lt;enter&gt;&lt;enter&gt;</w:t>
      </w:r>
    </w:p>
    <w:p w14:paraId="3D30585D">
      <w:pPr>
        <w:pBdr>
          <w:top w:val="dashed" w:color="888888" w:sz="6" w:space="0"/>
          <w:left w:val="dashed" w:color="888888" w:sz="6" w:space="0"/>
          <w:bottom w:val="dashed" w:color="888888" w:sz="6" w:space="0"/>
          <w:right w:val="dashed" w:color="888888" w:sz="6" w:space="0"/>
        </w:pBdr>
        <w:spacing w:before="120" w:after="20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[ INSERT SCREENSHOT HERE: Netcat sessions showing raw banners returned by each open port on 192.168.1.40 ]</w:t>
      </w:r>
    </w:p>
    <w:p w14:paraId="23A4EED3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Illustrative Banner Analysis Template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800"/>
        <w:gridCol w:w="4100"/>
      </w:tblGrid>
      <w:tr w14:paraId="2C70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44A8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Port</w:t>
            </w:r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3BE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Example Banner Text</w:t>
            </w:r>
          </w:p>
        </w:tc>
        <w:tc>
          <w:tcPr>
            <w:tcW w:w="4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B3D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Information Disclosed</w:t>
            </w:r>
          </w:p>
        </w:tc>
      </w:tr>
      <w:tr w14:paraId="337F5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4E55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21/tcp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BBE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220 (vsFTPd 3.0.3)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F44F8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Exact FTP daemon and version</w:t>
            </w:r>
          </w:p>
        </w:tc>
      </w:tr>
      <w:tr w14:paraId="7216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5CD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22/tcp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C05C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SSH-2.0-OpenSSH_8.2p1 Ubuntu-4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85C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SSH implementation, version, and underlying OS distribution/release</w:t>
            </w:r>
          </w:p>
        </w:tc>
      </w:tr>
      <w:tr w14:paraId="6EC9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7A2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25/tcp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1E29C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220 mail.example ESMTP Postfix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464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Mail transfer agent and software identity</w:t>
            </w:r>
          </w:p>
        </w:tc>
      </w:tr>
      <w:tr w14:paraId="555C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961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80/tcp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46BC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Server: Apache/2.4.29 (Ubuntu)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5535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Web server software, version, and OS via the HTTP response header</w:t>
            </w:r>
          </w:p>
        </w:tc>
      </w:tr>
    </w:tbl>
    <w:p w14:paraId="0A1464F7">
      <w:pPr>
        <w:spacing w:before="80" w:after="1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Replace with the actual banner text your Netcat sessions return for 192.168.1.40.</w:t>
      </w:r>
    </w:p>
    <w:p w14:paraId="07C63F62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How Attackers Use Banner Information</w:t>
      </w:r>
    </w:p>
    <w:p w14:paraId="734352D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 version string is looked up directly against CVE/Exploit-DB databases to find a working, pre-built exploit — no guesswork required.</w:t>
      </w:r>
    </w:p>
    <w:p w14:paraId="1BAA613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The OS hint embedded in a banner (e.g., 'Ubuntu-4') narrows which privilege-escalation techniques and default file paths to try after gaining a foothold.</w:t>
      </w:r>
    </w:p>
    <w:p w14:paraId="67ED796A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Consistent banners across multiple services (e.g., all showing the same Ubuntu release) let an attacker build a confident profile of the entire host's patch level.</w:t>
      </w:r>
    </w:p>
    <w:p w14:paraId="75181631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Banner grabbing is passive and quiet compared to aggressive scanning — it produces high-value reconnaissance with far less chance of triggering an IDS alert.</w:t>
      </w:r>
    </w:p>
    <w:p w14:paraId="6D0D8D25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Recommendations</w:t>
      </w:r>
    </w:p>
    <w:p w14:paraId="68B543A6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Suppress or generalize version strings in service configuration (e.g., ServerTokens Prod in Apache, disable SSH version disclosure where supported).</w:t>
      </w:r>
    </w:p>
    <w:p w14:paraId="15B8C7F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Apply consistent patching so even a captured version string is not a stale, long-since-disclosed CVE.</w:t>
      </w:r>
    </w:p>
    <w:p w14:paraId="43325A61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Monitor for repeated raw-socket connection attempts as a possible reconnaissance indicator.</w:t>
      </w:r>
    </w:p>
    <w:p w14:paraId="6DFFE64D">
      <w:pPr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25E1E17">
      <w:pPr>
        <w:pStyle w:val="2"/>
        <w:spacing w:before="300" w:after="15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Question 4 — Telnet Assessment of 192.168.1.50</w:t>
      </w:r>
    </w:p>
    <w:p w14:paraId="562B9CB7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35F967EA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Determine whether remote administration services on 192.168.1.50 are accessible via Telnet, identify the security concerns this represents, and recommend secure alternatives.</w:t>
      </w:r>
    </w:p>
    <w:p w14:paraId="7493A442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Commands Used</w:t>
      </w:r>
    </w:p>
    <w:p w14:paraId="5DE85276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nmap -p 23 192.168.1.50                           # confirm whether the Telnet port is open</w:t>
      </w:r>
    </w:p>
    <w:p w14:paraId="67AEA575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telnet 192.168.1.50 23                              # attempt a direct Telnet connection</w:t>
      </w:r>
    </w:p>
    <w:p w14:paraId="013E7AEC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telnet 192.168.1.50 80                               # (optional) confirm Telnet can also be used generically for banner grabbing on other ports</w:t>
      </w:r>
    </w:p>
    <w:p w14:paraId="0D369E7E">
      <w:pPr>
        <w:pBdr>
          <w:top w:val="dashed" w:color="888888" w:sz="6" w:space="0"/>
          <w:left w:val="dashed" w:color="888888" w:sz="6" w:space="0"/>
          <w:bottom w:val="dashed" w:color="888888" w:sz="6" w:space="0"/>
          <w:right w:val="dashed" w:color="888888" w:sz="6" w:space="0"/>
        </w:pBdr>
        <w:spacing w:before="120" w:after="20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[ INSERT SCREENSHOT HERE: Telnet connection attempt/session against 192.168.1.50, showing the login banner or connection refusal ]</w:t>
      </w:r>
    </w:p>
    <w:p w14:paraId="2273895D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Analysis of Findings</w:t>
      </w:r>
    </w:p>
    <w:p w14:paraId="15381891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If port 23/tcp is open, the login banner returned typically discloses the device/OS type (many embedded devices, switches, and legacy servers still ship Telnet enabled by default for administration). If the connection succeeds to a login prompt, it confirms remote administrative access is possible over an entirely unencrypted channel.</w:t>
      </w:r>
    </w:p>
    <w:p w14:paraId="0ADA9FBE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Security Concerns</w:t>
      </w:r>
    </w:p>
    <w:p w14:paraId="3BD90ED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Telnet transmits usernames, passwords, and the entire session in cleartext — anyone able to observe network traffic (e.g., via ARP spoofing on the same segment) can capture valid administrative credentials directly.</w:t>
      </w:r>
    </w:p>
    <w:p w14:paraId="6886441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Telnet has no built-in integrity protection, so a session can be hijacked or tampered with in transit.</w:t>
      </w:r>
    </w:p>
    <w:p w14:paraId="25A4C744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Many devices that still expose Telnet also use weak or default credentials, compounding the risk.</w:t>
      </w:r>
    </w:p>
    <w:p w14:paraId="79AF118F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An open, working Telnet administrative interface is a critical finding — it should be treated as an immediate remediation item, not just a hardening suggestion.</w:t>
      </w:r>
    </w:p>
    <w:p w14:paraId="6AA668DB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Recommended Secure Alternatives</w:t>
      </w:r>
    </w:p>
    <w:p w14:paraId="5177ABDC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Replace Telnet with SSH for all remote administration — SSH provides encrypted, integrity-protected sessions and supports key-based authentication.</w:t>
      </w:r>
    </w:p>
    <w:p w14:paraId="16CFBE21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If the device cannot support SSH (some legacy embedded hardware), restrict Telnet access to an isolated out-of-band management network reachable only by administrators, and plan for hardware replacement.</w:t>
      </w:r>
    </w:p>
    <w:p w14:paraId="5F618DFA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Disable Telnet entirely on any device where it is not the sole administrative option.</w:t>
      </w:r>
    </w:p>
    <w:p w14:paraId="40AEDED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Enforce strong, unique credentials and, where supported, multi-factor authentication on whatever replaces Telnet.</w:t>
      </w:r>
    </w:p>
    <w:p w14:paraId="4D37735F">
      <w:pPr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066A3352">
      <w:pPr>
        <w:pStyle w:val="2"/>
        <w:spacing w:before="300" w:after="15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Question 5 — Netdiscover Host Discovery on 192.168.1.1–50</w:t>
      </w:r>
    </w:p>
    <w:p w14:paraId="797A68C8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7C4949C2">
      <w:pPr>
        <w:spacing w:after="12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Use Netdiscover to perform ARP-based host discovery across the 192.168.1.1–50 range, identify active hosts, and analyze how this information could support an attacker's subsequent enumeration or exploitation planning.</w:t>
      </w:r>
    </w:p>
    <w:p w14:paraId="1AA997B3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Commands Used</w:t>
      </w:r>
    </w:p>
    <w:p w14:paraId="134D31D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netdiscover -r 192.168.1.0/24                     # active ARP scan of the local /24 (covers .1–.50 within it)</w:t>
      </w:r>
    </w:p>
    <w:p w14:paraId="4469B7A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netdiscover -i eth0 -r 192.168.1.1/25               # scan restricted to the .1–.50-inclusive range via CIDR</w:t>
      </w:r>
    </w:p>
    <w:p w14:paraId="4ECA1B40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netdiscover -p -r 192.168.1.0/24                    # passive mode: listen only, no ARP requests sent</w:t>
      </w:r>
    </w:p>
    <w:p w14:paraId="7A613D04">
      <w:pPr>
        <w:pBdr>
          <w:top w:val="dashed" w:color="888888" w:sz="6" w:space="0"/>
          <w:left w:val="dashed" w:color="888888" w:sz="6" w:space="0"/>
          <w:bottom w:val="dashed" w:color="888888" w:sz="6" w:space="0"/>
          <w:right w:val="dashed" w:color="888888" w:sz="6" w:space="0"/>
        </w:pBdr>
        <w:spacing w:before="120" w:after="20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[ INSERT SCREENSHOT HERE: Netdiscover live-capture output listing discovered IP addresses, MAC addresses, and vendor names ]</w:t>
      </w:r>
    </w:p>
    <w:p w14:paraId="49328FE1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Illustrative Result Template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700"/>
      </w:tblGrid>
      <w:tr w14:paraId="3C45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4D0C2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IP Address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0B83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MAC Address (example)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B0F1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Vendor / OUI Lookup</w:t>
            </w:r>
          </w:p>
        </w:tc>
      </w:tr>
      <w:tr w14:paraId="510F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9662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192.168.1.1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3A7F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AA:BB:CC:11:22:33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7C3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Router/gateway manufacturer</w:t>
            </w:r>
          </w:p>
        </w:tc>
      </w:tr>
      <w:tr w14:paraId="7911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4B99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192.168.1.20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117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AA:BB:CC:44:55:66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9E3A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Server hardware or VM hypervisor vendor</w:t>
            </w:r>
          </w:p>
        </w:tc>
      </w:tr>
      <w:tr w14:paraId="25A7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4A6A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192.168.1.30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1EAA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AA:BB:CC:77:88:99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626D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Server hardware or VM hypervisor vendor</w:t>
            </w:r>
          </w:p>
        </w:tc>
      </w:tr>
      <w:tr w14:paraId="07BD2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9D56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192.168.1.45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42DE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AA:BB:CC:AA:BB:CC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AD67">
            <w:pPr>
              <w:spacing w:line="36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auto"/>
                <w:sz w:val="20"/>
                <w:szCs w:val="20"/>
              </w:rPr>
              <w:t>Workstation NIC vendor</w:t>
            </w:r>
          </w:p>
        </w:tc>
      </w:tr>
    </w:tbl>
    <w:p w14:paraId="16C093DC">
      <w:pPr>
        <w:spacing w:before="80" w:after="1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Replace with the real IP/MAC/vendor rows your own Netdiscover run against your lab segment returns.</w:t>
      </w:r>
    </w:p>
    <w:p w14:paraId="0C744809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How This Aids Attacker Planning</w:t>
      </w:r>
    </w:p>
    <w:p w14:paraId="1E50561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A live-host list turns a huge address space into a short, prioritized target list — the essential first step before any port scanning or service enumeration begins.</w:t>
      </w:r>
    </w:p>
    <w:p w14:paraId="2206CDE6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MAC vendor/OUI lookups reveal device categories (networking hardware vs. servers vs. workstations vs. IoT), letting an attacker decide where to focus — e.g., targeting an IoT device with known weak firmware before a hardened server.</w:t>
      </w:r>
    </w:p>
    <w:p w14:paraId="44762E19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Because Netdiscover works at Layer 2 (ARP), it can find hosts that block ICMP ping sweeps, giving attackers a discovery method that survives basic ping-based defenses.</w:t>
      </w:r>
    </w:p>
    <w:p w14:paraId="031E378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Once live hosts are known, the attacker can layer Nmap service scans, Nikto web checks, and banner grabbing (as in Questions 1–3) against each one systematically.</w:t>
      </w:r>
    </w:p>
    <w:p w14:paraId="324E220F">
      <w:pPr>
        <w:pStyle w:val="3"/>
        <w:spacing w:before="220" w:after="10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Recommendations</w:t>
      </w:r>
    </w:p>
    <w:p w14:paraId="1C4A91BE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Segment networks so that discovery from one compromised host cannot reveal the entire internal address range — use VLANs and restrict inter-VLAN ARP visibility.</w:t>
      </w:r>
    </w:p>
    <w:p w14:paraId="3EDA4138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Deploy ARP-spoofing / anomalous-ARP-traffic detection (e.g., via arpwatch or NIDS) to flag active reconnaissance sweeps.</w:t>
      </w:r>
    </w:p>
    <w:p w14:paraId="6A14B002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Disable or restrict unused switch ports and enable port security to reduce the number of directly reachable hosts.</w:t>
      </w:r>
    </w:p>
    <w:p w14:paraId="2F6F4E34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Treat host-discovery sweeps from unexpected internal sources as an incident-response trigger, not background noise.</w:t>
      </w:r>
    </w:p>
    <w:p w14:paraId="28FF08B1">
      <w:pPr>
        <w:rPr>
          <w:color w:val="auto"/>
        </w:rPr>
      </w:pPr>
      <w:r>
        <w:rPr>
          <w:color w:val="auto"/>
        </w:rPr>
        <w:br w:type="page"/>
      </w:r>
    </w:p>
    <w:p w14:paraId="2816D5DC">
      <w:pPr>
        <w:spacing w:before="300"/>
        <w:rPr>
          <w:color w:val="auto"/>
        </w:rPr>
      </w:pPr>
    </w:p>
    <w:p w14:paraId="1669EB83">
      <w:pPr>
        <w:rPr>
          <w:color w:val="auto"/>
        </w:rPr>
      </w:pPr>
      <w:bookmarkStart w:id="0" w:name="_GoBack"/>
      <w:bookmarkEnd w:id="0"/>
      <w:r>
        <w:rPr>
          <w:color w:val="auto"/>
        </w:rPr>
        <w:br w:type="page"/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A830C">
    <w:pPr>
      <w:jc w:val="center"/>
    </w:pPr>
    <w:r>
      <w:rPr>
        <w:rFonts w:ascii="Calibri" w:hAnsi="Calibri" w:eastAsia="Calibri" w:cs="Calibri"/>
        <w:sz w:val="18"/>
        <w:szCs w:val="18"/>
      </w:rPr>
      <w:t xml:space="preserve">Page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B4B04">
    <w:pPr>
      <w:jc w:val="right"/>
    </w:pPr>
    <w:r>
      <w:rPr>
        <w:rFonts w:ascii="Calibri" w:hAnsi="Calibri" w:eastAsia="Calibri" w:cs="Calibri"/>
        <w:color w:val="888888"/>
        <w:sz w:val="16"/>
        <w:szCs w:val="16"/>
      </w:rPr>
      <w:t>ITA14 — Ethical Hacking — Assessment Tool 2 (Port Scanning Challenge)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1640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00"/>
    </w:pPr>
    <w:rPr>
      <w:rFonts w:ascii="Calibri" w:hAnsi="Calibri" w:eastAsia="Calibri" w:cs="Calibri"/>
      <w:b/>
      <w:bCs/>
      <w:color w:val="2E5395"/>
      <w:sz w:val="25"/>
      <w:szCs w:val="25"/>
    </w:rPr>
  </w:style>
  <w:style w:type="paragraph" w:styleId="4">
    <w:name w:val="heading 3"/>
    <w:next w:val="1"/>
    <w:qFormat/>
    <w:uiPriority w:val="0"/>
    <w:pPr>
      <w:spacing w:before="160" w:after="80"/>
    </w:pPr>
    <w:rPr>
      <w:rFonts w:ascii="Calibri" w:hAnsi="Calibri" w:eastAsia="Calibri" w:cs="Calibri"/>
      <w:b/>
      <w:bCs/>
      <w:color w:val="44546A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2042</Words>
  <Characters>12030</Characters>
  <TotalTime>1</TotalTime>
  <ScaleCrop>false</ScaleCrop>
  <LinksUpToDate>false</LinksUpToDate>
  <CharactersWithSpaces>14325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2026-08-12T08:58:00Z</dcterms:created>
  <dc:creator>Un-named</dc:creator>
  <cp:lastModifiedBy>WPS_1777044617</cp:lastModifiedBy>
  <dcterms:modified xsi:type="dcterms:W3CDTF">2026-08-12T09:03:43Z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eyJoZGlkIjoiYzY2ZjhjY2YzZGE5YThhMGU5MDIxN2VkMjg0N2I1ZjQiLCJ1c2VySWQiOiI1NDk3NTg1NDYwNzkifQ==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28340B0745EE4B738B34D17000CEE7CF_13</vt:lpwstr>
  </property>
</Properties>
</file>