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8"/>
          <w:sz w:val="38"/>
          <w:szCs w:val="38"/>
          <w:b w:val="1"/>
          <w:bCs w:val="1"/>
        </w:rPr>
        <w:t xml:space="preserve">LAPORAN EVALUASI PELATIHAN</w:t>
      </w:r>
    </w:p>
    <w:p>
      <w:pPr>
        <w:jc w:val="center"/>
      </w:pPr>
      <w:r>
        <w:rPr>
          <w:sz w:val="26"/>
          <w:szCs w:val="26"/>
          <w:b w:val="1"/>
          <w:bCs w:val="1"/>
        </w:rPr>
        <w:t xml:space="preserve">LEVEL 1 (REAKSI) DAN LEVEL 2 (PEMBELAJARAN)</w:t>
      </w:r>
    </w:p>
    <w:p/>
    <w:p/>
    <w:p>
      <w:pPr>
        <w:jc w:val="center"/>
      </w:pPr>
      <w:r>
        <w:rPr>
          <w:sz w:val="32"/>
          <w:szCs w:val="32"/>
          <w:b w:val="1"/>
          <w:bCs w:val="1"/>
        </w:rPr>
        <w:t xml:space="preserve">${nama_pelatihan}</w:t>
      </w:r>
    </w:p>
    <w:p>
      <w:pPr>
        <w:jc w:val="center"/>
      </w:pPr>
      <w:r>
        <w:rPr>
          <w:sz w:val="24"/>
          <w:szCs w:val="24"/>
        </w:rPr>
        <w:t xml:space="preserve">Tahun Pelaksanaan ${tahunpelaksanaan}</w:t>
      </w:r>
    </w:p>
    <w:p/>
    <w:p/>
    <w:p/>
    <w:p/>
    <w:p/>
    <w:p/>
    <w:p/>
    <w:p>
      <w:pPr>
        <w:jc w:val="center"/>
      </w:pPr>
      <w:r>
        <w:rPr>
          <w:sz w:val="24"/>
          <w:szCs w:val="24"/>
          <w:b w:val="1"/>
          <w:bCs w:val="1"/>
        </w:rPr>
        <w:t xml:space="preserve">BADAN PENGEMBANGAN SUMBER DAYA MANUSIA</w:t>
      </w:r>
    </w:p>
    <w:p>
      <w:pPr>
        <w:jc w:val="center"/>
      </w:pPr>
      <w:r>
        <w:rPr>
          <w:sz w:val="24"/>
          <w:szCs w:val="24"/>
          <w:b w:val="1"/>
          <w:bCs w:val="1"/>
        </w:rPr>
        <w:t xml:space="preserve">PROVINSI JAWA BARAT</w:t>
      </w:r>
    </w:p>
    <w:p>
      <w:pPr>
        <w:jc w:val="center"/>
      </w:pPr>
      <w:r>
        <w:rPr>
          <w:sz w:val="22"/>
          <w:szCs w:val="22"/>
        </w:rPr>
        <w:t xml:space="preserve">Tahun ${tahunberjalan}</w:t>
      </w:r>
    </w:p>
    <w:p>
      <w:r>
        <w:br w:type="page"/>
      </w:r>
    </w:p>
    <w:p>
      <w:pPr>
        <w:pStyle w:val="Heading1"/>
      </w:pPr>
      <w:bookmarkStart w:id="0" w:name="_Toc0"/>
      <w:r>
        <w:t>RINGKASAN EKSEKUTIF</w:t>
      </w:r>
      <w:bookmarkEnd w:id="0"/>
    </w:p>
    <w:p>
      <w:pPr>
        <w:jc w:val="both"/>
        <w:spacing w:after="90" w:line="276" w:lineRule="auto"/>
      </w:pPr>
      <w:r>
        <w:rPr/>
        <w:t xml:space="preserve">Laporan ini menyajikan hasil evaluasi ${nama_pelatihan} pada Level 1 (reaksi peserta terhadap penyelenggaraan dan narasumber) serta Level 2 (perubahan hasil pembelajaran berdasarkan pretest dan posttest).</w:t>
      </w:r>
    </w:p>
    <w:tbl>
      <w:tblGrid>
        <w:gridCol w:w="3300" w:type="dxa"/>
        <w:gridCol w:w="6300" w:type="dxa"/>
      </w:tblGrid>
      <w:tblPr>
        <w:tblW w:w="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300" w:type="dxa"/>
            <w:shd w:val="clear" w:fill="DCE6F1"/>
            <w:noWrap/>
          </w:tcPr>
          <w:p>
            <w:pPr/>
            <w:r>
              <w:rPr>
                <w:b w:val="1"/>
                <w:bCs w:val="1"/>
              </w:rPr>
              <w:t xml:space="preserve">Periode pelatihan</w:t>
            </w:r>
          </w:p>
        </w:tc>
        <w:tc>
          <w:tcPr>
            <w:tcW w:w="6300" w:type="dxa"/>
            <w:noWrap/>
          </w:tcPr>
          <w:p>
            <w:pPr/>
            <w:r>
              <w:rPr/>
              <w:t xml:space="preserve">${tanggal_mulai} s.d. ${tanggal_selesai}</w:t>
            </w:r>
          </w:p>
        </w:tc>
      </w:tr>
      <w:tr>
        <w:trPr/>
        <w:tc>
          <w:tcPr>
            <w:tcW w:w="3300" w:type="dxa"/>
            <w:shd w:val="clear" w:fill="DCE6F1"/>
            <w:noWrap/>
          </w:tcPr>
          <w:p>
            <w:pPr/>
            <w:r>
              <w:rPr>
                <w:b w:val="1"/>
                <w:bCs w:val="1"/>
              </w:rPr>
              <w:t xml:space="preserve">Bidang penyelenggara</w:t>
            </w:r>
          </w:p>
        </w:tc>
        <w:tc>
          <w:tcPr>
            <w:tcW w:w="6300" w:type="dxa"/>
            <w:noWrap/>
          </w:tcPr>
          <w:p>
            <w:pPr/>
            <w:r>
              <w:rPr/>
              <w:t xml:space="preserve">${bidang}</w:t>
            </w:r>
          </w:p>
        </w:tc>
      </w:tr>
      <w:tr>
        <w:trPr/>
        <w:tc>
          <w:tcPr>
            <w:tcW w:w="3300" w:type="dxa"/>
            <w:shd w:val="clear" w:fill="DCE6F1"/>
            <w:noWrap/>
          </w:tcPr>
          <w:p>
            <w:pPr/>
            <w:r>
              <w:rPr>
                <w:b w:val="1"/>
                <w:bCs w:val="1"/>
              </w:rPr>
              <w:t xml:space="preserve">Metode pelatihan</w:t>
            </w:r>
          </w:p>
        </w:tc>
        <w:tc>
          <w:tcPr>
            <w:tcW w:w="6300" w:type="dxa"/>
            <w:noWrap/>
          </w:tcPr>
          <w:p>
            <w:pPr/>
            <w:r>
              <w:rPr/>
              <w:t xml:space="preserve">${metode}</w:t>
            </w:r>
          </w:p>
        </w:tc>
      </w:tr>
      <w:tr>
        <w:trPr/>
        <w:tc>
          <w:tcPr>
            <w:tcW w:w="3300" w:type="dxa"/>
            <w:shd w:val="clear" w:fill="DCE6F1"/>
            <w:noWrap/>
          </w:tcPr>
          <w:p>
            <w:pPr/>
            <w:r>
              <w:rPr>
                <w:b w:val="1"/>
                <w:bCs w:val="1"/>
              </w:rPr>
              <w:t xml:space="preserve">Jumlah peserta</w:t>
            </w:r>
          </w:p>
        </w:tc>
        <w:tc>
          <w:tcPr>
            <w:tcW w:w="6300" w:type="dxa"/>
            <w:noWrap/>
          </w:tcPr>
          <w:p>
            <w:pPr/>
            <w:r>
              <w:rPr/>
              <w:t xml:space="preserve">${jumlah_peserta} orang</w:t>
            </w:r>
          </w:p>
        </w:tc>
      </w:tr>
      <w:tr>
        <w:trPr/>
        <w:tc>
          <w:tcPr>
            <w:tcW w:w="3300" w:type="dxa"/>
            <w:shd w:val="clear" w:fill="DCE6F1"/>
            <w:noWrap/>
          </w:tcPr>
          <w:p>
            <w:pPr/>
            <w:r>
              <w:rPr>
                <w:b w:val="1"/>
                <w:bCs w:val="1"/>
              </w:rPr>
              <w:t xml:space="preserve">Responden Level 1</w:t>
            </w:r>
          </w:p>
        </w:tc>
        <w:tc>
          <w:tcPr>
            <w:tcW w:w="6300" w:type="dxa"/>
            <w:noWrap/>
          </w:tcPr>
          <w:p>
            <w:pPr/>
            <w:r>
              <w:rPr/>
              <w:t xml:space="preserve">${jumlah_responden_l1} orang (${response_rate_l1})</w:t>
            </w:r>
          </w:p>
        </w:tc>
      </w:tr>
      <w:tr>
        <w:trPr/>
        <w:tc>
          <w:tcPr>
            <w:tcW w:w="3300" w:type="dxa"/>
            <w:shd w:val="clear" w:fill="DCE6F1"/>
            <w:noWrap/>
          </w:tcPr>
          <w:p>
            <w:pPr/>
            <w:r>
              <w:rPr>
                <w:b w:val="1"/>
                <w:bCs w:val="1"/>
              </w:rPr>
              <w:t xml:space="preserve">Peserta bernilai Level 2</w:t>
            </w:r>
          </w:p>
        </w:tc>
        <w:tc>
          <w:tcPr>
            <w:tcW w:w="6300" w:type="dxa"/>
            <w:noWrap/>
          </w:tcPr>
          <w:p>
            <w:pPr/>
            <w:r>
              <w:rPr/>
              <w:t xml:space="preserve">${jumlah_responden_l2} orang (${response_rate_l2})</w:t>
            </w:r>
          </w:p>
        </w:tc>
      </w:tr>
      <w:tr>
        <w:trPr/>
        <w:tc>
          <w:tcPr>
            <w:tcW w:w="3300" w:type="dxa"/>
            <w:shd w:val="clear" w:fill="DCE6F1"/>
            <w:noWrap/>
          </w:tcPr>
          <w:p>
            <w:pPr/>
            <w:r>
              <w:rPr>
                <w:b w:val="1"/>
                <w:bCs w:val="1"/>
              </w:rPr>
              <w:t xml:space="preserve">Indeks Level 1</w:t>
            </w:r>
          </w:p>
        </w:tc>
        <w:tc>
          <w:tcPr>
            <w:tcW w:w="6300" w:type="dxa"/>
            <w:noWrap/>
          </w:tcPr>
          <w:p>
            <w:pPr/>
            <w:r>
              <w:rPr/>
              <w:t xml:space="preserve">${skor_l1} / 100 (${kategori_l1})</w:t>
            </w:r>
          </w:p>
        </w:tc>
      </w:tr>
      <w:tr>
        <w:trPr/>
        <w:tc>
          <w:tcPr>
            <w:tcW w:w="3300" w:type="dxa"/>
            <w:shd w:val="clear" w:fill="DCE6F1"/>
            <w:noWrap/>
          </w:tcPr>
          <w:p>
            <w:pPr/>
            <w:r>
              <w:rPr>
                <w:b w:val="1"/>
                <w:bCs w:val="1"/>
              </w:rPr>
              <w:t xml:space="preserve">Rerata pretest / posttest</w:t>
            </w:r>
          </w:p>
        </w:tc>
        <w:tc>
          <w:tcPr>
            <w:tcW w:w="6300" w:type="dxa"/>
            <w:noWrap/>
          </w:tcPr>
          <w:p>
            <w:pPr/>
            <w:r>
              <w:rPr/>
              <w:t xml:space="preserve">${rerata_pretest} / ${rerata_posttest}</w:t>
            </w:r>
          </w:p>
        </w:tc>
      </w:tr>
      <w:tr>
        <w:trPr/>
        <w:tc>
          <w:tcPr>
            <w:tcW w:w="3300" w:type="dxa"/>
            <w:shd w:val="clear" w:fill="DCE6F1"/>
            <w:noWrap/>
          </w:tcPr>
          <w:p>
            <w:pPr/>
            <w:r>
              <w:rPr>
                <w:b w:val="1"/>
                <w:bCs w:val="1"/>
              </w:rPr>
              <w:t xml:space="preserve">Rerata perubahan nilai</w:t>
            </w:r>
          </w:p>
        </w:tc>
        <w:tc>
          <w:tcPr>
            <w:tcW w:w="6300" w:type="dxa"/>
            <w:noWrap/>
          </w:tcPr>
          <w:p>
            <w:pPr/>
            <w:r>
              <w:rPr/>
              <w:t xml:space="preserve">${rerata_gain} poin</w:t>
            </w:r>
          </w:p>
        </w:tc>
      </w:tr>
    </w:tbl>
    <w:p>
      <w:pPr>
        <w:pStyle w:val="Heading2"/>
      </w:pPr>
      <w:bookmarkStart w:id="1" w:name="_Toc1"/>
      <w:r>
        <w:t>Temuan Utama</w:t>
      </w:r>
      <w:bookmarkEnd w:id="1"/>
    </w:p>
    <w:p>
      <w:pPr>
        <w:jc w:val="both"/>
        <w:spacing w:after="90" w:line="276" w:lineRule="auto"/>
      </w:pPr>
      <w:r>
        <w:rPr/>
        <w:t xml:space="preserve">${ringkasan_temuan}</w:t>
      </w:r>
    </w:p>
    <w:p>
      <w:pPr>
        <w:pStyle w:val="Heading2"/>
      </w:pPr>
      <w:bookmarkStart w:id="2" w:name="_Toc2"/>
      <w:r>
        <w:t>Rekomendasi Prioritas</w:t>
      </w:r>
      <w:bookmarkEnd w:id="2"/>
    </w:p>
    <w:p>
      <w:pPr>
        <w:jc w:val="both"/>
        <w:spacing w:after="90" w:line="276" w:lineRule="auto"/>
      </w:pPr>
      <w:r>
        <w:rPr/>
        <w:t xml:space="preserve">${rekomendasi}</w:t>
      </w:r>
    </w:p>
    <w:p>
      <w:r>
        <w:br w:type="page"/>
      </w:r>
    </w:p>
    <w:p>
      <w:pPr>
        <w:pStyle w:val="Heading1"/>
      </w:pPr>
      <w:bookmarkStart w:id="3" w:name="_Toc3"/>
      <w:r>
        <w:t>BAB I PENDAHULUAN</w:t>
      </w:r>
      <w:bookmarkEnd w:id="3"/>
    </w:p>
    <w:p>
      <w:pPr>
        <w:pStyle w:val="Heading2"/>
      </w:pPr>
      <w:bookmarkStart w:id="4" w:name="_Toc4"/>
      <w:r>
        <w:t>1.1 Latar Belakang</w:t>
      </w:r>
      <w:bookmarkEnd w:id="4"/>
    </w:p>
    <w:p>
      <w:pPr>
        <w:jc w:val="both"/>
        <w:spacing w:after="90" w:line="276" w:lineRule="auto"/>
      </w:pPr>
      <w:r>
        <w:rPr/>
        <w:t xml:space="preserve">Evaluasi merupakan bagian dari siklus penjaminan mutu pengembangan kompetensi. Model Kirkpatrick menempatkan Level 1 untuk menilai reaksi peserta terhadap pengalaman belajar dan Level 2 untuk menilai perubahan pengetahuan atau hasil pembelajaran. Keduanya memberi informasi awal untuk perbaikan desain, penyelenggaraan, fasilitasi, dan asesmen pelatihan.</w:t>
      </w:r>
    </w:p>
    <w:p>
      <w:pPr>
        <w:pStyle w:val="Heading2"/>
      </w:pPr>
      <w:bookmarkStart w:id="5" w:name="_Toc5"/>
      <w:r>
        <w:t>1.2 Tujuan</w:t>
      </w:r>
      <w:bookmarkEnd w:id="5"/>
    </w:p>
    <w:p>
      <w:pPr>
        <w:jc w:val="both"/>
        <w:spacing w:after="90" w:line="276" w:lineRule="auto"/>
      </w:pPr>
      <w:r>
        <w:rPr/>
        <w:t xml:space="preserve">Laporan bertujuan untuk: (1) mengukur reaksi peserta terhadap penyelenggara dan narasumber; (2) mengidentifikasi indikator layanan atau fasilitasi yang perlu dipertahankan dan diperbaiki; (3) membandingkan hasil pretest dan posttest; serta (4) merumuskan rekomendasi peningkatan mutu pelatihan.</w:t>
      </w:r>
    </w:p>
    <w:p>
      <w:pPr>
        <w:pStyle w:val="Heading2"/>
      </w:pPr>
      <w:bookmarkStart w:id="6" w:name="_Toc6"/>
      <w:r>
        <w:t>1.3 Ruang Lingkup</w:t>
      </w:r>
      <w:bookmarkEnd w:id="6"/>
    </w:p>
    <w:p>
      <w:pPr>
        <w:jc w:val="both"/>
        <w:spacing w:after="90" w:line="276" w:lineRule="auto"/>
      </w:pPr>
      <w:r>
        <w:rPr/>
        <w:t xml:space="preserve">Objek laporan adalah ${nama_pelatihan}, yang diselenggarakan pada ${tanggal_mulai} sampai dengan ${tanggal_selesai}. Analisis menggunakan data yang tersimpan pada aplikasi sampai dokumen diunduh.</w:t>
      </w:r>
    </w:p>
    <w:p>
      <w:pPr>
        <w:pStyle w:val="Heading1"/>
      </w:pPr>
      <w:bookmarkStart w:id="7" w:name="_Toc7"/>
      <w:r>
        <w:t>BAB II METODOLOGI</w:t>
      </w:r>
      <w:bookmarkEnd w:id="7"/>
    </w:p>
    <w:p>
      <w:pPr>
        <w:pStyle w:val="Heading2"/>
      </w:pPr>
      <w:bookmarkStart w:id="8" w:name="_Toc8"/>
      <w:r>
        <w:t>2.1 Sumber Data</w:t>
      </w:r>
      <w:bookmarkEnd w:id="8"/>
    </w:p>
    <w:p>
      <w:pPr>
        <w:jc w:val="both"/>
        <w:spacing w:after="90" w:line="276" w:lineRule="auto"/>
      </w:pPr>
      <w:r>
        <w:rPr/>
        <w:t xml:space="preserve">Data Level 1 bersumber dari formulir reaksi peserta untuk penyelenggara dan narasumber pada sesi terkait. Data Level 2 bersumber dari pasangan nilai pretest dan posttest peserta. Analisis dilakukan secara deskriptif dan tidak mengasumsikan hubungan sebab-akibat.</w:t>
      </w:r>
    </w:p>
    <w:p>
      <w:pPr>
        <w:pStyle w:val="Heading2"/>
      </w:pPr>
      <w:bookmarkStart w:id="9" w:name="_Toc9"/>
      <w:r>
        <w:t>2.2 Pengolahan Level 1</w:t>
      </w:r>
      <w:bookmarkEnd w:id="9"/>
    </w:p>
    <w:p>
      <w:pPr>
        <w:jc w:val="both"/>
        <w:spacing w:after="90" w:line="276" w:lineRule="auto"/>
      </w:pPr>
      <w:r>
        <w:rPr/>
        <w:t xml:space="preserve">Skor numerik dihitung sebagai rerata jawaban valid pada skala 10–100. Jawaban teks dan pilihan nonnumerik tetap tersimpan sebagai bahan telaah kualitatif, tetapi tidak dipaksakan menjadi skor.</w:t>
      </w:r>
    </w:p>
    <w:tbl>
      <w:tblGrid>
        <w:gridCol w:w="3300" w:type="dxa"/>
        <w:gridCol w:w="6300" w:type="dxa"/>
      </w:tblGrid>
      <w:tblPr>
        <w:tblW w:w="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300" w:type="dxa"/>
            <w:shd w:val="clear" w:fill="DCE6F1"/>
            <w:noWrap/>
          </w:tcPr>
          <w:p>
            <w:pPr/>
            <w:r>
              <w:rPr>
                <w:b w:val="1"/>
                <w:bCs w:val="1"/>
              </w:rPr>
              <w:t xml:space="preserve">91-100</w:t>
            </w:r>
          </w:p>
        </w:tc>
        <w:tc>
          <w:tcPr>
            <w:tcW w:w="6300" w:type="dxa"/>
            <w:noWrap/>
          </w:tcPr>
          <w:p>
            <w:pPr/>
            <w:r>
              <w:rPr/>
              <w:t xml:space="preserve">Sangat Baik</w:t>
            </w:r>
          </w:p>
        </w:tc>
      </w:tr>
      <w:tr>
        <w:trPr/>
        <w:tc>
          <w:tcPr>
            <w:tcW w:w="3300" w:type="dxa"/>
            <w:shd w:val="clear" w:fill="DCE6F1"/>
            <w:noWrap/>
          </w:tcPr>
          <w:p>
            <w:pPr/>
            <w:r>
              <w:rPr>
                <w:b w:val="1"/>
                <w:bCs w:val="1"/>
              </w:rPr>
              <w:t xml:space="preserve">81-90</w:t>
            </w:r>
          </w:p>
        </w:tc>
        <w:tc>
          <w:tcPr>
            <w:tcW w:w="6300" w:type="dxa"/>
            <w:noWrap/>
          </w:tcPr>
          <w:p>
            <w:pPr/>
            <w:r>
              <w:rPr/>
              <w:t xml:space="preserve">Baik</w:t>
            </w:r>
          </w:p>
        </w:tc>
      </w:tr>
      <w:tr>
        <w:trPr/>
        <w:tc>
          <w:tcPr>
            <w:tcW w:w="3300" w:type="dxa"/>
            <w:shd w:val="clear" w:fill="DCE6F1"/>
            <w:noWrap/>
          </w:tcPr>
          <w:p>
            <w:pPr/>
            <w:r>
              <w:rPr>
                <w:b w:val="1"/>
                <w:bCs w:val="1"/>
              </w:rPr>
              <w:t xml:space="preserve">71-80</w:t>
            </w:r>
          </w:p>
        </w:tc>
        <w:tc>
          <w:tcPr>
            <w:tcW w:w="6300" w:type="dxa"/>
            <w:noWrap/>
          </w:tcPr>
          <w:p>
            <w:pPr/>
            <w:r>
              <w:rPr/>
              <w:t xml:space="preserve">Cukup</w:t>
            </w:r>
          </w:p>
        </w:tc>
      </w:tr>
      <w:tr>
        <w:trPr/>
        <w:tc>
          <w:tcPr>
            <w:tcW w:w="3300" w:type="dxa"/>
            <w:shd w:val="clear" w:fill="DCE6F1"/>
            <w:noWrap/>
          </w:tcPr>
          <w:p>
            <w:pPr/>
            <w:r>
              <w:rPr>
                <w:b w:val="1"/>
                <w:bCs w:val="1"/>
              </w:rPr>
              <w:t xml:space="preserve">61-70</w:t>
            </w:r>
          </w:p>
        </w:tc>
        <w:tc>
          <w:tcPr>
            <w:tcW w:w="6300" w:type="dxa"/>
            <w:noWrap/>
          </w:tcPr>
          <w:p>
            <w:pPr/>
            <w:r>
              <w:rPr/>
              <w:t xml:space="preserve">Kurang</w:t>
            </w:r>
          </w:p>
        </w:tc>
      </w:tr>
      <w:tr>
        <w:trPr/>
        <w:tc>
          <w:tcPr>
            <w:tcW w:w="3300" w:type="dxa"/>
            <w:shd w:val="clear" w:fill="DCE6F1"/>
            <w:noWrap/>
          </w:tcPr>
          <w:p>
            <w:pPr/>
            <w:r>
              <w:rPr>
                <w:b w:val="1"/>
                <w:bCs w:val="1"/>
              </w:rPr>
              <w:t xml:space="preserve">10-60</w:t>
            </w:r>
          </w:p>
        </w:tc>
        <w:tc>
          <w:tcPr>
            <w:tcW w:w="6300" w:type="dxa"/>
            <w:noWrap/>
          </w:tcPr>
          <w:p>
            <w:pPr/>
            <w:r>
              <w:rPr/>
              <w:t xml:space="preserve">Sangat Kurang</w:t>
            </w:r>
          </w:p>
        </w:tc>
      </w:tr>
    </w:tbl>
    <w:p>
      <w:pPr>
        <w:pStyle w:val="Heading2"/>
      </w:pPr>
      <w:bookmarkStart w:id="10" w:name="_Toc10"/>
      <w:r>
        <w:t>2.3 Pengolahan Level 2</w:t>
      </w:r>
      <w:bookmarkEnd w:id="10"/>
    </w:p>
    <w:p>
      <w:pPr>
        <w:jc w:val="both"/>
        <w:spacing w:after="90" w:line="276" w:lineRule="auto"/>
      </w:pPr>
      <w:r>
        <w:rPr/>
        <w:t xml:space="preserve">Perubahan pembelajaran dihitung dari nilai posttest dikurangi pretest pada peserta yang memiliki rekaman nilai. Laporan menampilkan rerata pretest, rerata posttest, rerata selisih, serta jumlah peserta yang meningkat, tetap, atau menurun. Karena data skor maksimum dan minimum instrumen khusus tidak tersedia, laporan tidak menyebut selisih tersebut sebagai normalized gain.</w:t>
      </w:r>
    </w:p>
    <w:p>
      <w:pPr>
        <w:pStyle w:val="Heading2"/>
      </w:pPr>
      <w:bookmarkStart w:id="11" w:name="_Toc11"/>
      <w:r>
        <w:t>2.4 Keterbatasan</w:t>
      </w:r>
      <w:bookmarkEnd w:id="11"/>
    </w:p>
    <w:p>
      <w:pPr>
        <w:jc w:val="both"/>
        <w:spacing w:after="90" w:line="276" w:lineRule="auto"/>
      </w:pPr>
      <w:r>
        <w:rPr/>
        <w:t xml:space="preserve">${keterbatasan}</w:t>
      </w:r>
    </w:p>
    <w:p>
      <w:pPr>
        <w:pStyle w:val="Heading1"/>
      </w:pPr>
      <w:bookmarkStart w:id="12" w:name="_Toc12"/>
      <w:r>
        <w:t>BAB III HASIL EVALUASI LEVEL 1 - REAKSI</w:t>
      </w:r>
      <w:bookmarkEnd w:id="12"/>
    </w:p>
    <w:tbl>
      <w:tblGrid>
        <w:gridCol w:w="3300" w:type="dxa"/>
        <w:gridCol w:w="6300" w:type="dxa"/>
      </w:tblGrid>
      <w:tblPr>
        <w:tblW w:w="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300" w:type="dxa"/>
            <w:shd w:val="clear" w:fill="DCE6F1"/>
            <w:noWrap/>
          </w:tcPr>
          <w:p>
            <w:pPr/>
            <w:r>
              <w:rPr>
                <w:b w:val="1"/>
                <w:bCs w:val="1"/>
              </w:rPr>
              <w:t xml:space="preserve">Rerata keseluruhan</w:t>
            </w:r>
          </w:p>
        </w:tc>
        <w:tc>
          <w:tcPr>
            <w:tcW w:w="6300" w:type="dxa"/>
            <w:noWrap/>
          </w:tcPr>
          <w:p>
            <w:pPr/>
            <w:r>
              <w:rPr/>
              <w:t xml:space="preserve">${skor_l1} (${kategori_l1})</w:t>
            </w:r>
          </w:p>
        </w:tc>
      </w:tr>
      <w:tr>
        <w:trPr/>
        <w:tc>
          <w:tcPr>
            <w:tcW w:w="3300" w:type="dxa"/>
            <w:shd w:val="clear" w:fill="DCE6F1"/>
            <w:noWrap/>
          </w:tcPr>
          <w:p>
            <w:pPr/>
            <w:r>
              <w:rPr>
                <w:b w:val="1"/>
                <w:bCs w:val="1"/>
              </w:rPr>
              <w:t xml:space="preserve">Rerata penyelenggara</w:t>
            </w:r>
          </w:p>
        </w:tc>
        <w:tc>
          <w:tcPr>
            <w:tcW w:w="6300" w:type="dxa"/>
            <w:noWrap/>
          </w:tcPr>
          <w:p>
            <w:pPr/>
            <w:r>
              <w:rPr/>
              <w:t xml:space="preserve">${skor_penyelenggara}</w:t>
            </w:r>
          </w:p>
        </w:tc>
      </w:tr>
      <w:tr>
        <w:trPr/>
        <w:tc>
          <w:tcPr>
            <w:tcW w:w="3300" w:type="dxa"/>
            <w:shd w:val="clear" w:fill="DCE6F1"/>
            <w:noWrap/>
          </w:tcPr>
          <w:p>
            <w:pPr/>
            <w:r>
              <w:rPr>
                <w:b w:val="1"/>
                <w:bCs w:val="1"/>
              </w:rPr>
              <w:t xml:space="preserve">Rerata narasumber</w:t>
            </w:r>
          </w:p>
        </w:tc>
        <w:tc>
          <w:tcPr>
            <w:tcW w:w="6300" w:type="dxa"/>
            <w:noWrap/>
          </w:tcPr>
          <w:p>
            <w:pPr/>
            <w:r>
              <w:rPr/>
              <w:t xml:space="preserve">${skor_narasumber}</w:t>
            </w:r>
          </w:p>
        </w:tc>
      </w:tr>
      <w:tr>
        <w:trPr/>
        <w:tc>
          <w:tcPr>
            <w:tcW w:w="3300" w:type="dxa"/>
            <w:shd w:val="clear" w:fill="DCE6F1"/>
            <w:noWrap/>
          </w:tcPr>
          <w:p>
            <w:pPr/>
            <w:r>
              <w:rPr>
                <w:b w:val="1"/>
                <w:bCs w:val="1"/>
              </w:rPr>
              <w:t xml:space="preserve">Tingkat respons</w:t>
            </w:r>
          </w:p>
        </w:tc>
        <w:tc>
          <w:tcPr>
            <w:tcW w:w="6300" w:type="dxa"/>
            <w:noWrap/>
          </w:tcPr>
          <w:p>
            <w:pPr/>
            <w:r>
              <w:rPr/>
              <w:t xml:space="preserve">${jumlah_responden_l1} dari ${jumlah_peserta} peserta (${response_rate_l1})</w:t>
            </w:r>
          </w:p>
        </w:tc>
      </w:tr>
    </w:tbl>
    <w:p>
      <w:pPr>
        <w:pStyle w:val="Heading2"/>
      </w:pPr>
      <w:bookmarkStart w:id="13" w:name="_Toc13"/>
      <w:r>
        <w:t>3.1 Rekap Objek Evaluasi</w:t>
      </w:r>
      <w:bookmarkEnd w:id="13"/>
    </w:p>
    <w:tbl>
      <w:tblGrid>
        <w:gridCol w:w="450" w:type="dxa"/>
        <w:gridCol w:w="1000" w:type="dxa"/>
        <w:gridCol w:w="1700" w:type="dxa"/>
        <w:gridCol w:w="2500" w:type="dxa"/>
        <w:gridCol w:w="550" w:type="dxa"/>
        <w:gridCol w:w="750" w:type="dxa"/>
        <w:gridCol w:w="1100" w:type="dxa"/>
      </w:tblGrid>
      <w:tblPr>
        <w:tblW w:w="0" w:type="auto"/>
        <w:tblLayout w:type="autofit"/>
        <w:tblCellMar>
          <w:top w:w="55" w:type="dxa"/>
          <w:left w:w="55" w:type="dxa"/>
          <w:right w:w="55" w:type="dxa"/>
          <w:bottom w:w="55"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450" w:type="dxa"/>
            <w:shd w:val="clear" w:fill="1F4E78"/>
            <w:noWrap/>
          </w:tcPr>
          <w:p>
            <w:pPr>
              <w:jc w:val="center"/>
            </w:pPr>
            <w:r>
              <w:rPr>
                <w:color w:val="FFFFFF"/>
                <w:sz w:val="16"/>
                <w:szCs w:val="16"/>
                <w:b w:val="1"/>
                <w:bCs w:val="1"/>
              </w:rPr>
              <w:t xml:space="preserve">No.</w:t>
            </w:r>
          </w:p>
        </w:tc>
        <w:tc>
          <w:tcPr>
            <w:tcW w:w="1000" w:type="dxa"/>
            <w:shd w:val="clear" w:fill="1F4E78"/>
            <w:noWrap/>
          </w:tcPr>
          <w:p>
            <w:pPr>
              <w:jc w:val="center"/>
            </w:pPr>
            <w:r>
              <w:rPr>
                <w:color w:val="FFFFFF"/>
                <w:sz w:val="16"/>
                <w:szCs w:val="16"/>
                <w:b w:val="1"/>
                <w:bCs w:val="1"/>
              </w:rPr>
              <w:t xml:space="preserve">Jenis</w:t>
            </w:r>
          </w:p>
        </w:tc>
        <w:tc>
          <w:tcPr>
            <w:tcW w:w="1700" w:type="dxa"/>
            <w:shd w:val="clear" w:fill="1F4E78"/>
            <w:noWrap/>
          </w:tcPr>
          <w:p>
            <w:pPr>
              <w:jc w:val="center"/>
            </w:pPr>
            <w:r>
              <w:rPr>
                <w:color w:val="FFFFFF"/>
                <w:sz w:val="16"/>
                <w:szCs w:val="16"/>
                <w:b w:val="1"/>
                <w:bCs w:val="1"/>
              </w:rPr>
              <w:t xml:space="preserve">Objek</w:t>
            </w:r>
          </w:p>
        </w:tc>
        <w:tc>
          <w:tcPr>
            <w:tcW w:w="2500" w:type="dxa"/>
            <w:shd w:val="clear" w:fill="1F4E78"/>
            <w:noWrap/>
          </w:tcPr>
          <w:p>
            <w:pPr>
              <w:jc w:val="center"/>
            </w:pPr>
            <w:r>
              <w:rPr>
                <w:color w:val="FFFFFF"/>
                <w:sz w:val="16"/>
                <w:szCs w:val="16"/>
                <w:b w:val="1"/>
                <w:bCs w:val="1"/>
              </w:rPr>
              <w:t xml:space="preserve">Materi</w:t>
            </w:r>
          </w:p>
        </w:tc>
        <w:tc>
          <w:tcPr>
            <w:tcW w:w="550" w:type="dxa"/>
            <w:shd w:val="clear" w:fill="1F4E78"/>
            <w:noWrap/>
          </w:tcPr>
          <w:p>
            <w:pPr>
              <w:jc w:val="center"/>
            </w:pPr>
            <w:r>
              <w:rPr>
                <w:color w:val="FFFFFF"/>
                <w:sz w:val="16"/>
                <w:szCs w:val="16"/>
                <w:b w:val="1"/>
                <w:bCs w:val="1"/>
              </w:rPr>
              <w:t xml:space="preserve">N</w:t>
            </w:r>
          </w:p>
        </w:tc>
        <w:tc>
          <w:tcPr>
            <w:tcW w:w="750" w:type="dxa"/>
            <w:shd w:val="clear" w:fill="1F4E78"/>
            <w:noWrap/>
          </w:tcPr>
          <w:p>
            <w:pPr>
              <w:jc w:val="center"/>
            </w:pPr>
            <w:r>
              <w:rPr>
                <w:color w:val="FFFFFF"/>
                <w:sz w:val="16"/>
                <w:szCs w:val="16"/>
                <w:b w:val="1"/>
                <w:bCs w:val="1"/>
              </w:rPr>
              <w:t xml:space="preserve">Skor</w:t>
            </w:r>
          </w:p>
        </w:tc>
        <w:tc>
          <w:tcPr>
            <w:tcW w:w="1100" w:type="dxa"/>
            <w:shd w:val="clear" w:fill="1F4E78"/>
            <w:noWrap/>
          </w:tcPr>
          <w:p>
            <w:pPr>
              <w:jc w:val="center"/>
            </w:pPr>
            <w:r>
              <w:rPr>
                <w:color w:val="FFFFFF"/>
                <w:sz w:val="16"/>
                <w:szCs w:val="16"/>
                <w:b w:val="1"/>
                <w:bCs w:val="1"/>
              </w:rPr>
              <w:t xml:space="preserve">Kategori</w:t>
            </w:r>
          </w:p>
        </w:tc>
      </w:tr>
      <w:tr>
        <w:trPr/>
        <w:tc>
          <w:tcPr>
            <w:tcW w:w="450" w:type="dxa"/>
            <w:noWrap/>
          </w:tcPr>
          <w:p>
            <w:pPr/>
            <w:r>
              <w:rPr>
                <w:sz w:val="14"/>
                <w:szCs w:val="14"/>
              </w:rPr>
              <w:t xml:space="preserve">${l1_obj_no}</w:t>
            </w:r>
          </w:p>
        </w:tc>
        <w:tc>
          <w:tcPr>
            <w:tcW w:w="1000" w:type="dxa"/>
            <w:noWrap/>
          </w:tcPr>
          <w:p>
            <w:pPr/>
            <w:r>
              <w:rPr>
                <w:sz w:val="14"/>
                <w:szCs w:val="14"/>
              </w:rPr>
              <w:t xml:space="preserve">${l1_obj_jenis}</w:t>
            </w:r>
          </w:p>
        </w:tc>
        <w:tc>
          <w:tcPr>
            <w:tcW w:w="1700" w:type="dxa"/>
            <w:noWrap/>
          </w:tcPr>
          <w:p>
            <w:pPr/>
            <w:r>
              <w:rPr>
                <w:sz w:val="14"/>
                <w:szCs w:val="14"/>
              </w:rPr>
              <w:t xml:space="preserve">${l1_obj_objek}</w:t>
            </w:r>
          </w:p>
        </w:tc>
        <w:tc>
          <w:tcPr>
            <w:tcW w:w="2500" w:type="dxa"/>
            <w:noWrap/>
          </w:tcPr>
          <w:p>
            <w:pPr/>
            <w:r>
              <w:rPr>
                <w:sz w:val="14"/>
                <w:szCs w:val="14"/>
              </w:rPr>
              <w:t xml:space="preserve">${l1_obj_materi}</w:t>
            </w:r>
          </w:p>
        </w:tc>
        <w:tc>
          <w:tcPr>
            <w:tcW w:w="550" w:type="dxa"/>
            <w:noWrap/>
          </w:tcPr>
          <w:p>
            <w:pPr/>
            <w:r>
              <w:rPr>
                <w:sz w:val="14"/>
                <w:szCs w:val="14"/>
              </w:rPr>
              <w:t xml:space="preserve">${l1_obj_responden}</w:t>
            </w:r>
          </w:p>
        </w:tc>
        <w:tc>
          <w:tcPr>
            <w:tcW w:w="750" w:type="dxa"/>
            <w:noWrap/>
          </w:tcPr>
          <w:p>
            <w:pPr/>
            <w:r>
              <w:rPr>
                <w:sz w:val="14"/>
                <w:szCs w:val="14"/>
              </w:rPr>
              <w:t xml:space="preserve">${l1_obj_skor}</w:t>
            </w:r>
          </w:p>
        </w:tc>
        <w:tc>
          <w:tcPr>
            <w:tcW w:w="1100" w:type="dxa"/>
            <w:noWrap/>
          </w:tcPr>
          <w:p>
            <w:pPr/>
            <w:r>
              <w:rPr>
                <w:sz w:val="14"/>
                <w:szCs w:val="14"/>
              </w:rPr>
              <w:t xml:space="preserve">${l1_obj_kategori}</w:t>
            </w:r>
          </w:p>
        </w:tc>
      </w:tr>
    </w:tbl>
    <w:p>
      <w:pPr>
        <w:pStyle w:val="Heading2"/>
      </w:pPr>
      <w:bookmarkStart w:id="14" w:name="_Toc14"/>
      <w:r>
        <w:t>3.2 Rekap per Indikator</w:t>
      </w:r>
      <w:bookmarkEnd w:id="14"/>
    </w:p>
    <w:tbl>
      <w:tblGrid>
        <w:gridCol w:w="450" w:type="dxa"/>
        <w:gridCol w:w="1600" w:type="dxa"/>
        <w:gridCol w:w="4400" w:type="dxa"/>
        <w:gridCol w:w="550" w:type="dxa"/>
        <w:gridCol w:w="750" w:type="dxa"/>
        <w:gridCol w:w="1100" w:type="dxa"/>
      </w:tblGrid>
      <w:tblPr>
        <w:tblW w:w="0" w:type="auto"/>
        <w:tblLayout w:type="autofit"/>
        <w:tblCellMar>
          <w:top w:w="55" w:type="dxa"/>
          <w:left w:w="55" w:type="dxa"/>
          <w:right w:w="55" w:type="dxa"/>
          <w:bottom w:w="55"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450" w:type="dxa"/>
            <w:shd w:val="clear" w:fill="1F4E78"/>
            <w:noWrap/>
          </w:tcPr>
          <w:p>
            <w:pPr>
              <w:jc w:val="center"/>
            </w:pPr>
            <w:r>
              <w:rPr>
                <w:color w:val="FFFFFF"/>
                <w:sz w:val="16"/>
                <w:szCs w:val="16"/>
                <w:b w:val="1"/>
                <w:bCs w:val="1"/>
              </w:rPr>
              <w:t xml:space="preserve">No.</w:t>
            </w:r>
          </w:p>
        </w:tc>
        <w:tc>
          <w:tcPr>
            <w:tcW w:w="1600" w:type="dxa"/>
            <w:shd w:val="clear" w:fill="1F4E78"/>
            <w:noWrap/>
          </w:tcPr>
          <w:p>
            <w:pPr>
              <w:jc w:val="center"/>
            </w:pPr>
            <w:r>
              <w:rPr>
                <w:color w:val="FFFFFF"/>
                <w:sz w:val="16"/>
                <w:szCs w:val="16"/>
                <w:b w:val="1"/>
                <w:bCs w:val="1"/>
              </w:rPr>
              <w:t xml:space="preserve">Objek</w:t>
            </w:r>
          </w:p>
        </w:tc>
        <w:tc>
          <w:tcPr>
            <w:tcW w:w="4400" w:type="dxa"/>
            <w:shd w:val="clear" w:fill="1F4E78"/>
            <w:noWrap/>
          </w:tcPr>
          <w:p>
            <w:pPr>
              <w:jc w:val="center"/>
            </w:pPr>
            <w:r>
              <w:rPr>
                <w:color w:val="FFFFFF"/>
                <w:sz w:val="16"/>
                <w:szCs w:val="16"/>
                <w:b w:val="1"/>
                <w:bCs w:val="1"/>
              </w:rPr>
              <w:t xml:space="preserve">Indikator</w:t>
            </w:r>
          </w:p>
        </w:tc>
        <w:tc>
          <w:tcPr>
            <w:tcW w:w="550" w:type="dxa"/>
            <w:shd w:val="clear" w:fill="1F4E78"/>
            <w:noWrap/>
          </w:tcPr>
          <w:p>
            <w:pPr>
              <w:jc w:val="center"/>
            </w:pPr>
            <w:r>
              <w:rPr>
                <w:color w:val="FFFFFF"/>
                <w:sz w:val="16"/>
                <w:szCs w:val="16"/>
                <w:b w:val="1"/>
                <w:bCs w:val="1"/>
              </w:rPr>
              <w:t xml:space="preserve">N</w:t>
            </w:r>
          </w:p>
        </w:tc>
        <w:tc>
          <w:tcPr>
            <w:tcW w:w="750" w:type="dxa"/>
            <w:shd w:val="clear" w:fill="1F4E78"/>
            <w:noWrap/>
          </w:tcPr>
          <w:p>
            <w:pPr>
              <w:jc w:val="center"/>
            </w:pPr>
            <w:r>
              <w:rPr>
                <w:color w:val="FFFFFF"/>
                <w:sz w:val="16"/>
                <w:szCs w:val="16"/>
                <w:b w:val="1"/>
                <w:bCs w:val="1"/>
              </w:rPr>
              <w:t xml:space="preserve">Skor</w:t>
            </w:r>
          </w:p>
        </w:tc>
        <w:tc>
          <w:tcPr>
            <w:tcW w:w="1100" w:type="dxa"/>
            <w:shd w:val="clear" w:fill="1F4E78"/>
            <w:noWrap/>
          </w:tcPr>
          <w:p>
            <w:pPr>
              <w:jc w:val="center"/>
            </w:pPr>
            <w:r>
              <w:rPr>
                <w:color w:val="FFFFFF"/>
                <w:sz w:val="16"/>
                <w:szCs w:val="16"/>
                <w:b w:val="1"/>
                <w:bCs w:val="1"/>
              </w:rPr>
              <w:t xml:space="preserve">Kategori</w:t>
            </w:r>
          </w:p>
        </w:tc>
      </w:tr>
      <w:tr>
        <w:trPr/>
        <w:tc>
          <w:tcPr>
            <w:tcW w:w="450" w:type="dxa"/>
            <w:noWrap/>
          </w:tcPr>
          <w:p>
            <w:pPr/>
            <w:r>
              <w:rPr>
                <w:sz w:val="14"/>
                <w:szCs w:val="14"/>
              </w:rPr>
              <w:t xml:space="preserve">${l1_ind_no}</w:t>
            </w:r>
          </w:p>
        </w:tc>
        <w:tc>
          <w:tcPr>
            <w:tcW w:w="1600" w:type="dxa"/>
            <w:noWrap/>
          </w:tcPr>
          <w:p>
            <w:pPr/>
            <w:r>
              <w:rPr>
                <w:sz w:val="14"/>
                <w:szCs w:val="14"/>
              </w:rPr>
              <w:t xml:space="preserve">${l1_ind_objek}</w:t>
            </w:r>
          </w:p>
        </w:tc>
        <w:tc>
          <w:tcPr>
            <w:tcW w:w="4400" w:type="dxa"/>
            <w:noWrap/>
          </w:tcPr>
          <w:p>
            <w:pPr/>
            <w:r>
              <w:rPr>
                <w:sz w:val="14"/>
                <w:szCs w:val="14"/>
              </w:rPr>
              <w:t xml:space="preserve">${l1_ind_indikator}</w:t>
            </w:r>
          </w:p>
        </w:tc>
        <w:tc>
          <w:tcPr>
            <w:tcW w:w="550" w:type="dxa"/>
            <w:noWrap/>
          </w:tcPr>
          <w:p>
            <w:pPr/>
            <w:r>
              <w:rPr>
                <w:sz w:val="14"/>
                <w:szCs w:val="14"/>
              </w:rPr>
              <w:t xml:space="preserve">${l1_ind_responden}</w:t>
            </w:r>
          </w:p>
        </w:tc>
        <w:tc>
          <w:tcPr>
            <w:tcW w:w="750" w:type="dxa"/>
            <w:noWrap/>
          </w:tcPr>
          <w:p>
            <w:pPr/>
            <w:r>
              <w:rPr>
                <w:sz w:val="14"/>
                <w:szCs w:val="14"/>
              </w:rPr>
              <w:t xml:space="preserve">${l1_ind_skor}</w:t>
            </w:r>
          </w:p>
        </w:tc>
        <w:tc>
          <w:tcPr>
            <w:tcW w:w="1100" w:type="dxa"/>
            <w:noWrap/>
          </w:tcPr>
          <w:p>
            <w:pPr/>
            <w:r>
              <w:rPr>
                <w:sz w:val="14"/>
                <w:szCs w:val="14"/>
              </w:rPr>
              <w:t xml:space="preserve">${l1_ind_kategori}</w:t>
            </w:r>
          </w:p>
        </w:tc>
      </w:tr>
    </w:tbl>
    <w:p>
      <w:pPr>
        <w:pStyle w:val="Heading2"/>
      </w:pPr>
      <w:bookmarkStart w:id="15" w:name="_Toc15"/>
      <w:r>
        <w:t>3.3 Interpretasi Level 1</w:t>
      </w:r>
      <w:bookmarkEnd w:id="15"/>
    </w:p>
    <w:p>
      <w:pPr>
        <w:jc w:val="both"/>
        <w:spacing w:after="90" w:line="276" w:lineRule="auto"/>
      </w:pPr>
      <w:r>
        <w:rPr/>
        <w:t xml:space="preserve">${narasi_l1}</w:t>
      </w:r>
    </w:p>
    <w:p>
      <w:pPr>
        <w:pStyle w:val="Heading1"/>
      </w:pPr>
      <w:bookmarkStart w:id="16" w:name="_Toc16"/>
      <w:r>
        <w:t>BAB IV HASIL EVALUASI LEVEL 2 - PEMBELAJARAN</w:t>
      </w:r>
      <w:bookmarkEnd w:id="16"/>
    </w:p>
    <w:tbl>
      <w:tblGrid>
        <w:gridCol w:w="3300" w:type="dxa"/>
        <w:gridCol w:w="6300" w:type="dxa"/>
      </w:tblGrid>
      <w:tblPr>
        <w:tblW w:w="0" w:type="auto"/>
        <w:tblLayout w:type="autofit"/>
        <w:tblCellMar>
          <w:top w:w="90" w:type="dxa"/>
          <w:left w:w="90" w:type="dxa"/>
          <w:right w:w="90" w:type="dxa"/>
          <w:bottom w:w="90" w:type="dxa"/>
        </w:tblCellMar>
        <w:tblBorders>
          <w:top w:val="single" w:sz="4" w:color="B7C9E2"/>
          <w:left w:val="single" w:sz="4" w:color="B7C9E2"/>
          <w:right w:val="single" w:sz="4" w:color="B7C9E2"/>
          <w:bottom w:val="single" w:sz="4" w:color="B7C9E2"/>
          <w:insideH w:val="single" w:sz="4" w:color="B7C9E2"/>
          <w:insideV w:val="single" w:sz="4" w:color="B7C9E2"/>
        </w:tblBorders>
      </w:tblPr>
      <w:tr>
        <w:trPr/>
        <w:tc>
          <w:tcPr>
            <w:tcW w:w="3300" w:type="dxa"/>
            <w:shd w:val="clear" w:fill="DCE6F1"/>
            <w:noWrap/>
          </w:tcPr>
          <w:p>
            <w:pPr/>
            <w:r>
              <w:rPr>
                <w:b w:val="1"/>
                <w:bCs w:val="1"/>
              </w:rPr>
              <w:t xml:space="preserve">Peserta memiliki nilai</w:t>
            </w:r>
          </w:p>
        </w:tc>
        <w:tc>
          <w:tcPr>
            <w:tcW w:w="6300" w:type="dxa"/>
            <w:noWrap/>
          </w:tcPr>
          <w:p>
            <w:pPr/>
            <w:r>
              <w:rPr/>
              <w:t xml:space="preserve">${jumlah_responden_l2} dari ${jumlah_peserta} peserta (${response_rate_l2})</w:t>
            </w:r>
          </w:p>
        </w:tc>
      </w:tr>
      <w:tr>
        <w:trPr/>
        <w:tc>
          <w:tcPr>
            <w:tcW w:w="3300" w:type="dxa"/>
            <w:shd w:val="clear" w:fill="DCE6F1"/>
            <w:noWrap/>
          </w:tcPr>
          <w:p>
            <w:pPr/>
            <w:r>
              <w:rPr>
                <w:b w:val="1"/>
                <w:bCs w:val="1"/>
              </w:rPr>
              <w:t xml:space="preserve">Rerata pretest</w:t>
            </w:r>
          </w:p>
        </w:tc>
        <w:tc>
          <w:tcPr>
            <w:tcW w:w="6300" w:type="dxa"/>
            <w:noWrap/>
          </w:tcPr>
          <w:p>
            <w:pPr/>
            <w:r>
              <w:rPr/>
              <w:t xml:space="preserve">${rerata_pretest}</w:t>
            </w:r>
          </w:p>
        </w:tc>
      </w:tr>
      <w:tr>
        <w:trPr/>
        <w:tc>
          <w:tcPr>
            <w:tcW w:w="3300" w:type="dxa"/>
            <w:shd w:val="clear" w:fill="DCE6F1"/>
            <w:noWrap/>
          </w:tcPr>
          <w:p>
            <w:pPr/>
            <w:r>
              <w:rPr>
                <w:b w:val="1"/>
                <w:bCs w:val="1"/>
              </w:rPr>
              <w:t xml:space="preserve">Rerata posttest</w:t>
            </w:r>
          </w:p>
        </w:tc>
        <w:tc>
          <w:tcPr>
            <w:tcW w:w="6300" w:type="dxa"/>
            <w:noWrap/>
          </w:tcPr>
          <w:p>
            <w:pPr/>
            <w:r>
              <w:rPr/>
              <w:t xml:space="preserve">${rerata_posttest}</w:t>
            </w:r>
          </w:p>
        </w:tc>
      </w:tr>
      <w:tr>
        <w:trPr/>
        <w:tc>
          <w:tcPr>
            <w:tcW w:w="3300" w:type="dxa"/>
            <w:shd w:val="clear" w:fill="DCE6F1"/>
            <w:noWrap/>
          </w:tcPr>
          <w:p>
            <w:pPr/>
            <w:r>
              <w:rPr>
                <w:b w:val="1"/>
                <w:bCs w:val="1"/>
              </w:rPr>
              <w:t xml:space="preserve">Rerata perubahan</w:t>
            </w:r>
          </w:p>
        </w:tc>
        <w:tc>
          <w:tcPr>
            <w:tcW w:w="6300" w:type="dxa"/>
            <w:noWrap/>
          </w:tcPr>
          <w:p>
            <w:pPr/>
            <w:r>
              <w:rPr/>
              <w:t xml:space="preserve">${rerata_gain} poin</w:t>
            </w:r>
          </w:p>
        </w:tc>
      </w:tr>
      <w:tr>
        <w:trPr/>
        <w:tc>
          <w:tcPr>
            <w:tcW w:w="3300" w:type="dxa"/>
            <w:shd w:val="clear" w:fill="DCE6F1"/>
            <w:noWrap/>
          </w:tcPr>
          <w:p>
            <w:pPr/>
            <w:r>
              <w:rPr>
                <w:b w:val="1"/>
                <w:bCs w:val="1"/>
              </w:rPr>
              <w:t xml:space="preserve">Meningkat / Tetap / Menurun</w:t>
            </w:r>
          </w:p>
        </w:tc>
        <w:tc>
          <w:tcPr>
            <w:tcW w:w="6300" w:type="dxa"/>
            <w:noWrap/>
          </w:tcPr>
          <w:p>
            <w:pPr/>
            <w:r>
              <w:rPr/>
              <w:t xml:space="preserve">${jumlah_meningkat} / ${jumlah_tetap} / ${jumlah_menurun}</w:t>
            </w:r>
          </w:p>
        </w:tc>
      </w:tr>
      <w:tr>
        <w:trPr/>
        <w:tc>
          <w:tcPr>
            <w:tcW w:w="3300" w:type="dxa"/>
            <w:shd w:val="clear" w:fill="DCE6F1"/>
            <w:noWrap/>
          </w:tcPr>
          <w:p>
            <w:pPr/>
            <w:r>
              <w:rPr>
                <w:b w:val="1"/>
                <w:bCs w:val="1"/>
              </w:rPr>
              <w:t xml:space="preserve">Persentase meningkat</w:t>
            </w:r>
          </w:p>
        </w:tc>
        <w:tc>
          <w:tcPr>
            <w:tcW w:w="6300" w:type="dxa"/>
            <w:noWrap/>
          </w:tcPr>
          <w:p>
            <w:pPr/>
            <w:r>
              <w:rPr/>
              <w:t xml:space="preserve">${persentase_meningkat}</w:t>
            </w:r>
          </w:p>
        </w:tc>
      </w:tr>
    </w:tbl>
    <w:p>
      <w:pPr>
        <w:pStyle w:val="Heading2"/>
      </w:pPr>
      <w:bookmarkStart w:id="17" w:name="_Toc17"/>
      <w:r>
        <w:t>4.1 Interpretasi Level 2</w:t>
      </w:r>
      <w:bookmarkEnd w:id="17"/>
    </w:p>
    <w:p>
      <w:pPr>
        <w:jc w:val="both"/>
        <w:spacing w:after="90" w:line="276" w:lineRule="auto"/>
      </w:pPr>
      <w:r>
        <w:rPr/>
        <w:t xml:space="preserve">${narasi_l2}</w:t>
      </w:r>
    </w:p>
    <w:p>
      <w:pPr>
        <w:pStyle w:val="Heading2"/>
      </w:pPr>
      <w:bookmarkStart w:id="18" w:name="_Toc18"/>
      <w:r>
        <w:t>4.2 Rincian Nilai Peserta</w:t>
      </w:r>
      <w:bookmarkEnd w:id="18"/>
    </w:p>
    <w:tbl>
      <w:tblGrid>
        <w:gridCol w:w="450" w:type="dxa"/>
        <w:gridCol w:w="2100" w:type="dxa"/>
        <w:gridCol w:w="1800" w:type="dxa"/>
        <w:gridCol w:w="700" w:type="dxa"/>
        <w:gridCol w:w="700" w:type="dxa"/>
        <w:gridCol w:w="750" w:type="dxa"/>
        <w:gridCol w:w="1000" w:type="dxa"/>
      </w:tblGrid>
      <w:tblPr>
        <w:tblW w:w="0" w:type="auto"/>
        <w:tblLayout w:type="autofit"/>
        <w:tblCellMar>
          <w:top w:w="55" w:type="dxa"/>
          <w:left w:w="55" w:type="dxa"/>
          <w:right w:w="55" w:type="dxa"/>
          <w:bottom w:w="55"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450" w:type="dxa"/>
            <w:shd w:val="clear" w:fill="1F4E78"/>
            <w:noWrap/>
          </w:tcPr>
          <w:p>
            <w:pPr>
              <w:jc w:val="center"/>
            </w:pPr>
            <w:r>
              <w:rPr>
                <w:color w:val="FFFFFF"/>
                <w:sz w:val="16"/>
                <w:szCs w:val="16"/>
                <w:b w:val="1"/>
                <w:bCs w:val="1"/>
              </w:rPr>
              <w:t xml:space="preserve">No.</w:t>
            </w:r>
          </w:p>
        </w:tc>
        <w:tc>
          <w:tcPr>
            <w:tcW w:w="2100" w:type="dxa"/>
            <w:shd w:val="clear" w:fill="1F4E78"/>
            <w:noWrap/>
          </w:tcPr>
          <w:p>
            <w:pPr>
              <w:jc w:val="center"/>
            </w:pPr>
            <w:r>
              <w:rPr>
                <w:color w:val="FFFFFF"/>
                <w:sz w:val="16"/>
                <w:szCs w:val="16"/>
                <w:b w:val="1"/>
                <w:bCs w:val="1"/>
              </w:rPr>
              <w:t xml:space="preserve">Nama</w:t>
            </w:r>
          </w:p>
        </w:tc>
        <w:tc>
          <w:tcPr>
            <w:tcW w:w="1800" w:type="dxa"/>
            <w:shd w:val="clear" w:fill="1F4E78"/>
            <w:noWrap/>
          </w:tcPr>
          <w:p>
            <w:pPr>
              <w:jc w:val="center"/>
            </w:pPr>
            <w:r>
              <w:rPr>
                <w:color w:val="FFFFFF"/>
                <w:sz w:val="16"/>
                <w:szCs w:val="16"/>
                <w:b w:val="1"/>
                <w:bCs w:val="1"/>
              </w:rPr>
              <w:t xml:space="preserve">NIP/NIK</w:t>
            </w:r>
          </w:p>
        </w:tc>
        <w:tc>
          <w:tcPr>
            <w:tcW w:w="700" w:type="dxa"/>
            <w:shd w:val="clear" w:fill="1F4E78"/>
            <w:noWrap/>
          </w:tcPr>
          <w:p>
            <w:pPr>
              <w:jc w:val="center"/>
            </w:pPr>
            <w:r>
              <w:rPr>
                <w:color w:val="FFFFFF"/>
                <w:sz w:val="16"/>
                <w:szCs w:val="16"/>
                <w:b w:val="1"/>
                <w:bCs w:val="1"/>
              </w:rPr>
              <w:t xml:space="preserve">Pre</w:t>
            </w:r>
          </w:p>
        </w:tc>
        <w:tc>
          <w:tcPr>
            <w:tcW w:w="700" w:type="dxa"/>
            <w:shd w:val="clear" w:fill="1F4E78"/>
            <w:noWrap/>
          </w:tcPr>
          <w:p>
            <w:pPr>
              <w:jc w:val="center"/>
            </w:pPr>
            <w:r>
              <w:rPr>
                <w:color w:val="FFFFFF"/>
                <w:sz w:val="16"/>
                <w:szCs w:val="16"/>
                <w:b w:val="1"/>
                <w:bCs w:val="1"/>
              </w:rPr>
              <w:t xml:space="preserve">Post</w:t>
            </w:r>
          </w:p>
        </w:tc>
        <w:tc>
          <w:tcPr>
            <w:tcW w:w="750" w:type="dxa"/>
            <w:shd w:val="clear" w:fill="1F4E78"/>
            <w:noWrap/>
          </w:tcPr>
          <w:p>
            <w:pPr>
              <w:jc w:val="center"/>
            </w:pPr>
            <w:r>
              <w:rPr>
                <w:color w:val="FFFFFF"/>
                <w:sz w:val="16"/>
                <w:szCs w:val="16"/>
                <w:b w:val="1"/>
                <w:bCs w:val="1"/>
              </w:rPr>
              <w:t xml:space="preserve">Selisih</w:t>
            </w:r>
          </w:p>
        </w:tc>
        <w:tc>
          <w:tcPr>
            <w:tcW w:w="1000" w:type="dxa"/>
            <w:shd w:val="clear" w:fill="1F4E78"/>
            <w:noWrap/>
          </w:tcPr>
          <w:p>
            <w:pPr>
              <w:jc w:val="center"/>
            </w:pPr>
            <w:r>
              <w:rPr>
                <w:color w:val="FFFFFF"/>
                <w:sz w:val="16"/>
                <w:szCs w:val="16"/>
                <w:b w:val="1"/>
                <w:bCs w:val="1"/>
              </w:rPr>
              <w:t xml:space="preserve">Status</w:t>
            </w:r>
          </w:p>
        </w:tc>
      </w:tr>
      <w:tr>
        <w:trPr/>
        <w:tc>
          <w:tcPr>
            <w:tcW w:w="450" w:type="dxa"/>
            <w:noWrap/>
          </w:tcPr>
          <w:p>
            <w:pPr/>
            <w:r>
              <w:rPr>
                <w:sz w:val="14"/>
                <w:szCs w:val="14"/>
              </w:rPr>
              <w:t xml:space="preserve">${l2_no}</w:t>
            </w:r>
          </w:p>
        </w:tc>
        <w:tc>
          <w:tcPr>
            <w:tcW w:w="2100" w:type="dxa"/>
            <w:noWrap/>
          </w:tcPr>
          <w:p>
            <w:pPr/>
            <w:r>
              <w:rPr>
                <w:sz w:val="14"/>
                <w:szCs w:val="14"/>
              </w:rPr>
              <w:t xml:space="preserve">${l2_nama}</w:t>
            </w:r>
          </w:p>
        </w:tc>
        <w:tc>
          <w:tcPr>
            <w:tcW w:w="1800" w:type="dxa"/>
            <w:noWrap/>
          </w:tcPr>
          <w:p>
            <w:pPr/>
            <w:r>
              <w:rPr>
                <w:sz w:val="14"/>
                <w:szCs w:val="14"/>
              </w:rPr>
              <w:t xml:space="preserve">${l2_nip}</w:t>
            </w:r>
          </w:p>
        </w:tc>
        <w:tc>
          <w:tcPr>
            <w:tcW w:w="700" w:type="dxa"/>
            <w:noWrap/>
          </w:tcPr>
          <w:p>
            <w:pPr/>
            <w:r>
              <w:rPr>
                <w:sz w:val="14"/>
                <w:szCs w:val="14"/>
              </w:rPr>
              <w:t xml:space="preserve">${l2_pre}</w:t>
            </w:r>
          </w:p>
        </w:tc>
        <w:tc>
          <w:tcPr>
            <w:tcW w:w="700" w:type="dxa"/>
            <w:noWrap/>
          </w:tcPr>
          <w:p>
            <w:pPr/>
            <w:r>
              <w:rPr>
                <w:sz w:val="14"/>
                <w:szCs w:val="14"/>
              </w:rPr>
              <w:t xml:space="preserve">${l2_post}</w:t>
            </w:r>
          </w:p>
        </w:tc>
        <w:tc>
          <w:tcPr>
            <w:tcW w:w="750" w:type="dxa"/>
            <w:noWrap/>
          </w:tcPr>
          <w:p>
            <w:pPr/>
            <w:r>
              <w:rPr>
                <w:sz w:val="14"/>
                <w:szCs w:val="14"/>
              </w:rPr>
              <w:t xml:space="preserve">${l2_delta}</w:t>
            </w:r>
          </w:p>
        </w:tc>
        <w:tc>
          <w:tcPr>
            <w:tcW w:w="1000" w:type="dxa"/>
            <w:noWrap/>
          </w:tcPr>
          <w:p>
            <w:pPr/>
            <w:r>
              <w:rPr>
                <w:sz w:val="14"/>
                <w:szCs w:val="14"/>
              </w:rPr>
              <w:t xml:space="preserve">${l2_status}</w:t>
            </w:r>
          </w:p>
        </w:tc>
      </w:tr>
    </w:tbl>
    <w:p>
      <w:pPr>
        <w:pStyle w:val="Heading1"/>
      </w:pPr>
      <w:bookmarkStart w:id="19" w:name="_Toc19"/>
      <w:r>
        <w:t>BAB V KESIMPULAN DAN TINDAK LANJUT</w:t>
      </w:r>
      <w:bookmarkEnd w:id="19"/>
    </w:p>
    <w:p>
      <w:pPr>
        <w:pStyle w:val="Heading2"/>
      </w:pPr>
      <w:bookmarkStart w:id="20" w:name="_Toc20"/>
      <w:r>
        <w:t>5.1 Kesimpulan</w:t>
      </w:r>
      <w:bookmarkEnd w:id="20"/>
    </w:p>
    <w:p>
      <w:pPr>
        <w:jc w:val="both"/>
        <w:spacing w:after="90" w:line="276" w:lineRule="auto"/>
      </w:pPr>
      <w:r>
        <w:rPr/>
        <w:t xml:space="preserve">${kesimpulan}</w:t>
      </w:r>
    </w:p>
    <w:p>
      <w:pPr>
        <w:pStyle w:val="Heading2"/>
      </w:pPr>
      <w:bookmarkStart w:id="21" w:name="_Toc21"/>
      <w:r>
        <w:t>5.2 Rekomendasi</w:t>
      </w:r>
      <w:bookmarkEnd w:id="21"/>
    </w:p>
    <w:p>
      <w:pPr>
        <w:jc w:val="both"/>
        <w:spacing w:after="90" w:line="276" w:lineRule="auto"/>
      </w:pPr>
      <w:r>
        <w:rPr/>
        <w:t xml:space="preserve">${rekomendasi}</w:t>
      </w:r>
    </w:p>
    <w:p>
      <w:pPr>
        <w:pStyle w:val="Heading2"/>
      </w:pPr>
      <w:bookmarkStart w:id="22" w:name="_Toc22"/>
      <w:r>
        <w:t>5.3 Matriks Rencana Tindak Lanjut</w:t>
      </w:r>
      <w:bookmarkEnd w:id="22"/>
    </w:p>
    <w:tbl>
      <w:tblGrid>
        <w:gridCol w:w="1800" w:type="dxa"/>
        <w:gridCol w:w="1800" w:type="dxa"/>
        <w:gridCol w:w="1800" w:type="dxa"/>
        <w:gridCol w:w="1800" w:type="dxa"/>
        <w:gridCol w:w="1800" w:type="dxa"/>
      </w:tblGrid>
      <w:tblPr>
        <w:tblW w:w="0" w:type="auto"/>
        <w:tblLayout w:type="autofit"/>
        <w:tblCellMar>
          <w:top w:w="60" w:type="dxa"/>
          <w:left w:w="60" w:type="dxa"/>
          <w:right w:w="60" w:type="dxa"/>
          <w:bottom w:w="60" w:type="dxa"/>
        </w:tblCellMar>
        <w:tblBorders>
          <w:top w:val="single" w:sz="5" w:color="7F8C8D"/>
          <w:left w:val="single" w:sz="5" w:color="7F8C8D"/>
          <w:right w:val="single" w:sz="5" w:color="7F8C8D"/>
          <w:bottom w:val="single" w:sz="5" w:color="7F8C8D"/>
          <w:insideH w:val="single" w:sz="5" w:color="7F8C8D"/>
          <w:insideV w:val="single" w:sz="5" w:color="7F8C8D"/>
        </w:tblBorders>
      </w:tblPr>
      <w:tr>
        <w:trPr/>
        <w:tc>
          <w:tcPr>
            <w:tcW w:w="1800" w:type="dxa"/>
            <w:shd w:val="clear" w:fill="1F4E78"/>
            <w:noWrap/>
          </w:tcPr>
          <w:p>
            <w:pPr>
              <w:jc w:val="center"/>
            </w:pPr>
            <w:r>
              <w:rPr>
                <w:color w:val="FFFFFF"/>
                <w:sz w:val="16"/>
                <w:szCs w:val="16"/>
                <w:b w:val="1"/>
                <w:bCs w:val="1"/>
              </w:rPr>
              <w:t xml:space="preserve">Temuan prioritas</w:t>
            </w:r>
          </w:p>
        </w:tc>
        <w:tc>
          <w:tcPr>
            <w:tcW w:w="1800" w:type="dxa"/>
            <w:shd w:val="clear" w:fill="1F4E78"/>
            <w:noWrap/>
          </w:tcPr>
          <w:p>
            <w:pPr>
              <w:jc w:val="center"/>
            </w:pPr>
            <w:r>
              <w:rPr>
                <w:color w:val="FFFFFF"/>
                <w:sz w:val="16"/>
                <w:szCs w:val="16"/>
                <w:b w:val="1"/>
                <w:bCs w:val="1"/>
              </w:rPr>
              <w:t xml:space="preserve">Tindakan perbaikan</w:t>
            </w:r>
          </w:p>
        </w:tc>
        <w:tc>
          <w:tcPr>
            <w:tcW w:w="1800" w:type="dxa"/>
            <w:shd w:val="clear" w:fill="1F4E78"/>
            <w:noWrap/>
          </w:tcPr>
          <w:p>
            <w:pPr>
              <w:jc w:val="center"/>
            </w:pPr>
            <w:r>
              <w:rPr>
                <w:color w:val="FFFFFF"/>
                <w:sz w:val="16"/>
                <w:szCs w:val="16"/>
                <w:b w:val="1"/>
                <w:bCs w:val="1"/>
              </w:rPr>
              <w:t xml:space="preserve">Penanggung jawab</w:t>
            </w:r>
          </w:p>
        </w:tc>
        <w:tc>
          <w:tcPr>
            <w:tcW w:w="1800" w:type="dxa"/>
            <w:shd w:val="clear" w:fill="1F4E78"/>
            <w:noWrap/>
          </w:tcPr>
          <w:p>
            <w:pPr>
              <w:jc w:val="center"/>
            </w:pPr>
            <w:r>
              <w:rPr>
                <w:color w:val="FFFFFF"/>
                <w:sz w:val="16"/>
                <w:szCs w:val="16"/>
                <w:b w:val="1"/>
                <w:bCs w:val="1"/>
              </w:rPr>
              <w:t xml:space="preserve">Target waktu</w:t>
            </w:r>
          </w:p>
        </w:tc>
        <w:tc>
          <w:tcPr>
            <w:tcW w:w="1800" w:type="dxa"/>
            <w:shd w:val="clear" w:fill="1F4E78"/>
            <w:noWrap/>
          </w:tcPr>
          <w:p>
            <w:pPr>
              <w:jc w:val="center"/>
            </w:pPr>
            <w:r>
              <w:rPr>
                <w:color w:val="FFFFFF"/>
                <w:sz w:val="16"/>
                <w:szCs w:val="16"/>
                <w:b w:val="1"/>
                <w:bCs w:val="1"/>
              </w:rPr>
              <w:t xml:space="preserve">Bukti keberhasilan</w:t>
            </w:r>
          </w:p>
        </w:tc>
      </w:tr>
      <w:tr>
        <w:trPr/>
        <w:tc>
          <w:tcPr>
            <w:tcW w:w="1800" w:type="dxa"/>
            <w:noWrap/>
          </w:tcPr>
          <w:p>
            <w:pPr/>
            <w:r>
              <w:rPr>
                <w:sz w:val="16"/>
                <w:szCs w:val="16"/>
              </w:rPr>
              <w:t xml:space="preserve">${rtl12_temuan}</w:t>
            </w:r>
          </w:p>
        </w:tc>
        <w:tc>
          <w:tcPr>
            <w:tcW w:w="1800" w:type="dxa"/>
            <w:noWrap/>
          </w:tcPr>
          <w:p>
            <w:pPr/>
            <w:r>
              <w:rPr>
                <w:sz w:val="16"/>
                <w:szCs w:val="16"/>
              </w:rPr>
              <w:t xml:space="preserve">${rtl12_tindakan}</w:t>
            </w:r>
          </w:p>
        </w:tc>
        <w:tc>
          <w:tcPr>
            <w:tcW w:w="1800" w:type="dxa"/>
            <w:noWrap/>
          </w:tcPr>
          <w:p>
            <w:pPr/>
            <w:r>
              <w:rPr>
                <w:sz w:val="16"/>
                <w:szCs w:val="16"/>
              </w:rPr>
              <w:t xml:space="preserve">${rtl12_penanggung}</w:t>
            </w:r>
          </w:p>
        </w:tc>
        <w:tc>
          <w:tcPr>
            <w:tcW w:w="1800" w:type="dxa"/>
            <w:noWrap/>
          </w:tcPr>
          <w:p>
            <w:pPr/>
            <w:r>
              <w:rPr>
                <w:sz w:val="16"/>
                <w:szCs w:val="16"/>
              </w:rPr>
              <w:t xml:space="preserve">${rtl12_waktu}</w:t>
            </w:r>
          </w:p>
        </w:tc>
        <w:tc>
          <w:tcPr>
            <w:tcW w:w="1800" w:type="dxa"/>
            <w:noWrap/>
          </w:tcPr>
          <w:p>
            <w:pPr/>
            <w:r>
              <w:rPr>
                <w:sz w:val="16"/>
                <w:szCs w:val="16"/>
              </w:rPr>
              <w:t xml:space="preserve">${rtl12_indikator}</w:t>
            </w:r>
          </w:p>
        </w:tc>
      </w:tr>
    </w:tbl>
    <w:sectPr>
      <w:footerReference w:type="default" r:id="rId7"/>
      <w:pgSz w:orient="portrait" w:w="11905.511811023622" w:h="16837.79527559055"/>
      <w:pgMar w:top="1247.244094488189" w:right="1190.551181102362" w:bottom="1133.8582677165352" w:left="1303.937007874015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6"/>
        <w:szCs w:val="16"/>
      </w:rPr>
      <w:t xml:space="preserve">Laporan Evaluasi Pelatihan Level 1 dan 2 | Halaman </w:t>
    </w:r>
    <w:r>
      <w:fldChar w:fldCharType="begin"/>
    </w:r>
    <w:r>
      <w:rPr>
        <w:color w:val="666666"/>
        <w:sz w:val="16"/>
        <w:szCs w:val="16"/>
      </w:rPr>
      <w:instrText xml:space="preserve">PAGE</w:instrText>
    </w:r>
    <w:r>
      <w:fldChar w:fldCharType="separate"/>
    </w:r>
    <w:r>
      <w:fldChar w:fldCharType="end"/>
    </w:r>
    <w:r>
      <w:rPr>
        <w:color w:val="666666"/>
        <w:sz w:val="16"/>
        <w:szCs w:val="16"/>
      </w:rPr>
      <w:t xml:space="preserve"> dari </w:t>
    </w:r>
    <w:r>
      <w:fldChar w:fldCharType="begin"/>
    </w:r>
    <w:r>
      <w:rPr>
        <w:color w:val="666666"/>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before="180" w:after="120"/>
    </w:pPr>
    <w:rPr>
      <w:rFonts w:ascii="Arial" w:hAnsi="Arial" w:eastAsia="Arial" w:cs="Arial"/>
      <w:sz w:val="28"/>
      <w:szCs w:val="28"/>
      <w:b w:val="1"/>
      <w:bCs w:val="1"/>
    </w:rPr>
  </w:style>
  <w:style w:type="paragraph" w:styleId="Heading2">
    <w:link w:val="Heading2Char"/>
    <w:name w:val="heading 2"/>
    <w:basedOn w:val="Normal"/>
    <w:pPr>
      <w:spacing w:before="160" w:after="80"/>
    </w:pPr>
    <w:rPr>
      <w:rFonts w:ascii="Arial" w:hAnsi="Arial" w:eastAsia="Arial" w:cs="Arial"/>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2026-08-29T04:40:02+02:00</dcterms:created>
  <dcterms:modified xsi:type="dcterms:W3CDTF">2026-08-29T04:40:02+02:00</dcterms:modified>
</cp:coreProperties>
</file>

<file path=docProps/custom.xml><?xml version="1.0" encoding="utf-8"?>
<Properties xmlns="http://schemas.openxmlformats.org/officeDocument/2006/custom-properties" xmlns:vt="http://schemas.openxmlformats.org/officeDocument/2006/docPropsVTypes"/>
</file>