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IRS CPIC Management System - Complete Reference</w:t>
      </w:r>
    </w:p>
    <w:p>
      <w:r>
        <w:t>Solution A: https://irs-cpic-solution-a-252370699783.us-central1.run.app</w:t>
      </w:r>
    </w:p>
    <w:p>
      <w:r>
        <w:t>Solution B: https://irs-cpic-solution-b-252370699783.us-central1.run.app</w:t>
      </w:r>
    </w:p>
    <w:p>
      <w:r>
        <w:t>Login: khaja.syed@irs.gov / cpic2025</w:t>
      </w:r>
    </w:p>
    <w:p>
      <w:pPr>
        <w:pStyle w:val="Heading1"/>
      </w:pPr>
      <w:r>
        <w:t>Solution A: 9 Investments, 134 Forms</w:t>
      </w:r>
    </w:p>
    <w:p>
      <w:r>
        <w:t>4 Mission + 5 Foundational investments</w:t>
      </w:r>
    </w:p>
    <w:p>
      <w:pPr>
        <w:pStyle w:val="Heading1"/>
      </w:pPr>
      <w:r>
        <w:t>Solution B: 15 Investments, 185 Forms</w:t>
      </w:r>
    </w:p>
    <w:p>
      <w:r>
        <w:t>5 MAJOR + 5 SIGNIFICANT + 5 INFRASTRUCTURE</w:t>
      </w:r>
    </w:p>
    <w:p>
      <w:pPr>
        <w:pStyle w:val="Heading1"/>
      </w:pPr>
      <w:r>
        <w:t>8 Workflows</w:t>
      </w:r>
    </w:p>
    <w:p>
      <w:r>
        <w:t>Investment Creation, BCR, Monthly Reporting, Project Initiation, Risk/TechStat, Budget, Health Assessment, CIO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