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9ACC" w14:textId="77777777" w:rsidR="0093661D" w:rsidRPr="006104A7" w:rsidRDefault="00000000">
      <w:pPr>
        <w:jc w:val="right"/>
        <w:rPr>
          <w:sz w:val="21"/>
          <w:szCs w:val="21"/>
        </w:rPr>
      </w:pPr>
      <w:r w:rsidRPr="006104A7">
        <w:rPr>
          <w:b/>
          <w:bCs/>
          <w:sz w:val="21"/>
          <w:szCs w:val="21"/>
        </w:rPr>
        <w:t>Abu Sayed Chowdhury, Ph.D.</w:t>
      </w:r>
    </w:p>
    <w:p w14:paraId="7140442C" w14:textId="77777777" w:rsidR="0093661D" w:rsidRPr="006104A7" w:rsidRDefault="00000000">
      <w:pPr>
        <w:jc w:val="right"/>
        <w:rPr>
          <w:sz w:val="21"/>
          <w:szCs w:val="21"/>
        </w:rPr>
      </w:pPr>
      <w:r w:rsidRPr="006104A7">
        <w:rPr>
          <w:sz w:val="21"/>
          <w:szCs w:val="21"/>
        </w:rPr>
        <w:t>Assistant Professor, School of Computing</w:t>
      </w:r>
    </w:p>
    <w:p w14:paraId="49843170" w14:textId="77777777" w:rsidR="0093661D" w:rsidRPr="006104A7" w:rsidRDefault="00000000">
      <w:pPr>
        <w:jc w:val="right"/>
        <w:rPr>
          <w:sz w:val="21"/>
          <w:szCs w:val="21"/>
        </w:rPr>
      </w:pPr>
      <w:r w:rsidRPr="006104A7">
        <w:rPr>
          <w:sz w:val="21"/>
          <w:szCs w:val="21"/>
        </w:rPr>
        <w:t>Georgia Southern University</w:t>
      </w:r>
    </w:p>
    <w:p w14:paraId="6F696D6D" w14:textId="77777777" w:rsidR="0093661D" w:rsidRPr="006104A7" w:rsidRDefault="00000000">
      <w:pPr>
        <w:jc w:val="right"/>
        <w:rPr>
          <w:sz w:val="21"/>
          <w:szCs w:val="21"/>
        </w:rPr>
      </w:pPr>
      <w:r w:rsidRPr="006104A7">
        <w:rPr>
          <w:sz w:val="21"/>
          <w:szCs w:val="21"/>
        </w:rPr>
        <w:t>Statesboro, GA, USA</w:t>
      </w:r>
    </w:p>
    <w:p w14:paraId="3A97E356" w14:textId="77777777" w:rsidR="0093661D" w:rsidRPr="006104A7" w:rsidRDefault="00000000">
      <w:pPr>
        <w:jc w:val="right"/>
        <w:rPr>
          <w:sz w:val="21"/>
          <w:szCs w:val="21"/>
        </w:rPr>
      </w:pPr>
      <w:r w:rsidRPr="006104A7">
        <w:rPr>
          <w:sz w:val="21"/>
          <w:szCs w:val="21"/>
        </w:rPr>
        <w:t xml:space="preserve">Email: </w:t>
      </w:r>
      <w:hyperlink r:id="rId5" w:history="1">
        <w:r w:rsidRPr="006104A7">
          <w:rPr>
            <w:color w:val="1F4E79"/>
            <w:sz w:val="21"/>
            <w:szCs w:val="21"/>
            <w:u w:val="single"/>
          </w:rPr>
          <w:t>achowdhury@georgiasouthern.edu</w:t>
        </w:r>
      </w:hyperlink>
    </w:p>
    <w:p w14:paraId="6FF93414" w14:textId="77777777" w:rsidR="0093661D" w:rsidRPr="006104A7" w:rsidRDefault="0093661D">
      <w:pPr>
        <w:spacing w:after="80"/>
        <w:rPr>
          <w:sz w:val="21"/>
          <w:szCs w:val="21"/>
        </w:rPr>
      </w:pPr>
    </w:p>
    <w:p w14:paraId="464FDB4D" w14:textId="20D68229" w:rsidR="0093661D" w:rsidRPr="006104A7" w:rsidRDefault="003E5270">
      <w:pPr>
        <w:rPr>
          <w:sz w:val="21"/>
          <w:szCs w:val="21"/>
        </w:rPr>
      </w:pPr>
      <w:r>
        <w:rPr>
          <w:sz w:val="21"/>
          <w:szCs w:val="21"/>
        </w:rPr>
        <w:t xml:space="preserve">October 22, 2026</w:t>
      </w:r>
    </w:p>
    <w:p w14:paraId="009CF284" w14:textId="77777777" w:rsidR="0093661D" w:rsidRPr="006104A7" w:rsidRDefault="0093661D">
      <w:pPr>
        <w:spacing w:after="80"/>
        <w:rPr>
          <w:sz w:val="21"/>
          <w:szCs w:val="21"/>
        </w:rPr>
      </w:pPr>
    </w:p>
    <w:p w14:paraId="201067C1" w14:textId="77777777" w:rsidR="0093661D" w:rsidRPr="006104A7" w:rsidRDefault="00000000">
      <w:pPr>
        <w:rPr>
          <w:sz w:val="21"/>
          <w:szCs w:val="21"/>
        </w:rPr>
      </w:pPr>
      <w:r w:rsidRPr="006104A7">
        <w:rPr>
          <w:sz w:val="21"/>
          <w:szCs w:val="21"/>
        </w:rPr>
        <w:t>The Editor-in-Chief</w:t>
      </w:r>
    </w:p>
    <w:p w14:paraId="30691AA0" w14:textId="77777777" w:rsidR="0093661D" w:rsidRPr="006104A7" w:rsidRDefault="00000000">
      <w:pPr>
        <w:spacing w:after="120"/>
        <w:rPr>
          <w:sz w:val="21"/>
          <w:szCs w:val="21"/>
        </w:rPr>
      </w:pPr>
      <w:r>
        <w:rPr>
          <w:i/>
          <w:iCs/>
          <w:sz w:val="21"/>
          <w:szCs w:val="21"/>
        </w:rPr>
        <w:t xml:space="preserve">Discover Artificial Intelligence</w:t>
      </w:r>
    </w:p>
    <w:p w14:paraId="4B2F445A" w14:textId="77777777" w:rsidR="0093661D" w:rsidRPr="006104A7" w:rsidRDefault="00000000">
      <w:pPr>
        <w:spacing w:after="80" w:line="252" w:lineRule="auto"/>
        <w:jc w:val="both"/>
        <w:rPr>
          <w:sz w:val="21"/>
          <w:szCs w:val="21"/>
        </w:rPr>
      </w:pPr>
      <w:r w:rsidRPr="006104A7">
        <w:rPr>
          <w:sz w:val="21"/>
          <w:szCs w:val="21"/>
        </w:rPr>
        <w:t>Dear Editor,</w:t>
      </w:r>
    </w:p>
    <w:p w14:paraId="6F5E192E" w14:textId="4A290C20" w:rsidR="0093661D" w:rsidRPr="006104A7" w:rsidRDefault="00000000">
      <w:pPr>
        <w:spacing w:after="80" w:line="252" w:lineRule="auto"/>
        <w:jc w:val="both"/>
        <w:rPr>
          <w:sz w:val="21"/>
          <w:szCs w:val="21"/>
        </w:rPr>
      </w:pPr>
      <w:r>
        <w:rPr>
          <w:sz w:val="21"/>
          <w:szCs w:val="21"/>
        </w:rPr>
        <w:t xml:space="preserve">On behalf of my co-authors, I am pleased to submit our manuscript titled </w:t>
      </w:r>
      <w:r>
        <w:rPr>
          <w:b/>
          <w:bCs/>
          <w:sz w:val="21"/>
          <w:szCs w:val="21"/>
        </w:rPr>
        <w:t xml:space="preserve">“Explainable Multi-Modal Hybrid Neural Network for Boundary-Aware Medical Image Segmentation”</w:t>
      </w:r>
      <w:r>
        <w:rPr>
          <w:sz w:val="21"/>
          <w:szCs w:val="21"/>
        </w:rPr>
        <w:t xml:space="preserve"> for consideration as an original research article in </w:t>
      </w:r>
      <w:r>
        <w:rPr>
          <w:i/>
          <w:iCs/>
          <w:sz w:val="21"/>
          <w:szCs w:val="21"/>
        </w:rPr>
        <w:t xml:space="preserve">Discover Artificial Intelligence</w:t>
      </w:r>
      <w:r>
        <w:rPr>
          <w:sz w:val="21"/>
          <w:szCs w:val="21"/>
        </w:rPr>
        <w:t xml:space="preserve">. The submission includes the main manuscript; the source code is publicly available.</w:t>
      </w:r>
    </w:p>
    <w:p w14:paraId="07F8F233" w14:textId="0E9CA041" w:rsidR="0093661D" w:rsidRPr="006104A7" w:rsidRDefault="00000000">
      <w:pPr>
        <w:spacing w:after="80" w:line="252" w:lineRule="auto"/>
        <w:jc w:val="both"/>
        <w:rPr>
          <w:sz w:val="21"/>
          <w:szCs w:val="21"/>
        </w:rPr>
      </w:pPr>
      <w:r>
        <w:rPr>
          <w:sz w:val="21"/>
          <w:szCs w:val="21"/>
        </w:rPr>
        <w:t xml:space="preserve">Accurate segmentation of brain tumors from multi-modal MRI is difficult because tumors are irregular, heterogeneous, and have unclear boundaries. CNNs capture local detail but have limited receptive fields, while Transformers capture long-range context but need complementary local modeling. Most studies also report accuracy alone, with little on calibration, interpretability, or the evaluation protocol behind their numbers.</w:t>
      </w:r>
    </w:p>
    <w:p w14:paraId="747044FF" w14:textId="6C60C4D0" w:rsidR="0093661D" w:rsidRPr="006104A7" w:rsidRDefault="00000000">
      <w:pPr>
        <w:spacing w:after="40" w:line="252" w:lineRule="auto"/>
        <w:jc w:val="both"/>
        <w:rPr>
          <w:sz w:val="21"/>
          <w:szCs w:val="21"/>
        </w:rPr>
      </w:pPr>
      <w:r>
        <w:rPr>
          <w:sz w:val="21"/>
          <w:szCs w:val="21"/>
        </w:rPr>
        <w:t xml:space="preserve">BACE-Net is a lightweight 3D hybrid network (1.57M parameters) that combines a shared 3D CNN encoder, channel-attention fusion, and a Transformer bottleneck over joint T1, T1ce, T2, and FLAIR input. The main contributions are:</w:t>
      </w:r>
    </w:p>
    <w:p w14:paraId="1213ECDD" w14:textId="77777777" w:rsidR="0093661D" w:rsidRPr="006104A7" w:rsidRDefault="00000000">
      <w:pPr>
        <w:pStyle w:val="ListParagraph"/>
        <w:numPr>
          <w:ilvl w:val="0"/>
          <w:numId w:val="2"/>
        </w:numPr>
        <w:spacing w:after="40" w:line="252" w:lineRule="auto"/>
        <w:jc w:val="both"/>
        <w:rPr>
          <w:sz w:val="21"/>
          <w:szCs w:val="21"/>
        </w:rPr>
      </w:pPr>
      <w:r>
        <w:rPr>
          <w:b/>
          <w:bCs/>
          <w:sz w:val="21"/>
          <w:szCs w:val="21"/>
        </w:rPr>
        <w:t xml:space="preserve">Hybrid architecture. </w:t>
      </w:r>
      <w:r>
        <w:rPr>
          <w:sz w:val="21"/>
          <w:szCs w:val="21"/>
        </w:rPr>
        <w:t xml:space="preserve">Established 3D CNN, attention, and Transformer components in one compact pipeline, with an ablation quantifying each component (CNN + Transformer alone reaches a higher Dice, 0.9105, than the full model, 0.8769, at 50 epochs).</w:t>
      </w:r>
    </w:p>
    <w:p w14:paraId="2172A870" w14:textId="77777777" w:rsidR="0093661D" w:rsidRPr="006104A7" w:rsidRDefault="00000000">
      <w:pPr>
        <w:pStyle w:val="ListParagraph"/>
        <w:numPr>
          <w:ilvl w:val="0"/>
          <w:numId w:val="2"/>
        </w:numPr>
        <w:spacing w:after="40" w:line="252" w:lineRule="auto"/>
        <w:jc w:val="both"/>
        <w:rPr>
          <w:sz w:val="21"/>
          <w:szCs w:val="21"/>
        </w:rPr>
      </w:pPr>
      <w:r>
        <w:rPr>
          <w:b/>
          <w:bCs/>
          <w:sz w:val="21"/>
          <w:szCs w:val="21"/>
        </w:rPr>
        <w:t xml:space="preserve">Boundary and calibration formulation. </w:t>
      </w:r>
      <w:r>
        <w:rPr>
          <w:sz w:val="21"/>
          <w:szCs w:val="21"/>
        </w:rPr>
        <w:t xml:space="preserve">We define a boundary loss and a temperature-scaling objective. Both were implemented but not active in the reported runs (CE + Dice only), so no benefit is claimed; we report the native ECE (0.0312) as a baseline.</w:t>
      </w:r>
    </w:p>
    <w:p w14:paraId="46B49579" w14:textId="77777777" w:rsidR="0093661D" w:rsidRPr="006104A7" w:rsidRDefault="00000000">
      <w:pPr>
        <w:pStyle w:val="ListParagraph"/>
        <w:numPr>
          <w:ilvl w:val="0"/>
          <w:numId w:val="2"/>
        </w:numPr>
        <w:spacing w:after="40" w:line="252" w:lineRule="auto"/>
        <w:jc w:val="both"/>
        <w:rPr>
          <w:sz w:val="21"/>
          <w:szCs w:val="21"/>
        </w:rPr>
      </w:pPr>
      <w:r>
        <w:rPr>
          <w:b/>
          <w:bCs/>
          <w:sz w:val="21"/>
          <w:szCs w:val="21"/>
        </w:rPr>
        <w:t xml:space="preserve">Explainability pipeline. </w:t>
      </w:r>
      <w:r>
        <w:rPr>
          <w:sz w:val="21"/>
          <w:szCs w:val="21"/>
        </w:rPr>
        <w:t xml:space="preserve">A SHAP pipeline for post-hoc voxel-level attribution, demonstrated on one validation case as an illustration, not a validated study.</w:t>
      </w:r>
    </w:p>
    <w:p w14:paraId="18D7130F" w14:textId="77777777" w:rsidR="0093661D" w:rsidRPr="006104A7" w:rsidRDefault="00000000">
      <w:pPr>
        <w:pStyle w:val="ListParagraph"/>
        <w:numPr>
          <w:ilvl w:val="0"/>
          <w:numId w:val="2"/>
        </w:numPr>
        <w:spacing w:after="40" w:line="252" w:lineRule="auto"/>
        <w:jc w:val="both"/>
        <w:rPr>
          <w:sz w:val="21"/>
          <w:szCs w:val="21"/>
        </w:rPr>
      </w:pPr>
      <w:r>
        <w:rPr>
          <w:b/>
          <w:bCs/>
          <w:sz w:val="21"/>
          <w:szCs w:val="21"/>
        </w:rPr>
        <w:t xml:space="preserve">Transparent evaluation. </w:t>
      </w:r>
      <w:r>
        <w:rPr>
          <w:sz w:val="21"/>
          <w:szCs w:val="21"/>
        </w:rPr>
        <w:t xml:space="preserve">A patient-wise 80:20 split of 1,251 BraTS 2021 patients, with explicit disclosure that slice selection used the ground-truth mask (oracle-assisted), that the validation split also served checkpoint selection, and that each run was single and unseeded.</w:t>
      </w:r>
    </w:p>
    <w:p w14:paraId="4A0CB8FE" w14:textId="77777777" w:rsidR="003E5270" w:rsidRPr="006104A7" w:rsidRDefault="003E5270" w:rsidP="003E5270">
      <w:pPr>
        <w:pStyle w:val="ListParagraph"/>
        <w:spacing w:after="40" w:line="252" w:lineRule="auto"/>
        <w:ind w:left="360"/>
        <w:jc w:val="both"/>
        <w:rPr>
          <w:sz w:val="21"/>
          <w:szCs w:val="21"/>
        </w:rPr>
      </w:pPr>
    </w:p>
    <w:p w14:paraId="7EB3E6CF" w14:textId="77777777" w:rsidR="003E5270" w:rsidRPr="006104A7" w:rsidRDefault="003E5270" w:rsidP="003E5270">
      <w:pPr>
        <w:spacing w:after="160" w:line="278" w:lineRule="auto"/>
        <w:jc w:val="both"/>
        <w:rPr>
          <w:sz w:val="21"/>
          <w:szCs w:val="21"/>
        </w:rPr>
      </w:pPr>
      <w:r>
        <w:rPr>
          <w:sz w:val="21"/>
          <w:szCs w:val="21"/>
        </w:rPr>
        <w:t xml:space="preserve">The best checkpoint (Epoch 41) reaches a validation Dice of 0.9151; the final-epoch model (Epoch 100) reaches a Dice of 0.8742 and a Recall of 0.9379, on a binarized whole-tumor indicator. These are internal benchmark results, not deployment estimates, and the literature comparison is contextual.</w:t>
      </w:r>
    </w:p>
    <w:p w14:paraId="1F6EFF43" w14:textId="77777777" w:rsidR="0093661D" w:rsidRPr="006104A7" w:rsidRDefault="00000000">
      <w:pPr>
        <w:spacing w:after="80" w:line="252" w:lineRule="auto"/>
        <w:jc w:val="both"/>
        <w:rPr>
          <w:sz w:val="21"/>
          <w:szCs w:val="21"/>
        </w:rPr>
      </w:pPr>
      <w:r>
        <w:rPr>
          <w:sz w:val="21"/>
          <w:szCs w:val="21"/>
        </w:rPr>
        <w:t xml:space="preserve">We believe the manuscript fits the scope of </w:t>
      </w:r>
      <w:r>
        <w:rPr>
          <w:i/>
          <w:iCs/>
          <w:sz w:val="21"/>
          <w:szCs w:val="21"/>
        </w:rPr>
        <w:t xml:space="preserve">Discover Artificial Intelligence</w:t>
      </w:r>
      <w:r>
        <w:rPr>
          <w:sz w:val="21"/>
          <w:szCs w:val="21"/>
        </w:rPr>
        <w:t xml:space="preserve"> as an applied AI method for medical imaging that combines hybrid deep learning, calibration analysis, and explainability, with a candid account of its limits.</w:t>
      </w:r>
    </w:p>
    <w:p w14:paraId="0043713B" w14:textId="39A33FDE" w:rsidR="0093661D" w:rsidRPr="006104A7" w:rsidRDefault="00000000">
      <w:pPr>
        <w:spacing w:after="80" w:line="252" w:lineRule="auto"/>
        <w:jc w:val="both"/>
        <w:rPr>
          <w:sz w:val="21"/>
          <w:szCs w:val="21"/>
        </w:rPr>
      </w:pPr>
      <w:r>
        <w:rPr>
          <w:sz w:val="21"/>
          <w:szCs w:val="21"/>
        </w:rPr>
        <w:t xml:space="preserve">This manuscript extends our earlier conference paper [CONFERENCE NAME, YEAR, DOI], adding the SHAP analysis, the corrected account of active loss terms, and extended limitations. Apart from this disclosed version, it has not been published previously and is not under consideration elsewhere. All authors have approved the submission and declare no competing interests.</w:t>
      </w:r>
    </w:p>
    <w:p w14:paraId="0756E110" w14:textId="77777777" w:rsidR="006104A7" w:rsidRPr="006104A7" w:rsidRDefault="006104A7" w:rsidP="006104A7">
      <w:pPr>
        <w:spacing w:after="160" w:line="278" w:lineRule="auto"/>
        <w:rPr>
          <w:sz w:val="21"/>
          <w:szCs w:val="21"/>
        </w:rPr>
      </w:pPr>
      <w:r w:rsidRPr="006104A7">
        <w:rPr>
          <w:sz w:val="21"/>
          <w:szCs w:val="21"/>
        </w:rPr>
        <w:t>I hope you will find our manuscript appropriate for publication and look forward to hearing from you. Thank you</w:t>
      </w:r>
    </w:p>
    <w:p w14:paraId="70617407" w14:textId="77777777" w:rsidR="0093661D" w:rsidRPr="006104A7" w:rsidRDefault="00000000">
      <w:pPr>
        <w:rPr>
          <w:sz w:val="21"/>
          <w:szCs w:val="21"/>
        </w:rPr>
      </w:pPr>
      <w:r w:rsidRPr="006104A7">
        <w:rPr>
          <w:sz w:val="21"/>
          <w:szCs w:val="21"/>
        </w:rPr>
        <w:t>Sincerely,</w:t>
      </w:r>
    </w:p>
    <w:p w14:paraId="65AD1279" w14:textId="77777777" w:rsidR="0093661D" w:rsidRPr="006104A7" w:rsidRDefault="0093661D">
      <w:pPr>
        <w:spacing w:after="80"/>
        <w:rPr>
          <w:sz w:val="21"/>
          <w:szCs w:val="21"/>
        </w:rPr>
      </w:pPr>
    </w:p>
    <w:p w14:paraId="3BAA9562" w14:textId="77777777" w:rsidR="0093661D" w:rsidRPr="006104A7" w:rsidRDefault="00000000">
      <w:pPr>
        <w:rPr>
          <w:sz w:val="21"/>
          <w:szCs w:val="21"/>
        </w:rPr>
      </w:pPr>
      <w:r w:rsidRPr="006104A7">
        <w:rPr>
          <w:b/>
          <w:bCs/>
          <w:sz w:val="21"/>
          <w:szCs w:val="21"/>
        </w:rPr>
        <w:t>Abu Sayed Chowdhury, Ph.D.</w:t>
      </w:r>
    </w:p>
    <w:p w14:paraId="1A3199E2" w14:textId="66ECFF24" w:rsidR="0093661D" w:rsidRPr="006104A7" w:rsidRDefault="00000000">
      <w:pPr>
        <w:rPr>
          <w:sz w:val="21"/>
          <w:szCs w:val="21"/>
        </w:rPr>
      </w:pPr>
      <w:r w:rsidRPr="006104A7">
        <w:rPr>
          <w:sz w:val="21"/>
          <w:szCs w:val="21"/>
        </w:rPr>
        <w:t>Corresponding Author</w:t>
      </w:r>
    </w:p>
    <w:p w14:paraId="7BE93F4D" w14:textId="037EFC57" w:rsidR="0093661D" w:rsidRPr="006104A7" w:rsidRDefault="006A56BD">
      <w:pPr>
        <w:rPr>
          <w:sz w:val="21"/>
          <w:szCs w:val="21"/>
        </w:rPr>
      </w:pPr>
      <w:r>
        <w:rPr>
          <w:sz w:val="21"/>
          <w:szCs w:val="21"/>
        </w:rPr>
        <w:t xml:space="preserve">Authors: Anichur Rahman, Nafeeul Alam Walee, MD Irfanul Kabir Hira, Md. Kowsar Ahmed, Md Shohel Rana, Suraiya Akhter, John H. Miller, and Abu Sayed Chowdhury</w:t>
      </w:r>
    </w:p>
    <w:sectPr w:rsidR="0093661D" w:rsidRPr="006104A7">
      <w:pgSz w:w="12240" w:h="15840"/>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746C"/>
    <w:multiLevelType w:val="hybridMultilevel"/>
    <w:tmpl w:val="41B40CBE"/>
    <w:lvl w:ilvl="0" w:tplc="2A742C86">
      <w:start w:val="1"/>
      <w:numFmt w:val="bullet"/>
      <w:lvlText w:val="●"/>
      <w:lvlJc w:val="left"/>
      <w:pPr>
        <w:ind w:left="720" w:hanging="360"/>
      </w:pPr>
    </w:lvl>
    <w:lvl w:ilvl="1" w:tplc="8B7CB45E">
      <w:start w:val="1"/>
      <w:numFmt w:val="bullet"/>
      <w:lvlText w:val="○"/>
      <w:lvlJc w:val="left"/>
      <w:pPr>
        <w:ind w:left="1440" w:hanging="360"/>
      </w:pPr>
    </w:lvl>
    <w:lvl w:ilvl="2" w:tplc="F8C8C168">
      <w:start w:val="1"/>
      <w:numFmt w:val="bullet"/>
      <w:lvlText w:val="■"/>
      <w:lvlJc w:val="left"/>
      <w:pPr>
        <w:ind w:left="2160" w:hanging="360"/>
      </w:pPr>
    </w:lvl>
    <w:lvl w:ilvl="3" w:tplc="62BAD3DA">
      <w:start w:val="1"/>
      <w:numFmt w:val="bullet"/>
      <w:lvlText w:val="●"/>
      <w:lvlJc w:val="left"/>
      <w:pPr>
        <w:ind w:left="2880" w:hanging="360"/>
      </w:pPr>
    </w:lvl>
    <w:lvl w:ilvl="4" w:tplc="08DE9D26">
      <w:start w:val="1"/>
      <w:numFmt w:val="bullet"/>
      <w:lvlText w:val="○"/>
      <w:lvlJc w:val="left"/>
      <w:pPr>
        <w:ind w:left="3600" w:hanging="360"/>
      </w:pPr>
    </w:lvl>
    <w:lvl w:ilvl="5" w:tplc="31ACDA24">
      <w:start w:val="1"/>
      <w:numFmt w:val="bullet"/>
      <w:lvlText w:val="■"/>
      <w:lvlJc w:val="left"/>
      <w:pPr>
        <w:ind w:left="4320" w:hanging="360"/>
      </w:pPr>
    </w:lvl>
    <w:lvl w:ilvl="6" w:tplc="529A5570">
      <w:start w:val="1"/>
      <w:numFmt w:val="bullet"/>
      <w:lvlText w:val="●"/>
      <w:lvlJc w:val="left"/>
      <w:pPr>
        <w:ind w:left="5040" w:hanging="360"/>
      </w:pPr>
    </w:lvl>
    <w:lvl w:ilvl="7" w:tplc="FA2E6E54">
      <w:start w:val="1"/>
      <w:numFmt w:val="bullet"/>
      <w:lvlText w:val="●"/>
      <w:lvlJc w:val="left"/>
      <w:pPr>
        <w:ind w:left="5760" w:hanging="360"/>
      </w:pPr>
    </w:lvl>
    <w:lvl w:ilvl="8" w:tplc="1BC4B56A">
      <w:start w:val="1"/>
      <w:numFmt w:val="bullet"/>
      <w:lvlText w:val="●"/>
      <w:lvlJc w:val="left"/>
      <w:pPr>
        <w:ind w:left="6480" w:hanging="360"/>
      </w:pPr>
    </w:lvl>
  </w:abstractNum>
  <w:abstractNum w:abstractNumId="1" w15:restartNumberingAfterBreak="0">
    <w:nsid w:val="3702009B"/>
    <w:multiLevelType w:val="hybridMultilevel"/>
    <w:tmpl w:val="EA6E08C8"/>
    <w:lvl w:ilvl="0" w:tplc="60CE28A4">
      <w:start w:val="1"/>
      <w:numFmt w:val="decimal"/>
      <w:lvlText w:val="%1."/>
      <w:lvlJc w:val="left"/>
      <w:pPr>
        <w:ind w:left="360" w:hanging="280"/>
      </w:pPr>
    </w:lvl>
    <w:lvl w:ilvl="1" w:tplc="889E7AAC">
      <w:numFmt w:val="decimal"/>
      <w:lvlText w:val=""/>
      <w:lvlJc w:val="left"/>
    </w:lvl>
    <w:lvl w:ilvl="2" w:tplc="B658EB2C">
      <w:numFmt w:val="decimal"/>
      <w:lvlText w:val=""/>
      <w:lvlJc w:val="left"/>
    </w:lvl>
    <w:lvl w:ilvl="3" w:tplc="81727F32">
      <w:numFmt w:val="decimal"/>
      <w:lvlText w:val=""/>
      <w:lvlJc w:val="left"/>
    </w:lvl>
    <w:lvl w:ilvl="4" w:tplc="19B0BA6C">
      <w:numFmt w:val="decimal"/>
      <w:lvlText w:val=""/>
      <w:lvlJc w:val="left"/>
    </w:lvl>
    <w:lvl w:ilvl="5" w:tplc="68D67578">
      <w:numFmt w:val="decimal"/>
      <w:lvlText w:val=""/>
      <w:lvlJc w:val="left"/>
    </w:lvl>
    <w:lvl w:ilvl="6" w:tplc="214CDA0A">
      <w:numFmt w:val="decimal"/>
      <w:lvlText w:val=""/>
      <w:lvlJc w:val="left"/>
    </w:lvl>
    <w:lvl w:ilvl="7" w:tplc="4C0A9CD2">
      <w:numFmt w:val="decimal"/>
      <w:lvlText w:val=""/>
      <w:lvlJc w:val="left"/>
    </w:lvl>
    <w:lvl w:ilvl="8" w:tplc="93883AD6">
      <w:numFmt w:val="decimal"/>
      <w:lvlText w:val=""/>
      <w:lvlJc w:val="left"/>
    </w:lvl>
  </w:abstractNum>
  <w:num w:numId="1" w16cid:durableId="1276331140">
    <w:abstractNumId w:val="0"/>
    <w:lvlOverride w:ilvl="0">
      <w:startOverride w:val="1"/>
    </w:lvlOverride>
  </w:num>
  <w:num w:numId="2" w16cid:durableId="274677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61D"/>
    <w:rsid w:val="003E5270"/>
    <w:rsid w:val="004B5151"/>
    <w:rsid w:val="006104A7"/>
    <w:rsid w:val="006A56BD"/>
    <w:rsid w:val="006F6F23"/>
    <w:rsid w:val="00776576"/>
    <w:rsid w:val="0093661D"/>
    <w:rsid w:val="00994462"/>
    <w:rsid w:val="00E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F94C"/>
  <w15:docId w15:val="{12399F35-B88B-422D-89D1-9BB9440B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chowdhury@georgiasouther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Mdjahidul Islam</cp:lastModifiedBy>
  <cp:revision>2</cp:revision>
  <dcterms:created xsi:type="dcterms:W3CDTF">2026-09-23T03:03:00Z</dcterms:created>
  <dcterms:modified xsi:type="dcterms:W3CDTF">2026-09-23T03:03:00Z</dcterms:modified>
</cp:coreProperties>
</file>