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59ACC" w14:textId="77777777" w:rsidR="0093661D" w:rsidRPr="006104A7" w:rsidRDefault="00000000">
      <w:pPr>
        <w:jc w:val="right"/>
        <w:rPr>
          <w:sz w:val="21"/>
          <w:szCs w:val="21"/>
        </w:rPr>
      </w:pPr>
      <w:r>
        <w:rPr>
          <w:b/>
          <w:bCs/>
          <w:sz w:val="21"/>
          <w:szCs w:val="21"/>
        </w:rPr>
        <w:t xml:space="preserve">Md Shohel Rana, Ph.D.</w:t>
      </w:r>
    </w:p>
    <w:p w14:paraId="7140442C" w14:textId="77777777" w:rsidR="0093661D" w:rsidRPr="006104A7" w:rsidRDefault="00000000">
      <w:pPr>
        <w:jc w:val="right"/>
        <w:rPr>
          <w:sz w:val="21"/>
          <w:szCs w:val="21"/>
        </w:rPr>
      </w:pPr>
      <w:r w:rsidRPr="006104A7">
        <w:rPr>
          <w:sz w:val="21"/>
          <w:szCs w:val="21"/>
        </w:rPr>
        <w:t>Assistant Professor, School of Computing</w:t>
      </w:r>
    </w:p>
    <w:p w14:paraId="49843170" w14:textId="77777777" w:rsidR="0093661D" w:rsidRPr="006104A7" w:rsidRDefault="00000000">
      <w:pPr>
        <w:jc w:val="right"/>
        <w:rPr>
          <w:sz w:val="21"/>
          <w:szCs w:val="21"/>
        </w:rPr>
      </w:pPr>
      <w:r w:rsidRPr="006104A7">
        <w:rPr>
          <w:sz w:val="21"/>
          <w:szCs w:val="21"/>
        </w:rPr>
        <w:t>Georgia Southern University</w:t>
      </w:r>
    </w:p>
    <w:p w14:paraId="6F696D6D" w14:textId="77777777" w:rsidR="0093661D" w:rsidRPr="006104A7" w:rsidRDefault="00000000">
      <w:pPr>
        <w:jc w:val="right"/>
        <w:rPr>
          <w:sz w:val="21"/>
          <w:szCs w:val="21"/>
        </w:rPr>
      </w:pPr>
      <w:r w:rsidRPr="006104A7">
        <w:rPr>
          <w:sz w:val="21"/>
          <w:szCs w:val="21"/>
        </w:rPr>
        <w:t>Statesboro, GA, USA</w:t>
      </w:r>
    </w:p>
    <w:p w14:paraId="3A97E356" w14:textId="77777777" w:rsidR="0093661D" w:rsidRPr="006104A7" w:rsidRDefault="00000000">
      <w:pPr>
        <w:jc w:val="right"/>
        <w:rPr>
          <w:sz w:val="21"/>
          <w:szCs w:val="21"/>
        </w:rPr>
      </w:pPr>
      <w:r w:rsidRPr="006104A7">
        <w:rPr>
          <w:sz w:val="21"/>
          <w:szCs w:val="21"/>
        </w:rPr>
        <w:t xml:space="preserve">Email: </w:t>
      </w:r>
      <w:hyperlink r:id="rId5" w:history="1">
        <w:r w:rsidRPr="006104A7">
          <w:rPr>
            <w:color w:val="1F4E79"/>
            <w:sz w:val="21"/>
            <w:szCs w:val="21"/>
            <w:u w:val="single"/>
          </w:rPr>
          <w:t>mrana@georgiasouthern.edu</w:t>
        </w:r>
      </w:hyperlink>
    </w:p>
    <w:p w14:paraId="6FF93414" w14:textId="77777777" w:rsidR="0093661D" w:rsidRPr="006104A7" w:rsidRDefault="0093661D">
      <w:pPr>
        <w:spacing w:after="80"/>
        <w:rPr>
          <w:sz w:val="21"/>
          <w:szCs w:val="21"/>
        </w:rPr>
      </w:pPr>
    </w:p>
    <w:p w14:paraId="464FDB4D" w14:textId="20D68229" w:rsidR="0093661D" w:rsidRPr="006104A7" w:rsidRDefault="003E5270">
      <w:pPr>
        <w:rPr>
          <w:sz w:val="21"/>
          <w:szCs w:val="21"/>
        </w:rPr>
      </w:pPr>
      <w:r>
        <w:rPr>
          <w:sz w:val="21"/>
          <w:szCs w:val="21"/>
        </w:rPr>
        <w:t xml:space="preserve">October 22, 2026</w:t>
      </w:r>
    </w:p>
    <w:p w14:paraId="009CF284" w14:textId="77777777" w:rsidR="0093661D" w:rsidRPr="006104A7" w:rsidRDefault="0093661D">
      <w:pPr>
        <w:spacing w:after="80"/>
        <w:rPr>
          <w:sz w:val="21"/>
          <w:szCs w:val="21"/>
        </w:rPr>
      </w:pPr>
    </w:p>
    <w:p w14:paraId="201067C1" w14:textId="77777777" w:rsidR="0093661D" w:rsidRPr="006104A7" w:rsidRDefault="00000000">
      <w:pPr>
        <w:rPr>
          <w:sz w:val="21"/>
          <w:szCs w:val="21"/>
        </w:rPr>
      </w:pPr>
      <w:r w:rsidRPr="006104A7">
        <w:rPr>
          <w:sz w:val="21"/>
          <w:szCs w:val="21"/>
        </w:rPr>
        <w:t>The Editor-in-Chief</w:t>
      </w:r>
    </w:p>
    <w:p w14:paraId="30691AA0" w14:textId="77777777" w:rsidR="0093661D" w:rsidRPr="006104A7" w:rsidRDefault="00000000">
      <w:pPr>
        <w:spacing w:after="120"/>
        <w:rPr>
          <w:sz w:val="21"/>
          <w:szCs w:val="21"/>
        </w:rPr>
      </w:pPr>
      <w:r>
        <w:rPr>
          <w:i/>
          <w:iCs/>
          <w:sz w:val="21"/>
          <w:szCs w:val="21"/>
        </w:rPr>
        <w:t xml:space="preserve">Data in Brief</w:t>
      </w:r>
    </w:p>
    <w:p w14:paraId="4B2F445A" w14:textId="77777777" w:rsidR="0093661D" w:rsidRPr="006104A7" w:rsidRDefault="00000000">
      <w:pPr>
        <w:spacing w:after="80" w:line="252" w:lineRule="auto"/>
        <w:jc w:val="both"/>
        <w:rPr>
          <w:sz w:val="21"/>
          <w:szCs w:val="21"/>
        </w:rPr>
      </w:pPr>
      <w:r w:rsidRPr="006104A7">
        <w:rPr>
          <w:sz w:val="21"/>
          <w:szCs w:val="21"/>
        </w:rPr>
        <w:t>Dear Editor,</w:t>
      </w:r>
    </w:p>
    <w:p w14:paraId="6F5E192E" w14:textId="4A290C20" w:rsidR="0093661D" w:rsidRPr="006104A7" w:rsidRDefault="00000000">
      <w:pPr>
        <w:spacing w:after="80" w:line="252" w:lineRule="auto"/>
        <w:jc w:val="both"/>
        <w:rPr>
          <w:sz w:val="21"/>
          <w:szCs w:val="21"/>
        </w:rPr>
      </w:pPr>
      <w:r>
        <w:rPr>
          <w:sz w:val="21"/>
          <w:szCs w:val="21"/>
        </w:rPr>
        <w:t xml:space="preserve">On behalf of my co-authors, I am pleased to submit our data article titled </w:t>
      </w:r>
      <w:r>
        <w:rPr>
          <w:b/>
          <w:bCs/>
          <w:sz w:val="21"/>
          <w:szCs w:val="21"/>
        </w:rPr>
        <w:t xml:space="preserve">“GlucoSense: A Multimodal Dataset of Optical, Wearable Physiological, and Demographic Features for Non-Invasive Glucose Estimation and Diabetes Risk Research”</w:t>
      </w:r>
      <w:r>
        <w:rPr>
          <w:sz w:val="21"/>
          <w:szCs w:val="21"/>
        </w:rPr>
        <w:t xml:space="preserve"> for consideration in </w:t>
      </w:r>
      <w:r>
        <w:rPr>
          <w:i/>
          <w:iCs/>
          <w:sz w:val="21"/>
          <w:szCs w:val="21"/>
        </w:rPr>
        <w:t xml:space="preserve">Data in Brief</w:t>
      </w:r>
      <w:r>
        <w:rPr>
          <w:sz w:val="21"/>
          <w:szCs w:val="21"/>
        </w:rPr>
        <w:t xml:space="preserve">. The dataset is publicly available on Mendeley Data (https://doi.org/10.17632/rt3kjtz8fr.1), and the submission includes the manuscript with its Specifications Table.</w:t>
      </w:r>
    </w:p>
    <w:p w14:paraId="07F8F233" w14:textId="0E9CA041" w:rsidR="0093661D" w:rsidRPr="006104A7" w:rsidRDefault="00000000">
      <w:pPr>
        <w:spacing w:after="80" w:line="252" w:lineRule="auto"/>
        <w:jc w:val="both"/>
        <w:rPr>
          <w:sz w:val="21"/>
          <w:szCs w:val="21"/>
        </w:rPr>
      </w:pPr>
      <w:r>
        <w:rPr>
          <w:sz w:val="21"/>
          <w:szCs w:val="21"/>
        </w:rPr>
        <w:t xml:space="preserve">Non-invasive glucose estimation from optical and wearable physiological signals is an active research area, but the available data are scattered across studies that use different sensing modalities, protocols, and observational units. This makes combined analysis and common preprocessing difficult. GlucoSense organizes five publicly available or previously reported sources into one 56-variable table of 15,720 records, and documents its provenance and limits openly.</w:t>
      </w:r>
    </w:p>
    <w:p w14:paraId="747044FF" w14:textId="6C60C4D0" w:rsidR="0093661D" w:rsidRPr="006104A7" w:rsidRDefault="00000000">
      <w:pPr>
        <w:spacing w:after="40" w:line="252" w:lineRule="auto"/>
        <w:jc w:val="both"/>
        <w:rPr>
          <w:sz w:val="21"/>
          <w:szCs w:val="21"/>
        </w:rPr>
      </w:pPr>
      <w:r>
        <w:rPr>
          <w:sz w:val="21"/>
          <w:szCs w:val="21"/>
        </w:rPr>
        <w:t xml:space="preserve">The dataset offers the following to researchers in biomedical sensing, wearable computing, and healthcare machine learning:</w:t>
      </w:r>
    </w:p>
    <w:p w14:paraId="1213ECDD" w14:textId="77777777" w:rsidR="0093661D" w:rsidRPr="006104A7" w:rsidRDefault="00000000">
      <w:pPr>
        <w:pStyle w:val="ListParagraph"/>
        <w:numPr>
          <w:ilvl w:val="0"/>
          <w:numId w:val="2"/>
        </w:numPr>
        <w:spacing w:after="40" w:line="252" w:lineRule="auto"/>
        <w:jc w:val="both"/>
        <w:rPr>
          <w:sz w:val="21"/>
          <w:szCs w:val="21"/>
        </w:rPr>
      </w:pPr>
      <w:r>
        <w:rPr>
          <w:b/>
          <w:bCs/>
          <w:sz w:val="21"/>
          <w:szCs w:val="21"/>
        </w:rPr>
        <w:t xml:space="preserve">Harmonized multimodal structure. </w:t>
      </w:r>
      <w:r>
        <w:rPr>
          <w:sz w:val="21"/>
          <w:szCs w:val="21"/>
        </w:rPr>
        <w:t xml:space="preserve">Optical features (660 nm, 940 nm, and their ratio), wearable physiological features, and demographic and environmental features share one column structure, with a machine-readable data dictionary.</w:t>
      </w:r>
    </w:p>
    <w:p w14:paraId="2172A870" w14:textId="77777777" w:rsidR="0093661D" w:rsidRPr="006104A7" w:rsidRDefault="00000000">
      <w:pPr>
        <w:pStyle w:val="ListParagraph"/>
        <w:numPr>
          <w:ilvl w:val="0"/>
          <w:numId w:val="2"/>
        </w:numPr>
        <w:spacing w:after="40" w:line="252" w:lineRule="auto"/>
        <w:jc w:val="both"/>
        <w:rPr>
          <w:sz w:val="21"/>
          <w:szCs w:val="21"/>
        </w:rPr>
      </w:pPr>
      <w:r>
        <w:rPr>
          <w:b/>
          <w:bCs/>
          <w:sz w:val="21"/>
          <w:szCs w:val="21"/>
        </w:rPr>
        <w:t xml:space="preserve">Explicit provenance. </w:t>
      </w:r>
      <w:r>
        <w:rPr>
          <w:sz w:val="21"/>
          <w:szCs w:val="21"/>
        </w:rPr>
        <w:t xml:space="preserve">Source identifiers are retained, and records are labeled as experimental (8,826; 56.1%) or synthetically generated (6,894; 43.9%), so users can study source heterogeneity and synthetic-data augmentation.</w:t>
      </w:r>
    </w:p>
    <w:p w14:paraId="46B49579" w14:textId="77777777" w:rsidR="0093661D" w:rsidRPr="006104A7" w:rsidRDefault="00000000">
      <w:pPr>
        <w:pStyle w:val="ListParagraph"/>
        <w:numPr>
          <w:ilvl w:val="0"/>
          <w:numId w:val="2"/>
        </w:numPr>
        <w:spacing w:after="40" w:line="252" w:lineRule="auto"/>
        <w:jc w:val="both"/>
        <w:rPr>
          <w:sz w:val="21"/>
          <w:szCs w:val="21"/>
        </w:rPr>
      </w:pPr>
      <w:r>
        <w:rPr>
          <w:b/>
          <w:bCs/>
          <w:sz w:val="21"/>
          <w:szCs w:val="21"/>
        </w:rPr>
        <w:t xml:space="preserve">Reusable partitions and baselines. </w:t>
      </w:r>
      <w:r>
        <w:rPr>
          <w:sz w:val="21"/>
          <w:szCs w:val="21"/>
        </w:rPr>
        <w:t xml:space="preserve">A predefined 70/15/15 split, exploratory analyses, and a benchmark of eight classical and three tabular deep-learning models are provided as starting points.</w:t>
      </w:r>
    </w:p>
    <w:p w14:paraId="18D7130F" w14:textId="77777777" w:rsidR="0093661D" w:rsidRPr="006104A7" w:rsidRDefault="00000000">
      <w:pPr>
        <w:pStyle w:val="ListParagraph"/>
        <w:numPr>
          <w:ilvl w:val="0"/>
          <w:numId w:val="2"/>
        </w:numPr>
        <w:spacing w:after="40" w:line="252" w:lineRule="auto"/>
        <w:jc w:val="both"/>
        <w:rPr>
          <w:sz w:val="21"/>
          <w:szCs w:val="21"/>
        </w:rPr>
      </w:pPr>
      <w:r>
        <w:rPr>
          <w:b/>
          <w:bCs/>
          <w:sz w:val="21"/>
          <w:szCs w:val="21"/>
        </w:rPr>
        <w:t xml:space="preserve">Documented limitations. </w:t>
      </w:r>
      <w:r>
        <w:rPr>
          <w:sz w:val="21"/>
          <w:szCs w:val="21"/>
        </w:rPr>
        <w:t xml:space="preserve">Some fields hold schema-completion values and are not observed measurements. The 126 mg/dL label disagrees with the primary glucose target for 4.18% of records, and a source-only baseline reaches 95.89% accuracy. We report these findings in the manuscript.</w:t>
      </w:r>
    </w:p>
    <w:p w14:paraId="4A0CB8FE" w14:textId="77777777" w:rsidR="003E5270" w:rsidRPr="006104A7" w:rsidRDefault="003E5270" w:rsidP="003E5270">
      <w:pPr>
        <w:pStyle w:val="ListParagraph"/>
        <w:spacing w:after="40" w:line="252" w:lineRule="auto"/>
        <w:ind w:left="360"/>
        <w:jc w:val="both"/>
        <w:rPr>
          <w:sz w:val="21"/>
          <w:szCs w:val="21"/>
        </w:rPr>
      </w:pPr>
    </w:p>
    <w:p w14:paraId="7EB3E6CF" w14:textId="77777777" w:rsidR="003E5270" w:rsidRPr="006104A7" w:rsidRDefault="003E5270" w:rsidP="003E5270">
      <w:pPr>
        <w:spacing w:after="160" w:line="278" w:lineRule="auto"/>
        <w:jc w:val="both"/>
        <w:rPr>
          <w:sz w:val="21"/>
          <w:szCs w:val="21"/>
        </w:rPr>
      </w:pPr>
      <w:r>
        <w:rPr>
          <w:sz w:val="21"/>
          <w:szCs w:val="21"/>
        </w:rPr>
        <w:t xml:space="preserve">We stress that the harmonized variables were not necessarily measured simultaneously from the same individuals, and that the binary labels are dataset-specific variables, not clinical diagnoses. No new human-participant data were collected; ethical approvals for the original studies are described in their source publications.</w:t>
      </w:r>
    </w:p>
    <w:p w14:paraId="1F6EFF43" w14:textId="77777777" w:rsidR="0093661D" w:rsidRPr="006104A7" w:rsidRDefault="00000000">
      <w:pPr>
        <w:spacing w:after="80" w:line="252" w:lineRule="auto"/>
        <w:jc w:val="both"/>
        <w:rPr>
          <w:sz w:val="21"/>
          <w:szCs w:val="21"/>
        </w:rPr>
      </w:pPr>
      <w:r>
        <w:rPr>
          <w:sz w:val="21"/>
          <w:szCs w:val="21"/>
        </w:rPr>
        <w:t xml:space="preserve">We believe the manuscript fits the scope of </w:t>
      </w:r>
      <w:r>
        <w:rPr>
          <w:i/>
          <w:iCs/>
          <w:sz w:val="21"/>
          <w:szCs w:val="21"/>
        </w:rPr>
        <w:t xml:space="preserve">Data in Brief</w:t>
      </w:r>
      <w:r>
        <w:rPr>
          <w:sz w:val="21"/>
          <w:szCs w:val="21"/>
        </w:rPr>
        <w:t xml:space="preserve"> as a documented, reusable data resource. It includes the Value of the Data, Data Description, and Experimental Design sections, together with the limitations of the data.</w:t>
      </w:r>
    </w:p>
    <w:p w14:paraId="0043713B" w14:textId="39A33FDE" w:rsidR="0093661D" w:rsidRPr="006104A7" w:rsidRDefault="00000000">
      <w:pPr>
        <w:spacing w:after="80" w:line="252" w:lineRule="auto"/>
        <w:jc w:val="both"/>
        <w:rPr>
          <w:sz w:val="21"/>
          <w:szCs w:val="21"/>
        </w:rPr>
      </w:pPr>
      <w:r>
        <w:rPr>
          <w:sz w:val="21"/>
          <w:szCs w:val="21"/>
        </w:rPr>
        <w:t xml:space="preserve">We confirm that this manuscript is original, has no related research article, has not been published previously, and is not under consideration by any other journal. All authors have approved the submitted version and declare no competing interests. The work received no specific funding.</w:t>
      </w:r>
    </w:p>
    <w:p w14:paraId="0756E110" w14:textId="77777777" w:rsidR="006104A7" w:rsidRPr="006104A7" w:rsidRDefault="006104A7" w:rsidP="006104A7">
      <w:pPr>
        <w:spacing w:after="160" w:line="278" w:lineRule="auto"/>
        <w:rPr>
          <w:sz w:val="21"/>
          <w:szCs w:val="21"/>
        </w:rPr>
      </w:pPr>
      <w:r w:rsidRPr="006104A7">
        <w:rPr>
          <w:sz w:val="21"/>
          <w:szCs w:val="21"/>
        </w:rPr>
        <w:t>I hope you will find our manuscript appropriate for publication and look forward to hearing from you. Thank you</w:t>
      </w:r>
    </w:p>
    <w:p w14:paraId="70617407" w14:textId="77777777" w:rsidR="0093661D" w:rsidRPr="006104A7" w:rsidRDefault="00000000">
      <w:pPr>
        <w:rPr>
          <w:sz w:val="21"/>
          <w:szCs w:val="21"/>
        </w:rPr>
      </w:pPr>
      <w:r w:rsidRPr="006104A7">
        <w:rPr>
          <w:sz w:val="21"/>
          <w:szCs w:val="21"/>
        </w:rPr>
        <w:t>Sincerely,</w:t>
      </w:r>
    </w:p>
    <w:p w14:paraId="65AD1279" w14:textId="77777777" w:rsidR="0093661D" w:rsidRPr="006104A7" w:rsidRDefault="0093661D">
      <w:pPr>
        <w:spacing w:after="80"/>
        <w:rPr>
          <w:sz w:val="21"/>
          <w:szCs w:val="21"/>
        </w:rPr>
      </w:pPr>
    </w:p>
    <w:p w14:paraId="3BAA9562" w14:textId="77777777" w:rsidR="0093661D" w:rsidRPr="006104A7" w:rsidRDefault="00000000">
      <w:pPr>
        <w:rPr>
          <w:sz w:val="21"/>
          <w:szCs w:val="21"/>
        </w:rPr>
      </w:pPr>
      <w:r>
        <w:rPr>
          <w:sz w:val="21"/>
          <w:szCs w:val="21"/>
        </w:rPr>
        <w:t xml:space="preserve">Md Shohel Rana, Ph.D.</w:t>
      </w:r>
    </w:p>
    <w:p w14:paraId="1A3199E2" w14:textId="66ECFF24" w:rsidR="0093661D" w:rsidRPr="006104A7" w:rsidRDefault="00000000">
      <w:pPr>
        <w:rPr>
          <w:sz w:val="21"/>
          <w:szCs w:val="21"/>
        </w:rPr>
      </w:pPr>
      <w:r w:rsidRPr="006104A7">
        <w:rPr>
          <w:sz w:val="21"/>
          <w:szCs w:val="21"/>
        </w:rPr>
        <w:t>Corresponding Author</w:t>
      </w:r>
    </w:p>
    <w:p w14:paraId="7BE93F4D" w14:textId="037EFC57" w:rsidR="0093661D" w:rsidRPr="006104A7" w:rsidRDefault="006A56BD">
      <w:pPr>
        <w:rPr>
          <w:sz w:val="21"/>
          <w:szCs w:val="21"/>
        </w:rPr>
      </w:pPr>
      <w:r>
        <w:rPr>
          <w:sz w:val="21"/>
          <w:szCs w:val="21"/>
        </w:rPr>
        <w:t xml:space="preserve">Authors: Anichur Rahman, Md Shohel Rana, Md Irfanul Kabir Hira, Andrew H. Sung, and Andrew Allen</w:t>
      </w:r>
    </w:p>
    <w:sectPr w:rsidR="0093661D" w:rsidRPr="006104A7">
      <w:pgSz w:w="12240" w:h="15840"/>
      <w:pgMar w:top="720" w:right="1008" w:bottom="72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5746C"/>
    <w:multiLevelType w:val="hybridMultilevel"/>
    <w:tmpl w:val="41B40CBE"/>
    <w:lvl w:ilvl="0" w:tplc="2A742C86">
      <w:start w:val="1"/>
      <w:numFmt w:val="bullet"/>
      <w:lvlText w:val="●"/>
      <w:lvlJc w:val="left"/>
      <w:pPr>
        <w:ind w:left="720" w:hanging="360"/>
      </w:pPr>
    </w:lvl>
    <w:lvl w:ilvl="1" w:tplc="8B7CB45E">
      <w:start w:val="1"/>
      <w:numFmt w:val="bullet"/>
      <w:lvlText w:val="○"/>
      <w:lvlJc w:val="left"/>
      <w:pPr>
        <w:ind w:left="1440" w:hanging="360"/>
      </w:pPr>
    </w:lvl>
    <w:lvl w:ilvl="2" w:tplc="F8C8C168">
      <w:start w:val="1"/>
      <w:numFmt w:val="bullet"/>
      <w:lvlText w:val="■"/>
      <w:lvlJc w:val="left"/>
      <w:pPr>
        <w:ind w:left="2160" w:hanging="360"/>
      </w:pPr>
    </w:lvl>
    <w:lvl w:ilvl="3" w:tplc="62BAD3DA">
      <w:start w:val="1"/>
      <w:numFmt w:val="bullet"/>
      <w:lvlText w:val="●"/>
      <w:lvlJc w:val="left"/>
      <w:pPr>
        <w:ind w:left="2880" w:hanging="360"/>
      </w:pPr>
    </w:lvl>
    <w:lvl w:ilvl="4" w:tplc="08DE9D26">
      <w:start w:val="1"/>
      <w:numFmt w:val="bullet"/>
      <w:lvlText w:val="○"/>
      <w:lvlJc w:val="left"/>
      <w:pPr>
        <w:ind w:left="3600" w:hanging="360"/>
      </w:pPr>
    </w:lvl>
    <w:lvl w:ilvl="5" w:tplc="31ACDA24">
      <w:start w:val="1"/>
      <w:numFmt w:val="bullet"/>
      <w:lvlText w:val="■"/>
      <w:lvlJc w:val="left"/>
      <w:pPr>
        <w:ind w:left="4320" w:hanging="360"/>
      </w:pPr>
    </w:lvl>
    <w:lvl w:ilvl="6" w:tplc="529A5570">
      <w:start w:val="1"/>
      <w:numFmt w:val="bullet"/>
      <w:lvlText w:val="●"/>
      <w:lvlJc w:val="left"/>
      <w:pPr>
        <w:ind w:left="5040" w:hanging="360"/>
      </w:pPr>
    </w:lvl>
    <w:lvl w:ilvl="7" w:tplc="FA2E6E54">
      <w:start w:val="1"/>
      <w:numFmt w:val="bullet"/>
      <w:lvlText w:val="●"/>
      <w:lvlJc w:val="left"/>
      <w:pPr>
        <w:ind w:left="5760" w:hanging="360"/>
      </w:pPr>
    </w:lvl>
    <w:lvl w:ilvl="8" w:tplc="1BC4B56A">
      <w:start w:val="1"/>
      <w:numFmt w:val="bullet"/>
      <w:lvlText w:val="●"/>
      <w:lvlJc w:val="left"/>
      <w:pPr>
        <w:ind w:left="6480" w:hanging="360"/>
      </w:pPr>
    </w:lvl>
  </w:abstractNum>
  <w:abstractNum w:abstractNumId="1" w15:restartNumberingAfterBreak="0">
    <w:nsid w:val="3702009B"/>
    <w:multiLevelType w:val="hybridMultilevel"/>
    <w:tmpl w:val="EA6E08C8"/>
    <w:lvl w:ilvl="0" w:tplc="60CE28A4">
      <w:start w:val="1"/>
      <w:numFmt w:val="decimal"/>
      <w:lvlText w:val="%1."/>
      <w:lvlJc w:val="left"/>
      <w:pPr>
        <w:ind w:left="360" w:hanging="280"/>
      </w:pPr>
    </w:lvl>
    <w:lvl w:ilvl="1" w:tplc="889E7AAC">
      <w:numFmt w:val="decimal"/>
      <w:lvlText w:val=""/>
      <w:lvlJc w:val="left"/>
    </w:lvl>
    <w:lvl w:ilvl="2" w:tplc="B658EB2C">
      <w:numFmt w:val="decimal"/>
      <w:lvlText w:val=""/>
      <w:lvlJc w:val="left"/>
    </w:lvl>
    <w:lvl w:ilvl="3" w:tplc="81727F32">
      <w:numFmt w:val="decimal"/>
      <w:lvlText w:val=""/>
      <w:lvlJc w:val="left"/>
    </w:lvl>
    <w:lvl w:ilvl="4" w:tplc="19B0BA6C">
      <w:numFmt w:val="decimal"/>
      <w:lvlText w:val=""/>
      <w:lvlJc w:val="left"/>
    </w:lvl>
    <w:lvl w:ilvl="5" w:tplc="68D67578">
      <w:numFmt w:val="decimal"/>
      <w:lvlText w:val=""/>
      <w:lvlJc w:val="left"/>
    </w:lvl>
    <w:lvl w:ilvl="6" w:tplc="214CDA0A">
      <w:numFmt w:val="decimal"/>
      <w:lvlText w:val=""/>
      <w:lvlJc w:val="left"/>
    </w:lvl>
    <w:lvl w:ilvl="7" w:tplc="4C0A9CD2">
      <w:numFmt w:val="decimal"/>
      <w:lvlText w:val=""/>
      <w:lvlJc w:val="left"/>
    </w:lvl>
    <w:lvl w:ilvl="8" w:tplc="93883AD6">
      <w:numFmt w:val="decimal"/>
      <w:lvlText w:val=""/>
      <w:lvlJc w:val="left"/>
    </w:lvl>
  </w:abstractNum>
  <w:num w:numId="1" w16cid:durableId="1276331140">
    <w:abstractNumId w:val="0"/>
    <w:lvlOverride w:ilvl="0">
      <w:startOverride w:val="1"/>
    </w:lvlOverride>
  </w:num>
  <w:num w:numId="2" w16cid:durableId="2746774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61D"/>
    <w:rsid w:val="003E5270"/>
    <w:rsid w:val="004B5151"/>
    <w:rsid w:val="006104A7"/>
    <w:rsid w:val="006A56BD"/>
    <w:rsid w:val="006F6F23"/>
    <w:rsid w:val="00776576"/>
    <w:rsid w:val="0093661D"/>
    <w:rsid w:val="00994462"/>
    <w:rsid w:val="00EF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7F94C"/>
  <w15:docId w15:val="{12399F35-B88B-422D-89D1-9BB9440B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rana@georgiasouthern.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Mdjahidul Islam</cp:lastModifiedBy>
  <cp:revision>2</cp:revision>
  <dcterms:created xsi:type="dcterms:W3CDTF">2026-09-23T03:03:00Z</dcterms:created>
  <dcterms:modified xsi:type="dcterms:W3CDTF">2026-09-23T03:03:00Z</dcterms:modified>
</cp:coreProperties>
</file>