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Kebijakan Cuti Karyawan</w:t>
      </w:r>
    </w:p>
    <w:p>
      <w:r>
        <w:t>Karyawan berhak mendapatkan cuti tahunan sebanyak 12 hari kerja setelah bekerja selama 1 tahun berturut-turut. Pengajuan cuti harus dilakukan minimal 7 hari sebelum hari cuti. Jika karyawan sakit, mereka bisa menggunakan cuti sakit dengan menyertakan surat keterangan dokter.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