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40pt; height:60pt; margin-left:-1pt; margin-top:-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Title"/>
      </w:pPr>
      <w:r>
        <w:t>dasda</w:t>
      </w:r>
    </w:p>
    <w:p>
      <w:pPr/>
      <w:r>
        <w:rPr/>
        <w:t xml:space="preserve">No.:sdasd</w:t>
      </w:r>
    </w:p>
    <w:p>
      <w:pPr/>
      <w:r>
        <w:pict>
          <v:shape id="_x0000_s1004" type="#_x0000_t32" style="width:450pt; height:1pt; margin-left:0pt; margin-top:0pt; mso-position-horizontal:left; mso-position-vertical:top; mso-position-horizontal-relative:char; mso-position-vertical-relative:line;">
            <w10:wrap type="inline"/>
            <v:stroke weight="3pt" color="0"/>
          </v:shape>
        </w:pict>
      </w:r>
    </w:p>
    <w:p>
      <w:pPr/>
      <w:r>
        <w:rPr/>
        <w:t xml:space="preserve">Agreement Number: asdasd</w:t>
      </w:r>
    </w:p>
    <w:p>
      <w:pPr/>
      <w:r>
        <w:rPr/>
        <w:t xml:space="preserve">Subject: asdasd</w:t>
      </w:r>
    </w:p>
    <w:p/>
    <w:p/>
    <w:p/>
    <w:p/>
    <w:p/>
    <w:p/>
    <w:p/>
    <w:p/>
    <w:p/>
    <w:p/>
    <w:p/>
    <w:p/>
    <w:p/>
    <w:p/>
    <w:p/>
    <w:p/>
    <w:p/>
    <w:p/>
    <w:p>
      <w:pPr>
        <w:jc w:val="right"/>
      </w:pPr>
      <w:r>
        <w:rPr>
          <w:rStyle w:val="tgl"/>
        </w:rPr>
        <w:t xml:space="preserve">Period: August, 2019</w:t>
      </w:r>
    </w:p>
    <w:p/>
    <w:p>
      <w:pPr>
        <w:jc w:val="right"/>
      </w:pPr>
      <w:r>
        <w:pict>
          <v:shape type="#_x0000_t75" style="width:135pt; height:30pt; margin-left:-1pt; margin-top:-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sectPr>
          <w:footerReference w:type="first" r:id="rId9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</w:rPr>
          <w:t>Executive Summary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sz w:val="24"/>
            <w:szCs w:val="24"/>
          </w:rPr>
          <w:t>Environment Performance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sz w:val="24"/>
            <w:szCs w:val="24"/>
          </w:rPr>
          <w:t>Electrical Supply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5" w:history="1">
        <w:r>
          <w:rPr>
            <w:sz w:val="24"/>
            <w:szCs w:val="24"/>
          </w:rPr>
          <w:t>Power Availability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4"/>
            <w:szCs w:val="24"/>
          </w:rPr>
          <w:t>Power Consumption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4"/>
            <w:szCs w:val="24"/>
          </w:rPr>
          <w:t>UPS Load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4"/>
            <w:szCs w:val="24"/>
          </w:rPr>
          <w:t>UPS backup time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sz w:val="24"/>
            <w:szCs w:val="24"/>
          </w:rPr>
          <w:t>Temperature and Humidity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0" w:history="1">
        <w:r>
          <w:rPr>
            <w:sz w:val="24"/>
            <w:szCs w:val="24"/>
          </w:rPr>
          <w:t>Maintenance Schedule of Data Center Facilities and Infrastructures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sz w:val="24"/>
            <w:szCs w:val="24"/>
          </w:rPr>
          <w:t>Machine Movement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2" w:history="1">
        <w:r>
          <w:rPr>
            <w:sz w:val="24"/>
            <w:szCs w:val="24"/>
          </w:rPr>
          <w:t>Security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</w:rPr>
          <w:t>Security Device Availability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</w:rPr>
          <w:t>Visitor Log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</w:rPr>
          <w:t>Log Access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6" w:history="1">
        <w:r>
          <w:rPr>
            <w:sz w:val="24"/>
            <w:szCs w:val="24"/>
          </w:rPr>
          <w:t>Change Management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7" w:history="1">
        <w:r>
          <w:rPr>
            <w:sz w:val="24"/>
            <w:szCs w:val="24"/>
          </w:rPr>
          <w:t>Incident Log and Request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r>
        <w:fldChar w:fldCharType="end"/>
      </w:r>
    </w:p>
    <w:p/>
    <w:p/>
    <w:p>
      <w:r>
        <w:br w:type="page"/>
      </w:r>
    </w:p>
    <w:p>
      <w:pPr>
        <w:sectPr>
          <w:headerReference w:type="default" r:id="rId10"/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" w:name="_Toc2"/>
      <w:r>
        <w:t>Executive Summary</w:t>
      </w:r>
      <w:bookmarkEnd w:id="1"/>
    </w:p>
    <w:p/>
    <w:p>
      <w:pPr/>
      <w:r>
        <w:rPr/>
        <w:t xml:space="preserve">asdasdasdas</w:t>
      </w:r>
    </w:p>
    <w:tbl>
      <w:tblGrid>
        <w:gridCol w:w="3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Menu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Standart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This Month Performance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Temperature</w:t>
            </w:r>
          </w:p>
        </w:tc>
        <w:tc>
          <w:tcPr>
            <w:tcW w:w="2500" w:type="dxa"/>
          </w:tcPr>
          <w:p>
            <w:pPr/>
            <w:r>
              <w:rPr/>
              <w:t xml:space="preserve">22.0</w:t>
            </w:r>
          </w:p>
        </w:tc>
        <w:tc>
          <w:tcPr>
            <w:tcW w:w="2500" w:type="dxa"/>
          </w:tcPr>
          <w:p>
            <w:pPr/>
            <w:r>
              <w:rPr/>
              <w:t xml:space="preserve">21.0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Temperature</w:t>
            </w:r>
          </w:p>
        </w:tc>
        <w:tc>
          <w:tcPr>
            <w:tcW w:w="2500" w:type="dxa"/>
          </w:tcPr>
          <w:p>
            <w:pPr/>
            <w:r>
              <w:rPr/>
              <w:t xml:space="preserve">3.0</w:t>
            </w:r>
          </w:p>
        </w:tc>
        <w:tc>
          <w:tcPr>
            <w:tcW w:w="2500" w:type="dxa"/>
          </w:tcPr>
          <w:p>
            <w:pPr/>
            <w:r>
              <w:rPr/>
              <w:t xml:space="preserve">23.33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Humidity</w:t>
            </w:r>
          </w:p>
        </w:tc>
        <w:tc>
          <w:tcPr>
            <w:tcW w:w="2500" w:type="dxa"/>
          </w:tcPr>
          <w:p>
            <w:pPr/>
            <w:r>
              <w:rPr/>
              <w:t xml:space="preserve">50.0</w:t>
            </w:r>
          </w:p>
        </w:tc>
        <w:tc>
          <w:tcPr>
            <w:tcW w:w="2500" w:type="dxa"/>
          </w:tcPr>
          <w:p>
            <w:pPr/>
            <w:r>
              <w:rPr/>
              <w:t xml:space="preserve">44.33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Humidity</w:t>
            </w:r>
          </w:p>
        </w:tc>
        <w:tc>
          <w:tcPr>
            <w:tcW w:w="2500" w:type="dxa"/>
          </w:tcPr>
          <w:p>
            <w:pPr/>
            <w:r>
              <w:rPr/>
              <w:t xml:space="preserve">10.0</w:t>
            </w:r>
          </w:p>
        </w:tc>
        <w:tc>
          <w:tcPr>
            <w:tcW w:w="2500" w:type="dxa"/>
          </w:tcPr>
          <w:p>
            <w:pPr/>
            <w:r>
              <w:rPr/>
              <w:t xml:space="preserve">56.0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Power Availability</w:t>
            </w:r>
          </w:p>
        </w:tc>
        <w:tc>
          <w:tcPr>
            <w:tcW w:w="2500" w:type="dxa"/>
          </w:tcPr>
          <w:p>
            <w:pPr/>
            <w:r>
              <w:rPr/>
              <w:t xml:space="preserve">0.999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CCTV</w:t>
            </w:r>
          </w:p>
        </w:tc>
        <w:tc>
          <w:tcPr>
            <w:tcW w:w="2500" w:type="dxa"/>
          </w:tcPr>
          <w:p>
            <w:pPr/>
            <w:r>
              <w:rPr/>
              <w:t xml:space="preserve">0.99</w:t>
            </w:r>
          </w:p>
        </w:tc>
        <w:tc>
          <w:tcPr>
            <w:tcW w:w="25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Access Door</w:t>
            </w:r>
          </w:p>
        </w:tc>
        <w:tc>
          <w:tcPr>
            <w:tcW w:w="2500" w:type="dxa"/>
          </w:tcPr>
          <w:p>
            <w:pPr/>
            <w:r>
              <w:rPr/>
              <w:t xml:space="preserve">0.99</w:t>
            </w:r>
          </w:p>
        </w:tc>
        <w:tc>
          <w:tcPr>
            <w:tcW w:w="25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Fire System</w:t>
            </w:r>
          </w:p>
        </w:tc>
        <w:tc>
          <w:tcPr>
            <w:tcW w:w="2500" w:type="dxa"/>
          </w:tcPr>
          <w:p>
            <w:pPr/>
            <w:r>
              <w:rPr/>
              <w:t xml:space="preserve">0.995</w:t>
            </w:r>
          </w:p>
        </w:tc>
        <w:tc>
          <w:tcPr>
            <w:tcW w:w="2500" w:type="dxa"/>
          </w:tcPr>
          <w:p>
            <w:pPr/>
            <w:r>
              <w:rPr/>
              <w:t xml:space="preserve">1</w:t>
            </w:r>
          </w:p>
        </w:tc>
      </w:tr>
    </w:tbl>
    <w:p/>
    <w:p>
      <w:pPr>
        <w:pStyle w:val="Heading1"/>
      </w:pPr>
      <w:bookmarkStart w:id="2" w:name="_Toc3"/>
      <w:r>
        <w:t>Environment Performance</w:t>
      </w:r>
      <w:bookmarkEnd w:id="2"/>
    </w:p>
    <w:p>
      <w:pPr>
        <w:pStyle w:val="Heading2"/>
      </w:pPr>
      <w:bookmarkStart w:id="3" w:name="_Toc4"/>
      <w:r>
        <w:t>Electrical Supply</w:t>
      </w:r>
      <w:bookmarkEnd w:id="3"/>
    </w:p>
    <w:p>
      <w:pPr>
        <w:pStyle w:val="Heading3"/>
      </w:pPr>
      <w:bookmarkStart w:id="4" w:name="_Toc5"/>
      <w:r>
        <w:t>Power Availability</w:t>
      </w:r>
      <w:bookmarkEnd w:id="4"/>
    </w:p>
    <w:p/>
    <w:p>
      <w:pPr>
        <w:pStyle w:val="Heading3"/>
      </w:pPr>
      <w:bookmarkStart w:id="5" w:name="_Toc6"/>
      <w:r>
        <w:t>Power Consumption</w:t>
      </w:r>
      <w:bookmarkEnd w:id="5"/>
    </w:p>
    <w:p>
      <w:pPr>
        <w:pStyle w:val="Heading3"/>
      </w:pPr>
      <w:bookmarkStart w:id="6" w:name="_Toc7"/>
      <w:r>
        <w:t>UPS Load</w:t>
      </w:r>
      <w:bookmarkEnd w:id="6"/>
    </w:p>
    <w:p/>
    <w:p>
      <w:pPr/>
      <w:r>
        <w:rPr/>
        <w:t xml:space="preserve">aku</w:t>
      </w:r>
    </w:p>
    <w:tbl>
      <w:tblGrid>
        <w:gridCol w:w="3000" w:type="dxa"/>
        <w:gridCol w:w="5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Name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Value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Date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Remarks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A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B Wing Timur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A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2019-05-09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2019-05-19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2019-05-22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2019-05-23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2019-05-24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2019-05-25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2019-05-26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2019-05-27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2019-05-28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2019-05-29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2019-05-30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System UPS</w:t>
            </w:r>
          </w:p>
        </w:tc>
        <w:tc>
          <w:tcPr>
            <w:tcW w:w="500" w:type="dxa"/>
          </w:tcPr>
          <w:p>
            <w:pPr/>
            <w:r>
              <w:rPr/>
              <w:t xml:space="preserve">1.0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2019-05-31 00:00:00</w:t>
            </w:r>
          </w:p>
        </w:tc>
        <w:tc>
          <w:tcPr>
            <w:tcW w:w="2500" w:type="dxa"/>
          </w:tcPr>
          <w:p>
            <w:pPr/>
            <w:r>
              <w:rPr/>
              <w:t xml:space="preserve">UPS Socomec B</w:t>
            </w:r>
          </w:p>
        </w:tc>
      </w:tr>
    </w:tbl>
    <w:p/>
    <w:p>
      <w:pPr>
        <w:pStyle w:val="Heading3"/>
      </w:pPr>
      <w:bookmarkStart w:id="7" w:name="_Toc8"/>
      <w:r>
        <w:t>UPS backup time</w:t>
      </w:r>
      <w:bookmarkEnd w:id="7"/>
    </w:p>
    <w:p>
      <w:pPr>
        <w:pStyle w:val="Heading2"/>
      </w:pPr>
      <w:bookmarkStart w:id="8" w:name="_Toc9"/>
      <w:r>
        <w:t>Temperature and Humidity</w:t>
      </w:r>
      <w:bookmarkEnd w:id="8"/>
    </w:p>
    <w:p>
      <w:pPr>
        <w:pStyle w:val="Heading2"/>
      </w:pPr>
      <w:bookmarkStart w:id="9" w:name="_Toc10"/>
      <w:r>
        <w:t>Maintenance Schedule of Data Center Facilities and Infrastructures</w:t>
      </w:r>
      <w:bookmarkEnd w:id="9"/>
    </w:p>
    <w:p>
      <w:pPr>
        <w:pStyle w:val="Heading1"/>
      </w:pPr>
      <w:bookmarkStart w:id="10" w:name="_Toc11"/>
      <w:r>
        <w:t>Machine Movement</w:t>
      </w:r>
      <w:bookmarkEnd w:id="10"/>
    </w:p>
    <w:p>
      <w:pPr>
        <w:pStyle w:val="Heading1"/>
      </w:pPr>
      <w:bookmarkStart w:id="11" w:name="_Toc12"/>
      <w:r>
        <w:t>Security</w:t>
      </w:r>
      <w:bookmarkEnd w:id="11"/>
    </w:p>
    <w:p>
      <w:pPr>
        <w:pStyle w:val="Heading2"/>
      </w:pPr>
      <w:bookmarkStart w:id="12" w:name="_Toc13"/>
      <w:r>
        <w:t>Security Device Availability</w:t>
      </w:r>
      <w:bookmarkEnd w:id="12"/>
    </w:p>
    <w:p/>
    <w:p>
      <w:pPr/>
      <w:r>
        <w:rPr/>
        <w:t xml:space="preserve">aku</w:t>
      </w:r>
    </w:p>
    <w:tbl>
      <w:tblGrid>
        <w:gridCol w:w="1000" w:type="dxa"/>
        <w:gridCol w:w="3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Perangkat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Jumalh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CCTV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Access Door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Fire System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</w:tr>
    </w:tbl>
    <w:p/>
    <w:p>
      <w:pPr>
        <w:pStyle w:val="Heading2"/>
      </w:pPr>
      <w:bookmarkStart w:id="13" w:name="_Toc14"/>
      <w:r>
        <w:t>Visitor Log</w:t>
      </w:r>
      <w:bookmarkEnd w:id="13"/>
    </w:p>
    <w:p>
      <w:pPr>
        <w:pStyle w:val="Heading2"/>
      </w:pPr>
      <w:bookmarkStart w:id="14" w:name="_Toc15"/>
      <w:r>
        <w:t>Log Access</w:t>
      </w:r>
      <w:bookmarkEnd w:id="14"/>
    </w:p>
    <w:p>
      <w:pPr>
        <w:pStyle w:val="Heading1"/>
      </w:pPr>
      <w:bookmarkStart w:id="15" w:name="_Toc16"/>
      <w:r>
        <w:t>Change Management</w:t>
      </w:r>
      <w:bookmarkEnd w:id="15"/>
    </w:p>
    <w:p>
      <w:pPr>
        <w:pStyle w:val="Heading1"/>
      </w:pPr>
      <w:bookmarkStart w:id="16" w:name="_Toc17"/>
      <w:r>
        <w:t>Incident Log and Request</w:t>
      </w:r>
      <w:bookmarkEnd w:id="16"/>
    </w:p>
    <w:p>
      <w:r>
        <w:drawing>
          <wp:inline>
            <wp:extent cx="6400800" cy="27432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Style w:val="footer"/>
      </w:rPr>
      <w:t xml:space="preserve">© 2019 PT Sigma Cipta Caraka.</w:t>
    </w:r>
  </w:p>
  <w:p>
    <w:pPr>
      <w:jc w:val="center"/>
    </w:pPr>
    <w:r>
      <w:rPr>
        <w:rStyle w:val="footer"/>
      </w:rPr>
      <w:t xml:space="preserve">This document is classified as confidential, could be copied for internal purpose only.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rStyle w:val="tgl"/>
      </w:rPr>
      <w:t xml:space="preserve">Period: August,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543C3F1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gl"/>
    <w:rPr>
      <w:sz w:val="32"/>
      <w:szCs w:val="32"/>
      <w:b w:val="1"/>
      <w:bCs w:val="1"/>
    </w:rPr>
  </w:style>
  <w:style w:type="character">
    <w:name w:val="footer"/>
    <w:rPr>
      <w:sz w:val="28"/>
      <w:szCs w:val="28"/>
      <w:i w:val="1"/>
      <w:iCs w:val="1"/>
    </w:rPr>
  </w:style>
  <w:style w:type="paragraph" w:styleId="Title">
    <w:link w:val="titleChar"/>
    <w:name w:val="title"/>
    <w:rPr>
      <w:sz w:val="44"/>
      <w:szCs w:val="44"/>
      <w:b w:val="1"/>
      <w:bCs w:val="1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8"/>
      <w:szCs w:val="28"/>
    </w:rPr>
  </w:style>
  <w:style w:type="paragraph" w:styleId="Heading3">
    <w:link w:val="Heading3Char"/>
    <w:name w:val="heading 3"/>
    <w:basedOn w:val="Normal"/>
    <w:pPr>
      <w:numPr>
        <w:numId w:val="3"/>
        <w:ilvl w:val="2"/>
      </w:numPr>
      <w:outlineLvl w:val="2"/>
    </w:pPr>
    <w:rPr>
      <w:sz w:val="24"/>
      <w:szCs w:val="24"/>
    </w:rPr>
  </w:style>
  <w:style w:type="paragraph" w:styleId="Heading4">
    <w:link w:val="Heading4Char"/>
    <w:name w:val="heading 4"/>
    <w:rPr>
      <w:sz w:val="24"/>
      <w:szCs w:val="24"/>
    </w:r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  <w:tblStylePr w:type="firstRow">
      <w:tcPr>
        <w:tblBorders>
          <w:bottom w:val="single" w:sz="3" w:color="000000"/>
        </w:tblBorders>
        <w:tcPr>
          <w:shd w:val="clear" w:fill="bdc3c7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2019-08-06T15:22:11+07:00</dcterms:created>
  <dcterms:modified xsi:type="dcterms:W3CDTF">2019-08-06T15:22:11+07:00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