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Callao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35 DÍAS DE VENCIDA</w:t>
      </w:r>
    </w:p>
    <w:p w14:paraId="42DF91AF" w14:textId="58801D38" w:rsidR="00DB0AC2" w:rsidRDefault="0045621E" w:rsidP="0045621E">
      <w:pPr>
        <w:jc w:val="center"/>
        <w:rPr>
          <w:rFonts w:ascii="Arial" w:hAnsi="Arial" w:cs="Arial"/>
          <w:sz w:val="22"/>
          <w:szCs w:val="22"/>
        </w:rPr>
      </w:pPr>
      <w:r>
        <w:rPr>
          <w:rFonts w:ascii="Arial" w:hAnsi="Arial"/>
          <w:b/>
          <w:sz w:val="16"/>
        </w:rPr>
        <w:t>KONECTA BTO, S.L. SUCURSAL EN PERU</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A537E5">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D6EF8" w14:textId="77777777" w:rsidR="00A537E5" w:rsidRDefault="00A537E5">
      <w:r>
        <w:separator/>
      </w:r>
    </w:p>
  </w:endnote>
  <w:endnote w:type="continuationSeparator" w:id="0">
    <w:p w14:paraId="77983FC9" w14:textId="77777777" w:rsidR="00A537E5" w:rsidRDefault="00A5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87504" w14:textId="77777777" w:rsidR="00A537E5" w:rsidRDefault="00A537E5">
      <w:r>
        <w:separator/>
      </w:r>
    </w:p>
  </w:footnote>
  <w:footnote w:type="continuationSeparator" w:id="0">
    <w:p w14:paraId="70CBCDD1" w14:textId="77777777" w:rsidR="00A537E5" w:rsidRDefault="00A5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23</cp:revision>
  <cp:lastPrinted>2023-11-16T20:57:00Z</cp:lastPrinted>
  <dcterms:created xsi:type="dcterms:W3CDTF">2024-04-06T05:05:00Z</dcterms:created>
  <dcterms:modified xsi:type="dcterms:W3CDTF">2024-04-08T20:02:00Z</dcterms:modified>
</cp:coreProperties>
</file>