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A1A2E"/>
          <w:sz w:val="56"/>
        </w:rPr>
        <w:t>Grokbit</w:t>
      </w:r>
    </w:p>
    <w:p>
      <w:pPr>
        <w:jc w:val="center"/>
      </w:pPr>
      <w:r>
        <w:rPr>
          <w:rFonts w:ascii="Calibri" w:hAnsi="Calibri"/>
          <w:b/>
          <w:i w:val="0"/>
          <w:color w:val="333355"/>
          <w:sz w:val="32"/>
        </w:rPr>
        <w:t>Features and Use Cases</w:t>
      </w:r>
    </w:p>
    <w:p>
      <w:pPr>
        <w:jc w:val="center"/>
      </w:pPr>
      <w:r>
        <w:rPr>
          <w:rFonts w:ascii="Calibri" w:hAnsi="Calibri"/>
          <w:b w:val="0"/>
          <w:i/>
          <w:color w:val="555555"/>
          <w:sz w:val="18"/>
        </w:rPr>
        <w:t>Product document · Extension version 2026.8.27 · Verified 2026-08-03</w:t>
        <w:br/>
        <w:t>VS Code UI for xAI Grok Build and optional Claude Code</w:t>
        <w:br/>
        <w:t>Not affiliated with or endorsed by xAI · MIT License</w:t>
      </w:r>
    </w:p>
    <w:p>
      <w:pPr>
        <w:spacing w:after="120"/>
      </w:pPr>
      <w:r>
        <w:rPr>
          <w:rFonts w:ascii="Calibri" w:hAnsi="Calibri"/>
          <w:b w:val="0"/>
          <w:i/>
          <w:sz w:val="20"/>
        </w:rPr>
        <w:t>This document describes what Grokbit ships today. Claims are derived from the extension README, package identity, and workflow reference — not from planned or aspirational work. Where a limit is known, it is stated explicitly.</w:t>
      </w:r>
    </w:p>
    <w:p>
      <w:pPr>
        <w:pStyle w:val="Heading1"/>
      </w:pPr>
      <w:r>
        <w:rPr>
          <w:rFonts w:ascii="Calibri" w:hAnsi="Calibri"/>
          <w:b/>
          <w:i w:val="0"/>
          <w:sz w:val="36"/>
        </w:rPr>
        <w:t>1. What Grokbit is</w:t>
      </w:r>
    </w:p>
    <w:p>
      <w:pPr>
        <w:spacing w:after="120"/>
      </w:pPr>
      <w:r>
        <w:rPr>
          <w:rFonts w:ascii="Calibri" w:hAnsi="Calibri"/>
          <w:b w:val="0"/>
          <w:i w:val="0"/>
          <w:sz w:val="22"/>
        </w:rPr>
        <w:t>Grokbit is a VS Code extension that provides a friendly editor UI for xAI’s Grok Build CLI and, optionally, Claude Code. Each chat runs in its own native editor tab. You plan safely, review edits with inline diffs, attach files, paste screenshots, run a built-in explore → plan → implement → test → document workflow, generate images and video (Grok subscription features), and dictate by voice — without living in the terminal.</w:t>
      </w:r>
    </w:p>
    <w:p>
      <w:pPr>
        <w:spacing w:after="120"/>
      </w:pPr>
      <w:r>
        <w:rPr>
          <w:rFonts w:ascii="Calibri" w:hAnsi="Calibri"/>
          <w:b w:val="0"/>
          <w:i w:val="0"/>
          <w:sz w:val="22"/>
        </w:rPr>
        <w:t>The extension is intentionally thin: the CLI owns sessions, memory, tools, and models; Grokbit mediates file access, terminals, permissions, and the UI. Plan first is the main client-side safety layer — workspace writes and non-read-only commands are blocked until you approve a plan.</w:t>
      </w:r>
    </w:p>
    <w:p>
      <w:pPr>
        <w:pStyle w:val="ListBullet"/>
        <w:spacing w:after="60"/>
      </w:pPr>
      <w:r>
        <w:rPr>
          <w:rFonts w:ascii="Calibri" w:hAnsi="Calibri"/>
          <w:b w:val="0"/>
          <w:i w:val="0"/>
          <w:sz w:val="22"/>
        </w:rPr>
        <w:t>Marketplace: grokbit.grokbit (publisher Grokbit)</w:t>
      </w:r>
    </w:p>
    <w:p>
      <w:pPr>
        <w:pStyle w:val="ListBullet"/>
        <w:spacing w:after="60"/>
      </w:pPr>
      <w:r>
        <w:rPr>
          <w:rFonts w:ascii="Calibri" w:hAnsi="Calibri"/>
          <w:b w:val="0"/>
          <w:i w:val="0"/>
          <w:sz w:val="22"/>
        </w:rPr>
        <w:t>Repository: https://github.com/irichner/grokbit-vscode</w:t>
      </w:r>
    </w:p>
    <w:p>
      <w:pPr>
        <w:pStyle w:val="ListBullet"/>
        <w:spacing w:after="60"/>
      </w:pPr>
      <w:r>
        <w:rPr>
          <w:rFonts w:ascii="Calibri" w:hAnsi="Calibri"/>
          <w:b w:val="0"/>
          <w:i w:val="0"/>
          <w:sz w:val="22"/>
        </w:rPr>
        <w:t>Based on phuryn/grok-build-vscode (MIT); rebranded and extended</w:t>
      </w:r>
    </w:p>
    <w:p>
      <w:pPr>
        <w:pStyle w:val="Heading1"/>
      </w:pPr>
      <w:r>
        <w:rPr>
          <w:rFonts w:ascii="Calibri" w:hAnsi="Calibri"/>
          <w:b/>
          <w:i w:val="0"/>
          <w:sz w:val="36"/>
        </w:rPr>
        <w:t>2. Who this is for</w:t>
      </w:r>
    </w:p>
    <w:p>
      <w:pPr>
        <w:pStyle w:val="ListBullet"/>
        <w:spacing w:after="60"/>
      </w:pPr>
      <w:r>
        <w:rPr>
          <w:rFonts w:ascii="Calibri" w:hAnsi="Calibri"/>
          <w:b/>
          <w:i w:val="0"/>
          <w:sz w:val="22"/>
        </w:rPr>
        <w:t>Developers who</w:t>
      </w:r>
      <w:r>
        <w:rPr>
          <w:rFonts w:ascii="Calibri" w:hAnsi="Calibri"/>
          <w:b w:val="0"/>
          <w:i w:val="0"/>
          <w:sz w:val="22"/>
        </w:rPr>
        <w:t xml:space="preserve"> prefer a GUI over the terminal — chat, approve changes, and manage history without memorizing CLI commands.</w:t>
      </w:r>
    </w:p>
    <w:p>
      <w:pPr>
        <w:pStyle w:val="ListBullet"/>
        <w:spacing w:after="60"/>
      </w:pPr>
      <w:r>
        <w:rPr>
          <w:rFonts w:ascii="Calibri" w:hAnsi="Calibri"/>
          <w:b/>
          <w:i w:val="0"/>
          <w:sz w:val="22"/>
        </w:rPr>
        <w:t>Teams that want</w:t>
      </w:r>
      <w:r>
        <w:rPr>
          <w:rFonts w:ascii="Calibri" w:hAnsi="Calibri"/>
          <w:b w:val="0"/>
          <w:i w:val="0"/>
          <w:sz w:val="22"/>
        </w:rPr>
        <w:t xml:space="preserve"> a safety net — Plan first mode, permission cards, and inline diffs so you always see what will change before it lands.</w:t>
      </w:r>
    </w:p>
    <w:p>
      <w:pPr>
        <w:pStyle w:val="ListBullet"/>
        <w:spacing w:after="60"/>
      </w:pPr>
      <w:r>
        <w:rPr>
          <w:rFonts w:ascii="Calibri" w:hAnsi="Calibri"/>
          <w:b/>
          <w:i w:val="0"/>
          <w:sz w:val="22"/>
        </w:rPr>
        <w:t>People who work</w:t>
      </w:r>
      <w:r>
        <w:rPr>
          <w:rFonts w:ascii="Calibri" w:hAnsi="Calibri"/>
          <w:b w:val="0"/>
          <w:i w:val="0"/>
          <w:sz w:val="22"/>
        </w:rPr>
        <w:t xml:space="preserve"> in VS Code, Cursor, Windsurf, or VSCodium — the agent sits next to your files, not in a separate app.</w:t>
      </w:r>
    </w:p>
    <w:p>
      <w:pPr>
        <w:pStyle w:val="ListBullet"/>
        <w:spacing w:after="60"/>
      </w:pPr>
      <w:r>
        <w:rPr>
          <w:rFonts w:ascii="Calibri" w:hAnsi="Calibri"/>
          <w:b/>
          <w:i w:val="0"/>
          <w:sz w:val="22"/>
        </w:rPr>
        <w:t>Users of</w:t>
      </w:r>
      <w:r>
        <w:rPr>
          <w:rFonts w:ascii="Calibri" w:hAnsi="Calibri"/>
          <w:b w:val="0"/>
          <w:i w:val="0"/>
          <w:sz w:val="22"/>
        </w:rPr>
        <w:t xml:space="preserve"> Grok Build and/or Claude Code — one extension, per-tab choice of agent.</w:t>
      </w:r>
    </w:p>
    <w:p>
      <w:pPr>
        <w:spacing w:after="120"/>
      </w:pPr>
      <w:r>
        <w:rPr>
          <w:rFonts w:ascii="Calibri" w:hAnsi="Calibri"/>
          <w:b w:val="0"/>
          <w:i w:val="0"/>
          <w:sz w:val="22"/>
        </w:rPr>
        <w:t>Engineers can still use the CLI directly; the extension does not remove power features — it wraps them in plain language.</w:t>
      </w:r>
    </w:p>
    <w:p>
      <w:pPr>
        <w:pStyle w:val="Heading1"/>
      </w:pPr>
      <w:r>
        <w:rPr>
          <w:rFonts w:ascii="Calibri" w:hAnsi="Calibri"/>
          <w:b/>
          <w:i w:val="0"/>
          <w:sz w:val="36"/>
        </w:rPr>
        <w:t>3. Requirements</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b/>
                <w:i w:val="0"/>
                <w:sz w:val="20"/>
              </w:rPr>
              <w:t>Need</w:t>
            </w:r>
          </w:p>
        </w:tc>
        <w:tc>
          <w:tcPr>
            <w:tcW w:type="dxa" w:w="4824"/>
          </w:tcPr>
          <w:p>
            <w:r/>
            <w:r>
              <w:rPr>
                <w:rFonts w:ascii="Calibri" w:hAnsi="Calibri"/>
                <w:b/>
                <w:i w:val="0"/>
                <w:sz w:val="20"/>
              </w:rPr>
              <w:t>Detail</w:t>
            </w:r>
          </w:p>
        </w:tc>
      </w:tr>
      <w:tr>
        <w:tc>
          <w:tcPr>
            <w:tcW w:type="dxa" w:w="4824"/>
          </w:tcPr>
          <w:p>
            <w:r/>
            <w:r>
              <w:rPr>
                <w:rFonts w:ascii="Calibri" w:hAnsi="Calibri"/>
                <w:b w:val="0"/>
                <w:i w:val="0"/>
                <w:sz w:val="20"/>
              </w:rPr>
              <w:t>Editor</w:t>
            </w:r>
          </w:p>
        </w:tc>
        <w:tc>
          <w:tcPr>
            <w:tcW w:type="dxa" w:w="4824"/>
          </w:tcPr>
          <w:p>
            <w:r/>
            <w:r>
              <w:rPr>
                <w:rFonts w:ascii="Calibri" w:hAnsi="Calibri"/>
                <w:b w:val="0"/>
                <w:i w:val="0"/>
                <w:sz w:val="20"/>
              </w:rPr>
              <w:t>VS Code 1.94+ or a compatible editor (Cursor, Windsurf, VSCodium).</w:t>
            </w:r>
          </w:p>
        </w:tc>
      </w:tr>
      <w:tr>
        <w:tc>
          <w:tcPr>
            <w:tcW w:type="dxa" w:w="4824"/>
          </w:tcPr>
          <w:p>
            <w:r/>
            <w:r>
              <w:rPr>
                <w:rFonts w:ascii="Calibri" w:hAnsi="Calibri"/>
                <w:b w:val="0"/>
                <w:i w:val="0"/>
                <w:sz w:val="20"/>
              </w:rPr>
              <w:t>Grok CLI</w:t>
            </w:r>
          </w:p>
        </w:tc>
        <w:tc>
          <w:tcPr>
            <w:tcW w:type="dxa" w:w="4824"/>
          </w:tcPr>
          <w:p>
            <w:r/>
            <w:r>
              <w:rPr>
                <w:rFonts w:ascii="Calibri" w:hAnsi="Calibri"/>
                <w:b w:val="0"/>
                <w:i w:val="0"/>
                <w:sz w:val="20"/>
              </w:rPr>
              <w:t>Grok Build CLI (grok) on macOS, Linux, or native Windows (WSL optional).</w:t>
            </w:r>
          </w:p>
        </w:tc>
      </w:tr>
      <w:tr>
        <w:tc>
          <w:tcPr>
            <w:tcW w:type="dxa" w:w="4824"/>
          </w:tcPr>
          <w:p>
            <w:r/>
            <w:r>
              <w:rPr>
                <w:rFonts w:ascii="Calibri" w:hAnsi="Calibri"/>
                <w:b w:val="0"/>
                <w:i w:val="0"/>
                <w:sz w:val="20"/>
              </w:rPr>
              <w:t>Grok auth</w:t>
            </w:r>
          </w:p>
        </w:tc>
        <w:tc>
          <w:tcPr>
            <w:tcW w:type="dxa" w:w="4824"/>
          </w:tcPr>
          <w:p>
            <w:r/>
            <w:r>
              <w:rPr>
                <w:rFonts w:ascii="Calibri" w:hAnsi="Calibri"/>
                <w:b w:val="0"/>
                <w:i w:val="0"/>
                <w:sz w:val="20"/>
              </w:rPr>
              <w:t>SuperGrok or X Premium+ (grok /login), or an xAI API key. Free Grok tier does not include the CLI agent.</w:t>
            </w:r>
          </w:p>
        </w:tc>
      </w:tr>
      <w:tr>
        <w:tc>
          <w:tcPr>
            <w:tcW w:type="dxa" w:w="4824"/>
          </w:tcPr>
          <w:p>
            <w:r/>
            <w:r>
              <w:rPr>
                <w:rFonts w:ascii="Calibri" w:hAnsi="Calibri"/>
                <w:b w:val="0"/>
                <w:i w:val="0"/>
                <w:sz w:val="20"/>
              </w:rPr>
              <w:t>Claude (optional)</w:t>
            </w:r>
          </w:p>
        </w:tc>
        <w:tc>
          <w:tcPr>
            <w:tcW w:type="dxa" w:w="4824"/>
          </w:tcPr>
          <w:p>
            <w:r/>
            <w:r>
              <w:rPr>
                <w:rFonts w:ascii="Calibri" w:hAnsi="Calibri"/>
                <w:b w:val="0"/>
                <w:i w:val="0"/>
                <w:sz w:val="20"/>
              </w:rPr>
              <w:t>Claude Code / claude CLI signed in, plus the ACP adapter (onboarding can Install it).</w:t>
            </w:r>
          </w:p>
        </w:tc>
      </w:tr>
      <w:tr>
        <w:tc>
          <w:tcPr>
            <w:tcW w:type="dxa" w:w="4824"/>
          </w:tcPr>
          <w:p>
            <w:r/>
            <w:r>
              <w:rPr>
                <w:rFonts w:ascii="Calibri" w:hAnsi="Calibri"/>
                <w:b w:val="0"/>
                <w:i w:val="0"/>
                <w:sz w:val="20"/>
              </w:rPr>
              <w:t>Voice (optional)</w:t>
            </w:r>
          </w:p>
        </w:tc>
        <w:tc>
          <w:tcPr>
            <w:tcW w:type="dxa" w:w="4824"/>
          </w:tcPr>
          <w:p>
            <w:r/>
            <w:r>
              <w:rPr>
                <w:rFonts w:ascii="Calibri" w:hAnsi="Calibri"/>
                <w:b w:val="0"/>
                <w:i w:val="0"/>
                <w:sz w:val="20"/>
              </w:rPr>
              <w:t>ffmpeg on PATH and a separate xAI API key for Speech-to-Text (pay-as-you-go; not covered by SuperGrok alone).</w:t>
            </w:r>
          </w:p>
        </w:tc>
      </w:tr>
    </w:tbl>
    <w:p/>
    <w:p>
      <w:pPr>
        <w:pStyle w:val="Heading1"/>
      </w:pPr>
      <w:r>
        <w:rPr>
          <w:rFonts w:ascii="Calibri" w:hAnsi="Calibri"/>
          <w:b/>
          <w:i w:val="0"/>
          <w:sz w:val="36"/>
        </w:rPr>
        <w:t>4. Feature catalog</w:t>
      </w:r>
    </w:p>
    <w:p>
      <w:pPr>
        <w:pStyle w:val="Heading2"/>
      </w:pPr>
      <w:r>
        <w:rPr>
          <w:rFonts w:ascii="Calibri" w:hAnsi="Calibri"/>
          <w:b/>
          <w:i w:val="0"/>
          <w:sz w:val="28"/>
        </w:rPr>
        <w:t>4.1 Sessions and layout</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b/>
                <w:i w:val="0"/>
                <w:sz w:val="20"/>
              </w:rPr>
              <w:t>Capability</w:t>
            </w:r>
          </w:p>
        </w:tc>
        <w:tc>
          <w:tcPr>
            <w:tcW w:type="dxa" w:w="4824"/>
          </w:tcPr>
          <w:p>
            <w:r/>
            <w:r>
              <w:rPr>
                <w:rFonts w:ascii="Calibri" w:hAnsi="Calibri"/>
                <w:b/>
                <w:i w:val="0"/>
                <w:sz w:val="20"/>
              </w:rPr>
              <w:t>What you get</w:t>
            </w:r>
          </w:p>
        </w:tc>
      </w:tr>
      <w:tr>
        <w:tc>
          <w:tcPr>
            <w:tcW w:type="dxa" w:w="4824"/>
          </w:tcPr>
          <w:p>
            <w:r/>
            <w:r>
              <w:rPr>
                <w:rFonts w:ascii="Calibri" w:hAnsi="Calibri"/>
                <w:b w:val="0"/>
                <w:i w:val="0"/>
                <w:sz w:val="20"/>
              </w:rPr>
              <w:t>Native session tabs</w:t>
            </w:r>
          </w:p>
        </w:tc>
        <w:tc>
          <w:tcPr>
            <w:tcW w:type="dxa" w:w="4824"/>
          </w:tcPr>
          <w:p>
            <w:r/>
            <w:r>
              <w:rPr>
                <w:rFonts w:ascii="Calibri" w:hAnsi="Calibri"/>
                <w:b w:val="0"/>
                <w:i w:val="0"/>
                <w:sz w:val="20"/>
              </w:rPr>
              <w:t>Each chat is its own editor tab; several open at once; full-width canvas by default.</w:t>
            </w:r>
          </w:p>
        </w:tc>
      </w:tr>
      <w:tr>
        <w:tc>
          <w:tcPr>
            <w:tcW w:type="dxa" w:w="4824"/>
          </w:tcPr>
          <w:p>
            <w:r/>
            <w:r>
              <w:rPr>
                <w:rFonts w:ascii="Calibri" w:hAnsi="Calibri"/>
                <w:b w:val="0"/>
                <w:i w:val="0"/>
                <w:sz w:val="20"/>
              </w:rPr>
              <w:t>Activity-bar launcher</w:t>
            </w:r>
          </w:p>
        </w:tc>
        <w:tc>
          <w:tcPr>
            <w:tcW w:type="dxa" w:w="4824"/>
          </w:tcPr>
          <w:p>
            <w:r/>
            <w:r>
              <w:rPr>
                <w:rFonts w:ascii="Calibri" w:hAnsi="Calibri"/>
                <w:b w:val="0"/>
                <w:i w:val="0"/>
                <w:sz w:val="20"/>
              </w:rPr>
              <w:t>Recent sessions (default last 30 days), status dots, rename/delete, split New for Grok or Claude.</w:t>
            </w:r>
          </w:p>
        </w:tc>
      </w:tr>
      <w:tr>
        <w:tc>
          <w:tcPr>
            <w:tcW w:type="dxa" w:w="4824"/>
          </w:tcPr>
          <w:p>
            <w:r/>
            <w:r>
              <w:rPr>
                <w:rFonts w:ascii="Calibri" w:hAnsi="Calibri"/>
                <w:b w:val="0"/>
                <w:i w:val="0"/>
                <w:sz w:val="20"/>
              </w:rPr>
              <w:t>Session setup</w:t>
            </w:r>
          </w:p>
        </w:tc>
        <w:tc>
          <w:tcPr>
            <w:tcW w:type="dxa" w:w="4824"/>
          </w:tcPr>
          <w:p>
            <w:r/>
            <w:r>
              <w:rPr>
                <w:rFonts w:ascii="Calibri" w:hAnsi="Calibri"/>
                <w:b w:val="0"/>
                <w:i w:val="0"/>
                <w:sz w:val="20"/>
              </w:rPr>
              <w:t>Top-bar chip (and composer model chip): Agent, Model, Thinking depth, Mode. Empty-tab changes are free.</w:t>
            </w:r>
          </w:p>
        </w:tc>
      </w:tr>
      <w:tr>
        <w:tc>
          <w:tcPr>
            <w:tcW w:type="dxa" w:w="4824"/>
          </w:tcPr>
          <w:p>
            <w:r/>
            <w:r>
              <w:rPr>
                <w:rFonts w:ascii="Calibri" w:hAnsi="Calibri"/>
                <w:b w:val="0"/>
                <w:i w:val="0"/>
                <w:sz w:val="20"/>
              </w:rPr>
              <w:t>Resumable history</w:t>
            </w:r>
          </w:p>
        </w:tc>
        <w:tc>
          <w:tcPr>
            <w:tcW w:type="dxa" w:w="4824"/>
          </w:tcPr>
          <w:p>
            <w:r/>
            <w:r>
              <w:rPr>
                <w:rFonts w:ascii="Calibri" w:hAnsi="Calibri"/>
                <w:b w:val="0"/>
                <w:i w:val="0"/>
                <w:sz w:val="20"/>
              </w:rPr>
              <w:t>Resume, rename, delete, search, paginated load (100 at a time), clear-all with open tabs protected. Merged Grok + Claude list with backend badges.</w:t>
            </w:r>
          </w:p>
        </w:tc>
      </w:tr>
      <w:tr>
        <w:tc>
          <w:tcPr>
            <w:tcW w:type="dxa" w:w="4824"/>
          </w:tcPr>
          <w:p>
            <w:r/>
            <w:r>
              <w:rPr>
                <w:rFonts w:ascii="Calibri" w:hAnsi="Calibri"/>
                <w:b w:val="0"/>
                <w:i w:val="0"/>
                <w:sz w:val="20"/>
              </w:rPr>
              <w:t>Tab restore</w:t>
            </w:r>
          </w:p>
        </w:tc>
        <w:tc>
          <w:tcPr>
            <w:tcW w:type="dxa" w:w="4824"/>
          </w:tcPr>
          <w:p>
            <w:r/>
            <w:r>
              <w:rPr>
                <w:rFonts w:ascii="Calibri" w:hAnsi="Calibri"/>
                <w:b w:val="0"/>
                <w:i w:val="0"/>
                <w:sz w:val="20"/>
              </w:rPr>
              <w:t>After a VS Code reload, tabs restore; the visible tab reconnects first.</w:t>
            </w:r>
          </w:p>
        </w:tc>
      </w:tr>
      <w:tr>
        <w:tc>
          <w:tcPr>
            <w:tcW w:type="dxa" w:w="4824"/>
          </w:tcPr>
          <w:p>
            <w:r/>
            <w:r>
              <w:rPr>
                <w:rFonts w:ascii="Calibri" w:hAnsi="Calibri"/>
                <w:b w:val="0"/>
                <w:i w:val="0"/>
                <w:sz w:val="20"/>
              </w:rPr>
              <w:t>Empty-session cleanup</w:t>
            </w:r>
          </w:p>
        </w:tc>
        <w:tc>
          <w:tcPr>
            <w:tcW w:type="dxa" w:w="4824"/>
          </w:tcPr>
          <w:p>
            <w:r/>
            <w:r>
              <w:rPr>
                <w:rFonts w:ascii="Calibri" w:hAnsi="Calibri"/>
                <w:b w:val="0"/>
                <w:i w:val="0"/>
                <w:sz w:val="20"/>
              </w:rPr>
              <w:t>Abandoned primer-only New session tabs do not clutter history (Grok).</w:t>
            </w:r>
          </w:p>
        </w:tc>
      </w:tr>
    </w:tbl>
    <w:p/>
    <w:p>
      <w:pPr>
        <w:pStyle w:val="Heading2"/>
      </w:pPr>
      <w:r>
        <w:rPr>
          <w:rFonts w:ascii="Calibri" w:hAnsi="Calibri"/>
          <w:b/>
          <w:i w:val="0"/>
          <w:sz w:val="28"/>
        </w:rPr>
        <w:t>4.2 Two agents</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b/>
                <w:i w:val="0"/>
                <w:sz w:val="20"/>
              </w:rPr>
              <w:t>Capability</w:t>
            </w:r>
          </w:p>
        </w:tc>
        <w:tc>
          <w:tcPr>
            <w:tcW w:type="dxa" w:w="4824"/>
          </w:tcPr>
          <w:p>
            <w:r/>
            <w:r>
              <w:rPr>
                <w:rFonts w:ascii="Calibri" w:hAnsi="Calibri"/>
                <w:b/>
                <w:i w:val="0"/>
                <w:sz w:val="20"/>
              </w:rPr>
              <w:t>What you get</w:t>
            </w:r>
          </w:p>
        </w:tc>
      </w:tr>
      <w:tr>
        <w:tc>
          <w:tcPr>
            <w:tcW w:type="dxa" w:w="4824"/>
          </w:tcPr>
          <w:p>
            <w:r/>
            <w:r>
              <w:rPr>
                <w:rFonts w:ascii="Calibri" w:hAnsi="Calibri"/>
                <w:b w:val="0"/>
                <w:i w:val="0"/>
                <w:sz w:val="20"/>
              </w:rPr>
              <w:t>Grok Build (default)</w:t>
            </w:r>
          </w:p>
        </w:tc>
        <w:tc>
          <w:tcPr>
            <w:tcW w:type="dxa" w:w="4824"/>
          </w:tcPr>
          <w:p>
            <w:r/>
            <w:r>
              <w:rPr>
                <w:rFonts w:ascii="Calibri" w:hAnsi="Calibri"/>
                <w:b w:val="0"/>
                <w:i w:val="0"/>
                <w:sz w:val="20"/>
              </w:rPr>
              <w:t>xAI coding agent via the Grok CLI — models, thinking depth, plan primer, /imagine, and more.</w:t>
            </w:r>
          </w:p>
        </w:tc>
      </w:tr>
      <w:tr>
        <w:tc>
          <w:tcPr>
            <w:tcW w:type="dxa" w:w="4824"/>
          </w:tcPr>
          <w:p>
            <w:r/>
            <w:r>
              <w:rPr>
                <w:rFonts w:ascii="Calibri" w:hAnsi="Calibri"/>
                <w:b w:val="0"/>
                <w:i w:val="0"/>
                <w:sz w:val="20"/>
              </w:rPr>
              <w:t>Claude Code (optional)</w:t>
            </w:r>
          </w:p>
        </w:tc>
        <w:tc>
          <w:tcPr>
            <w:tcW w:type="dxa" w:w="4824"/>
          </w:tcPr>
          <w:p>
            <w:r/>
            <w:r>
              <w:rPr>
                <w:rFonts w:ascii="Calibri" w:hAnsi="Calibri"/>
                <w:b w:val="0"/>
                <w:i w:val="0"/>
                <w:sz w:val="20"/>
              </w:rPr>
              <w:t>Per-tab backend switch; New Claude session; own auth/onboarding; history resumes on the correct backend.</w:t>
            </w:r>
          </w:p>
        </w:tc>
      </w:tr>
      <w:tr>
        <w:tc>
          <w:tcPr>
            <w:tcW w:type="dxa" w:w="4824"/>
          </w:tcPr>
          <w:p>
            <w:r/>
            <w:r>
              <w:rPr>
                <w:rFonts w:ascii="Calibri" w:hAnsi="Calibri"/>
                <w:b w:val="0"/>
                <w:i w:val="0"/>
                <w:sz w:val="20"/>
              </w:rPr>
              <w:t>Per-backend logout</w:t>
            </w:r>
          </w:p>
        </w:tc>
        <w:tc>
          <w:tcPr>
            <w:tcW w:type="dxa" w:w="4824"/>
          </w:tcPr>
          <w:p>
            <w:r/>
            <w:r>
              <w:rPr>
                <w:rFonts w:ascii="Calibri" w:hAnsi="Calibri"/>
                <w:b w:val="0"/>
                <w:i w:val="0"/>
                <w:sz w:val="20"/>
              </w:rPr>
              <w:t>Log out of Grok or Claude without signing out of the other.</w:t>
            </w:r>
          </w:p>
        </w:tc>
      </w:tr>
    </w:tbl>
    <w:p/>
    <w:p>
      <w:pPr>
        <w:pStyle w:val="Heading2"/>
      </w:pPr>
      <w:r>
        <w:rPr>
          <w:rFonts w:ascii="Calibri" w:hAnsi="Calibri"/>
          <w:b/>
          <w:i w:val="0"/>
          <w:sz w:val="28"/>
        </w:rPr>
        <w:t>4.3 Safety and control</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b/>
                <w:i w:val="0"/>
                <w:sz w:val="20"/>
              </w:rPr>
              <w:t>Capability</w:t>
            </w:r>
          </w:p>
        </w:tc>
        <w:tc>
          <w:tcPr>
            <w:tcW w:type="dxa" w:w="4824"/>
          </w:tcPr>
          <w:p>
            <w:r/>
            <w:r>
              <w:rPr>
                <w:rFonts w:ascii="Calibri" w:hAnsi="Calibri"/>
                <w:b/>
                <w:i w:val="0"/>
                <w:sz w:val="20"/>
              </w:rPr>
              <w:t>What you get</w:t>
            </w:r>
          </w:p>
        </w:tc>
      </w:tr>
      <w:tr>
        <w:tc>
          <w:tcPr>
            <w:tcW w:type="dxa" w:w="4824"/>
          </w:tcPr>
          <w:p>
            <w:r/>
            <w:r>
              <w:rPr>
                <w:rFonts w:ascii="Calibri" w:hAnsi="Calibri"/>
                <w:b w:val="0"/>
                <w:i w:val="0"/>
                <w:sz w:val="20"/>
              </w:rPr>
              <w:t>Agent mode</w:t>
            </w:r>
          </w:p>
        </w:tc>
        <w:tc>
          <w:tcPr>
            <w:tcW w:type="dxa" w:w="4824"/>
          </w:tcPr>
          <w:p>
            <w:r/>
            <w:r>
              <w:rPr>
                <w:rFonts w:ascii="Calibri" w:hAnsi="Calibri"/>
                <w:b w:val="0"/>
                <w:i w:val="0"/>
                <w:sz w:val="20"/>
              </w:rPr>
              <w:t>Help right away; may ask before edits or commands.</w:t>
            </w:r>
          </w:p>
        </w:tc>
      </w:tr>
      <w:tr>
        <w:tc>
          <w:tcPr>
            <w:tcW w:type="dxa" w:w="4824"/>
          </w:tcPr>
          <w:p>
            <w:r/>
            <w:r>
              <w:rPr>
                <w:rFonts w:ascii="Calibri" w:hAnsi="Calibri"/>
                <w:b w:val="0"/>
                <w:i w:val="0"/>
                <w:sz w:val="20"/>
              </w:rPr>
              <w:t>Plan first</w:t>
            </w:r>
          </w:p>
        </w:tc>
        <w:tc>
          <w:tcPr>
            <w:tcW w:type="dxa" w:w="4824"/>
          </w:tcPr>
          <w:p>
            <w:r/>
            <w:r>
              <w:rPr>
                <w:rFonts w:ascii="Calibri" w:hAnsi="Calibri"/>
                <w:b w:val="0"/>
                <w:i w:val="0"/>
                <w:sz w:val="20"/>
              </w:rPr>
              <w:t>Draft a plan before anything changes; client-side gate blocks workspace writes and non-read-only commands until you approve.</w:t>
            </w:r>
          </w:p>
        </w:tc>
      </w:tr>
      <w:tr>
        <w:tc>
          <w:tcPr>
            <w:tcW w:type="dxa" w:w="4824"/>
          </w:tcPr>
          <w:p>
            <w:r/>
            <w:r>
              <w:rPr>
                <w:rFonts w:ascii="Calibri" w:hAnsi="Calibri"/>
                <w:b w:val="0"/>
                <w:i w:val="0"/>
                <w:sz w:val="20"/>
              </w:rPr>
              <w:t>Auto accept</w:t>
            </w:r>
          </w:p>
        </w:tc>
        <w:tc>
          <w:tcPr>
            <w:tcW w:type="dxa" w:w="4824"/>
          </w:tcPr>
          <w:p>
            <w:r/>
            <w:r>
              <w:rPr>
                <w:rFonts w:ascii="Calibri" w:hAnsi="Calibri"/>
                <w:b w:val="0"/>
                <w:i w:val="0"/>
                <w:sz w:val="20"/>
              </w:rPr>
              <w:t>Apply edits without per-change prompts when you trust the session.</w:t>
            </w:r>
          </w:p>
        </w:tc>
      </w:tr>
      <w:tr>
        <w:tc>
          <w:tcPr>
            <w:tcW w:type="dxa" w:w="4824"/>
          </w:tcPr>
          <w:p>
            <w:r/>
            <w:r>
              <w:rPr>
                <w:rFonts w:ascii="Calibri" w:hAnsi="Calibri"/>
                <w:b w:val="0"/>
                <w:i w:val="0"/>
                <w:sz w:val="20"/>
              </w:rPr>
              <w:t>Permission cards + inline diffs</w:t>
            </w:r>
          </w:p>
        </w:tc>
        <w:tc>
          <w:tcPr>
            <w:tcW w:type="dxa" w:w="4824"/>
          </w:tcPr>
          <w:p>
            <w:r/>
            <w:r>
              <w:rPr>
                <w:rFonts w:ascii="Calibri" w:hAnsi="Calibri"/>
                <w:b w:val="0"/>
                <w:i w:val="0"/>
                <w:sz w:val="20"/>
              </w:rPr>
              <w:t>Green/red diff inside the chat card — Allow this change / Allow always / Don’t allow. No focus-stealing diff editor tab.</w:t>
            </w:r>
          </w:p>
        </w:tc>
      </w:tr>
      <w:tr>
        <w:tc>
          <w:tcPr>
            <w:tcW w:type="dxa" w:w="4824"/>
          </w:tcPr>
          <w:p>
            <w:r/>
            <w:r>
              <w:rPr>
                <w:rFonts w:ascii="Calibri" w:hAnsi="Calibri"/>
                <w:b w:val="0"/>
                <w:i w:val="0"/>
                <w:sz w:val="20"/>
              </w:rPr>
              <w:t>Path/command-bound grants</w:t>
            </w:r>
          </w:p>
        </w:tc>
        <w:tc>
          <w:tcPr>
            <w:tcW w:type="dxa" w:w="4824"/>
          </w:tcPr>
          <w:p>
            <w:r/>
            <w:r>
              <w:rPr>
                <w:rFonts w:ascii="Calibri" w:hAnsi="Calibri"/>
                <w:b w:val="0"/>
                <w:i w:val="0"/>
                <w:sz w:val="20"/>
              </w:rPr>
              <w:t>Allow always stays scoped to the path or command when the payload carries one.</w:t>
            </w:r>
          </w:p>
        </w:tc>
      </w:tr>
      <w:tr>
        <w:tc>
          <w:tcPr>
            <w:tcW w:type="dxa" w:w="4824"/>
          </w:tcPr>
          <w:p>
            <w:r/>
            <w:r>
              <w:rPr>
                <w:rFonts w:ascii="Calibri" w:hAnsi="Calibri"/>
                <w:b w:val="0"/>
                <w:i w:val="0"/>
                <w:sz w:val="20"/>
              </w:rPr>
              <w:t>Inline questions</w:t>
            </w:r>
          </w:p>
        </w:tc>
        <w:tc>
          <w:tcPr>
            <w:tcW w:type="dxa" w:w="4824"/>
          </w:tcPr>
          <w:p>
            <w:r/>
            <w:r>
              <w:rPr>
                <w:rFonts w:ascii="Calibri" w:hAnsi="Calibri"/>
                <w:b w:val="0"/>
                <w:i w:val="0"/>
                <w:sz w:val="20"/>
              </w:rPr>
              <w:t>Multiple-choice cards from the agent; collapse to a green check after answer; replay on resume.</w:t>
            </w:r>
          </w:p>
        </w:tc>
      </w:tr>
      <w:tr>
        <w:tc>
          <w:tcPr>
            <w:tcW w:type="dxa" w:w="4824"/>
          </w:tcPr>
          <w:p>
            <w:r/>
            <w:r>
              <w:rPr>
                <w:rFonts w:ascii="Calibri" w:hAnsi="Calibri"/>
                <w:b w:val="0"/>
                <w:i w:val="0"/>
                <w:sz w:val="20"/>
              </w:rPr>
              <w:t>Remembered mode</w:t>
            </w:r>
          </w:p>
        </w:tc>
        <w:tc>
          <w:tcPr>
            <w:tcW w:type="dxa" w:w="4824"/>
          </w:tcPr>
          <w:p>
            <w:r/>
            <w:r>
              <w:rPr>
                <w:rFonts w:ascii="Calibri" w:hAnsi="Calibri"/>
                <w:b w:val="0"/>
                <w:i w:val="0"/>
                <w:sz w:val="20"/>
              </w:rPr>
              <w:t>Last non-plan mode (Agent / Auto accept) remembered for new sessions; Plan first is always deliberate.</w:t>
            </w:r>
          </w:p>
        </w:tc>
      </w:tr>
    </w:tbl>
    <w:p/>
    <w:p>
      <w:pPr>
        <w:pStyle w:val="Heading2"/>
      </w:pPr>
      <w:r>
        <w:rPr>
          <w:rFonts w:ascii="Calibri" w:hAnsi="Calibri"/>
          <w:b/>
          <w:i w:val="0"/>
          <w:sz w:val="28"/>
        </w:rPr>
        <w:t>4.4 Grokbit Actions (bundled workflow)</w:t>
      </w:r>
    </w:p>
    <w:p>
      <w:pPr>
        <w:spacing w:after="120"/>
      </w:pPr>
      <w:r>
        <w:rPr>
          <w:rFonts w:ascii="Calibri" w:hAnsi="Calibri"/>
          <w:b w:val="0"/>
          <w:i w:val="0"/>
          <w:sz w:val="22"/>
        </w:rPr>
        <w:t>Ships with the extension and works on both Grok and Claude. Click a tile to seed the composer — nothing sends until you press Enter (or your send key).</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rFonts w:ascii="Calibri" w:hAnsi="Calibri"/>
                <w:b/>
                <w:i w:val="0"/>
                <w:sz w:val="20"/>
              </w:rPr>
              <w:t>Skill</w:t>
            </w:r>
          </w:p>
        </w:tc>
        <w:tc>
          <w:tcPr>
            <w:tcW w:type="dxa" w:w="3216"/>
          </w:tcPr>
          <w:p>
            <w:r/>
            <w:r>
              <w:rPr>
                <w:rFonts w:ascii="Calibri" w:hAnsi="Calibri"/>
                <w:b/>
                <w:i w:val="0"/>
                <w:sz w:val="20"/>
              </w:rPr>
              <w:t>Slash</w:t>
            </w:r>
          </w:p>
        </w:tc>
        <w:tc>
          <w:tcPr>
            <w:tcW w:type="dxa" w:w="3216"/>
          </w:tcPr>
          <w:p>
            <w:r/>
            <w:r>
              <w:rPr>
                <w:rFonts w:ascii="Calibri" w:hAnsi="Calibri"/>
                <w:b/>
                <w:i w:val="0"/>
                <w:sz w:val="20"/>
              </w:rPr>
              <w:t>Purpose</w:t>
            </w:r>
          </w:p>
        </w:tc>
      </w:tr>
      <w:tr>
        <w:tc>
          <w:tcPr>
            <w:tcW w:type="dxa" w:w="3216"/>
          </w:tcPr>
          <w:p>
            <w:r/>
            <w:r>
              <w:rPr>
                <w:rFonts w:ascii="Calibri" w:hAnsi="Calibri"/>
                <w:b w:val="0"/>
                <w:i w:val="0"/>
                <w:sz w:val="20"/>
              </w:rPr>
              <w:t>Explore</w:t>
            </w:r>
          </w:p>
        </w:tc>
        <w:tc>
          <w:tcPr>
            <w:tcW w:type="dxa" w:w="3216"/>
          </w:tcPr>
          <w:p>
            <w:r/>
            <w:r>
              <w:rPr>
                <w:rFonts w:ascii="Calibri" w:hAnsi="Calibri"/>
                <w:b w:val="0"/>
                <w:i w:val="0"/>
                <w:sz w:val="20"/>
              </w:rPr>
              <w:t>/grokbit-explore</w:t>
            </w:r>
          </w:p>
        </w:tc>
        <w:tc>
          <w:tcPr>
            <w:tcW w:type="dxa" w:w="3216"/>
          </w:tcPr>
          <w:p>
            <w:r/>
            <w:r>
              <w:rPr>
                <w:rFonts w:ascii="Calibri" w:hAnsi="Calibri"/>
                <w:b w:val="0"/>
                <w:i w:val="0"/>
                <w:sz w:val="20"/>
              </w:rPr>
              <w:t>Map relevant code first — compact, cited orientation before changes.</w:t>
            </w:r>
          </w:p>
        </w:tc>
      </w:tr>
      <w:tr>
        <w:tc>
          <w:tcPr>
            <w:tcW w:type="dxa" w:w="3216"/>
          </w:tcPr>
          <w:p>
            <w:r/>
            <w:r>
              <w:rPr>
                <w:rFonts w:ascii="Calibri" w:hAnsi="Calibri"/>
                <w:b w:val="0"/>
                <w:i w:val="0"/>
                <w:sz w:val="20"/>
              </w:rPr>
              <w:t>Plan</w:t>
            </w:r>
          </w:p>
        </w:tc>
        <w:tc>
          <w:tcPr>
            <w:tcW w:type="dxa" w:w="3216"/>
          </w:tcPr>
          <w:p>
            <w:r/>
            <w:r>
              <w:rPr>
                <w:rFonts w:ascii="Calibri" w:hAnsi="Calibri"/>
                <w:b w:val="0"/>
                <w:i w:val="0"/>
                <w:sz w:val="20"/>
              </w:rPr>
              <w:t>/grokbit-plan</w:t>
            </w:r>
          </w:p>
        </w:tc>
        <w:tc>
          <w:tcPr>
            <w:tcW w:type="dxa" w:w="3216"/>
          </w:tcPr>
          <w:p>
            <w:r/>
            <w:r>
              <w:rPr>
                <w:rFonts w:ascii="Calibri" w:hAnsi="Calibri"/>
                <w:b w:val="0"/>
                <w:i w:val="0"/>
                <w:sz w:val="20"/>
              </w:rPr>
              <w:t>Grounded, reviewed plan — claims from the repo, tasks with proof commands.</w:t>
            </w:r>
          </w:p>
        </w:tc>
      </w:tr>
      <w:tr>
        <w:tc>
          <w:tcPr>
            <w:tcW w:type="dxa" w:w="3216"/>
          </w:tcPr>
          <w:p>
            <w:r/>
            <w:r>
              <w:rPr>
                <w:rFonts w:ascii="Calibri" w:hAnsi="Calibri"/>
                <w:b w:val="0"/>
                <w:i w:val="0"/>
                <w:sz w:val="20"/>
              </w:rPr>
              <w:t>Implement</w:t>
            </w:r>
          </w:p>
        </w:tc>
        <w:tc>
          <w:tcPr>
            <w:tcW w:type="dxa" w:w="3216"/>
          </w:tcPr>
          <w:p>
            <w:r/>
            <w:r>
              <w:rPr>
                <w:rFonts w:ascii="Calibri" w:hAnsi="Calibri"/>
                <w:b w:val="0"/>
                <w:i w:val="0"/>
                <w:sz w:val="20"/>
              </w:rPr>
              <w:t>/grokbit-implement</w:t>
            </w:r>
          </w:p>
        </w:tc>
        <w:tc>
          <w:tcPr>
            <w:tcW w:type="dxa" w:w="3216"/>
          </w:tcPr>
          <w:p>
            <w:r/>
            <w:r>
              <w:rPr>
                <w:rFonts w:ascii="Calibri" w:hAnsi="Calibri"/>
                <w:b w:val="0"/>
                <w:i w:val="0"/>
                <w:sz w:val="20"/>
              </w:rPr>
              <w:t>One task at a time; each check passes or is reverted — no half-finished state.</w:t>
            </w:r>
          </w:p>
        </w:tc>
      </w:tr>
      <w:tr>
        <w:tc>
          <w:tcPr>
            <w:tcW w:type="dxa" w:w="3216"/>
          </w:tcPr>
          <w:p>
            <w:r/>
            <w:r>
              <w:rPr>
                <w:rFonts w:ascii="Calibri" w:hAnsi="Calibri"/>
                <w:b w:val="0"/>
                <w:i w:val="0"/>
                <w:sz w:val="20"/>
              </w:rPr>
              <w:t>Test</w:t>
            </w:r>
          </w:p>
        </w:tc>
        <w:tc>
          <w:tcPr>
            <w:tcW w:type="dxa" w:w="3216"/>
          </w:tcPr>
          <w:p>
            <w:r/>
            <w:r>
              <w:rPr>
                <w:rFonts w:ascii="Calibri" w:hAnsi="Calibri"/>
                <w:b w:val="0"/>
                <w:i w:val="0"/>
                <w:sz w:val="20"/>
              </w:rPr>
              <w:t>/grokbit-test</w:t>
            </w:r>
          </w:p>
        </w:tc>
        <w:tc>
          <w:tcPr>
            <w:tcW w:type="dxa" w:w="3216"/>
          </w:tcPr>
          <w:p>
            <w:r/>
            <w:r>
              <w:rPr>
                <w:rFonts w:ascii="Calibri" w:hAnsi="Calibri"/>
                <w:b w:val="0"/>
                <w:i w:val="0"/>
                <w:sz w:val="20"/>
              </w:rPr>
              <w:t>Baseline behavior before the change, then prove what did and didn’t change.</w:t>
            </w:r>
          </w:p>
        </w:tc>
      </w:tr>
      <w:tr>
        <w:tc>
          <w:tcPr>
            <w:tcW w:type="dxa" w:w="3216"/>
          </w:tcPr>
          <w:p>
            <w:r/>
            <w:r>
              <w:rPr>
                <w:rFonts w:ascii="Calibri" w:hAnsi="Calibri"/>
                <w:b w:val="0"/>
                <w:i w:val="0"/>
                <w:sz w:val="20"/>
              </w:rPr>
              <w:t>Document</w:t>
            </w:r>
          </w:p>
        </w:tc>
        <w:tc>
          <w:tcPr>
            <w:tcW w:type="dxa" w:w="3216"/>
          </w:tcPr>
          <w:p>
            <w:r/>
            <w:r>
              <w:rPr>
                <w:rFonts w:ascii="Calibri" w:hAnsi="Calibri"/>
                <w:b w:val="0"/>
                <w:i w:val="0"/>
                <w:sz w:val="20"/>
              </w:rPr>
              <w:t>/grokbit-document</w:t>
            </w:r>
          </w:p>
        </w:tc>
        <w:tc>
          <w:tcPr>
            <w:tcW w:type="dxa" w:w="3216"/>
          </w:tcPr>
          <w:p>
            <w:r/>
            <w:r>
              <w:rPr>
                <w:rFonts w:ascii="Calibri" w:hAnsi="Calibri"/>
                <w:b w:val="0"/>
                <w:i w:val="0"/>
                <w:sz w:val="20"/>
              </w:rPr>
              <w:t>Write the doc, then verify commands and paths in it.</w:t>
            </w:r>
          </w:p>
        </w:tc>
      </w:tr>
      <w:tr>
        <w:tc>
          <w:tcPr>
            <w:tcW w:type="dxa" w:w="3216"/>
          </w:tcPr>
          <w:p>
            <w:r/>
            <w:r>
              <w:rPr>
                <w:rFonts w:ascii="Calibri" w:hAnsi="Calibri"/>
                <w:b w:val="0"/>
                <w:i w:val="0"/>
                <w:sz w:val="20"/>
              </w:rPr>
              <w:t>Ship (orchestrator)</w:t>
            </w:r>
          </w:p>
        </w:tc>
        <w:tc>
          <w:tcPr>
            <w:tcW w:type="dxa" w:w="3216"/>
          </w:tcPr>
          <w:p>
            <w:r/>
            <w:r>
              <w:rPr>
                <w:rFonts w:ascii="Calibri" w:hAnsi="Calibri"/>
                <w:b w:val="0"/>
                <w:i w:val="0"/>
                <w:sz w:val="20"/>
              </w:rPr>
              <w:t>/grokbit-ship</w:t>
            </w:r>
          </w:p>
        </w:tc>
        <w:tc>
          <w:tcPr>
            <w:tcW w:type="dxa" w:w="3216"/>
          </w:tcPr>
          <w:p>
            <w:r/>
            <w:r>
              <w:rPr>
                <w:rFonts w:ascii="Calibri" w:hAnsi="Calibri"/>
                <w:b w:val="0"/>
                <w:i w:val="0"/>
                <w:sz w:val="20"/>
              </w:rPr>
              <w:t>Full pipeline with a mandatory human checkpoint after plan.</w:t>
            </w:r>
          </w:p>
        </w:tc>
      </w:tr>
    </w:tbl>
    <w:p/>
    <w:p>
      <w:pPr>
        <w:spacing w:after="120"/>
      </w:pPr>
      <w:r>
        <w:rPr>
          <w:rFonts w:ascii="Calibri" w:hAnsi="Calibri"/>
          <w:b w:val="0"/>
          <w:i w:val="0"/>
          <w:sz w:val="22"/>
        </w:rPr>
        <w:t>User Workflows also appear when present: Grok uses .grok/workflows/*.rhai; Claude uses .claude/workflows/*.js (formats are not interchangeable). On Grok, Create Workflow opens a form + phase canvas that seeds /create-workflow. Default Actions scope is workflow-only; set grok.actionsScope to all to also list discovered skills, agents, and CLI commands. Slash “/” autocomplete always includes CLI commands. Skills provision into ~/.grok/skills and ~/.claude/skills on activation (grok.skills.provision).</w:t>
      </w:r>
    </w:p>
    <w:p>
      <w:pPr>
        <w:pStyle w:val="Heading2"/>
      </w:pPr>
      <w:r>
        <w:rPr>
          <w:rFonts w:ascii="Calibri" w:hAnsi="Calibri"/>
          <w:b/>
          <w:i w:val="0"/>
          <w:sz w:val="28"/>
        </w:rPr>
        <w:t>4.5 Context and files</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b/>
                <w:i w:val="0"/>
                <w:sz w:val="20"/>
              </w:rPr>
              <w:t>Capability</w:t>
            </w:r>
          </w:p>
        </w:tc>
        <w:tc>
          <w:tcPr>
            <w:tcW w:type="dxa" w:w="4824"/>
          </w:tcPr>
          <w:p>
            <w:r/>
            <w:r>
              <w:rPr>
                <w:rFonts w:ascii="Calibri" w:hAnsi="Calibri"/>
                <w:b/>
                <w:i w:val="0"/>
                <w:sz w:val="20"/>
              </w:rPr>
              <w:t>What you get</w:t>
            </w:r>
          </w:p>
        </w:tc>
      </w:tr>
      <w:tr>
        <w:tc>
          <w:tcPr>
            <w:tcW w:type="dxa" w:w="4824"/>
          </w:tcPr>
          <w:p>
            <w:r/>
            <w:r>
              <w:rPr>
                <w:rFonts w:ascii="Calibri" w:hAnsi="Calibri"/>
                <w:b w:val="0"/>
                <w:i w:val="0"/>
                <w:sz w:val="20"/>
              </w:rPr>
              <w:t>File chips</w:t>
            </w:r>
          </w:p>
        </w:tc>
        <w:tc>
          <w:tcPr>
            <w:tcW w:type="dxa" w:w="4824"/>
          </w:tcPr>
          <w:p>
            <w:r/>
            <w:r>
              <w:rPr>
                <w:rFonts w:ascii="Calibri" w:hAnsi="Calibri"/>
                <w:b w:val="0"/>
                <w:i w:val="0"/>
                <w:sz w:val="20"/>
              </w:rPr>
              <w:t>Drag from Explorer, + button, right-click Grokbit: Send File, or Alt+G.</w:t>
            </w:r>
          </w:p>
        </w:tc>
      </w:tr>
      <w:tr>
        <w:tc>
          <w:tcPr>
            <w:tcW w:type="dxa" w:w="4824"/>
          </w:tcPr>
          <w:p>
            <w:r/>
            <w:r>
              <w:rPr>
                <w:rFonts w:ascii="Calibri" w:hAnsi="Calibri"/>
                <w:b w:val="0"/>
                <w:i w:val="0"/>
                <w:sz w:val="20"/>
              </w:rPr>
              <w:t>Active-editor context</w:t>
            </w:r>
          </w:p>
        </w:tc>
        <w:tc>
          <w:tcPr>
            <w:tcW w:type="dxa" w:w="4824"/>
          </w:tcPr>
          <w:p>
            <w:r/>
            <w:r>
              <w:rPr>
                <w:rFonts w:ascii="Calibri" w:hAnsi="Calibri"/>
                <w:b w:val="0"/>
                <w:i w:val="0"/>
                <w:sz w:val="20"/>
              </w:rPr>
              <w:t>Optional auto-include of the open file (grok.includeActiveFileByDefault). Explicit attachments rank stronger.</w:t>
            </w:r>
          </w:p>
        </w:tc>
      </w:tr>
      <w:tr>
        <w:tc>
          <w:tcPr>
            <w:tcW w:type="dxa" w:w="4824"/>
          </w:tcPr>
          <w:p>
            <w:r/>
            <w:r>
              <w:rPr>
                <w:rFonts w:ascii="Calibri" w:hAnsi="Calibri"/>
                <w:b w:val="0"/>
                <w:i w:val="0"/>
                <w:sz w:val="20"/>
              </w:rPr>
              <w:t>Shift-drag embed</w:t>
            </w:r>
          </w:p>
        </w:tc>
        <w:tc>
          <w:tcPr>
            <w:tcW w:type="dxa" w:w="4824"/>
          </w:tcPr>
          <w:p>
            <w:r/>
            <w:r>
              <w:rPr>
                <w:rFonts w:ascii="Calibri" w:hAnsi="Calibri"/>
                <w:b w:val="0"/>
                <w:i w:val="0"/>
                <w:sz w:val="20"/>
              </w:rPr>
              <w:t>Embed file contents as a fenced block instead of a path reference.</w:t>
            </w:r>
          </w:p>
        </w:tc>
      </w:tr>
      <w:tr>
        <w:tc>
          <w:tcPr>
            <w:tcW w:type="dxa" w:w="4824"/>
          </w:tcPr>
          <w:p>
            <w:r/>
            <w:r>
              <w:rPr>
                <w:rFonts w:ascii="Calibri" w:hAnsi="Calibri"/>
                <w:b w:val="0"/>
                <w:i w:val="0"/>
                <w:sz w:val="20"/>
              </w:rPr>
              <w:t>Paste screenshots</w:t>
            </w:r>
          </w:p>
        </w:tc>
        <w:tc>
          <w:tcPr>
            <w:tcW w:type="dxa" w:w="4824"/>
          </w:tcPr>
          <w:p>
            <w:r/>
            <w:r>
              <w:rPr>
                <w:rFonts w:ascii="Calibri" w:hAnsi="Calibri"/>
                <w:b w:val="0"/>
                <w:i w:val="0"/>
                <w:sz w:val="20"/>
              </w:rPr>
              <w:t>Paste into the composer (thumbnail above input). Vision-capable agents may receive the image; Grok Build currently gets a path plus a notice when it cannot view images.</w:t>
            </w:r>
          </w:p>
        </w:tc>
      </w:tr>
      <w:tr>
        <w:tc>
          <w:tcPr>
            <w:tcW w:type="dxa" w:w="4824"/>
          </w:tcPr>
          <w:p>
            <w:r/>
            <w:r>
              <w:rPr>
                <w:rFonts w:ascii="Calibri" w:hAnsi="Calibri"/>
                <w:b w:val="0"/>
                <w:i w:val="0"/>
                <w:sz w:val="20"/>
              </w:rPr>
              <w:t>Docs browser</w:t>
            </w:r>
          </w:p>
        </w:tc>
        <w:tc>
          <w:tcPr>
            <w:tcW w:type="dxa" w:w="4824"/>
          </w:tcPr>
          <w:p>
            <w:r/>
            <w:r>
              <w:rPr>
                <w:rFonts w:ascii="Calibri" w:hAnsi="Calibri"/>
                <w:b w:val="0"/>
                <w:i w:val="0"/>
                <w:sz w:val="20"/>
              </w:rPr>
              <w:t>Top-bar Docs — browse business documents in the workspace; open, reveal, attach, or seed into the composer.</w:t>
            </w:r>
          </w:p>
        </w:tc>
      </w:tr>
      <w:tr>
        <w:tc>
          <w:tcPr>
            <w:tcW w:type="dxa" w:w="4824"/>
          </w:tcPr>
          <w:p>
            <w:r/>
            <w:r>
              <w:rPr>
                <w:rFonts w:ascii="Calibri" w:hAnsi="Calibri"/>
                <w:b w:val="0"/>
                <w:i w:val="0"/>
                <w:sz w:val="20"/>
              </w:rPr>
              <w:t>Document cards</w:t>
            </w:r>
          </w:p>
        </w:tc>
        <w:tc>
          <w:tcPr>
            <w:tcW w:type="dxa" w:w="4824"/>
          </w:tcPr>
          <w:p>
            <w:r/>
            <w:r>
              <w:rPr>
                <w:rFonts w:ascii="Calibri" w:hAnsi="Calibri"/>
                <w:b w:val="0"/>
                <w:i w:val="0"/>
                <w:sz w:val="20"/>
              </w:rPr>
              <w:t>When a turn produces a doc path — Copy / Open / Reveal. Generation via CLI skills (/docx, /pptx, /xlsx, …) or plain language — not a built-in Office suite.</w:t>
            </w:r>
          </w:p>
        </w:tc>
      </w:tr>
    </w:tbl>
    <w:p/>
    <w:p>
      <w:pPr>
        <w:pStyle w:val="Heading2"/>
      </w:pPr>
      <w:r>
        <w:rPr>
          <w:rFonts w:ascii="Calibri" w:hAnsi="Calibri"/>
          <w:b/>
          <w:i w:val="0"/>
          <w:sz w:val="28"/>
        </w:rPr>
        <w:t>4.6 While the agent works</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b/>
                <w:i w:val="0"/>
                <w:sz w:val="20"/>
              </w:rPr>
              <w:t>Capability</w:t>
            </w:r>
          </w:p>
        </w:tc>
        <w:tc>
          <w:tcPr>
            <w:tcW w:type="dxa" w:w="4824"/>
          </w:tcPr>
          <w:p>
            <w:r/>
            <w:r>
              <w:rPr>
                <w:rFonts w:ascii="Calibri" w:hAnsi="Calibri"/>
                <w:b/>
                <w:i w:val="0"/>
                <w:sz w:val="20"/>
              </w:rPr>
              <w:t>What you get</w:t>
            </w:r>
          </w:p>
        </w:tc>
      </w:tr>
      <w:tr>
        <w:tc>
          <w:tcPr>
            <w:tcW w:type="dxa" w:w="4824"/>
          </w:tcPr>
          <w:p>
            <w:r/>
            <w:r>
              <w:rPr>
                <w:rFonts w:ascii="Calibri" w:hAnsi="Calibri"/>
                <w:b w:val="0"/>
                <w:i w:val="0"/>
                <w:sz w:val="20"/>
              </w:rPr>
              <w:t>Activity carousel</w:t>
            </w:r>
          </w:p>
        </w:tc>
        <w:tc>
          <w:tcPr>
            <w:tcW w:type="dxa" w:w="4824"/>
          </w:tcPr>
          <w:p>
            <w:r/>
            <w:r>
              <w:rPr>
                <w:rFonts w:ascii="Calibri" w:hAnsi="Calibri"/>
                <w:b w:val="0"/>
                <w:i w:val="0"/>
                <w:sz w:val="20"/>
              </w:rPr>
              <w:t>One compact strip per turn (current action, step counter, peek); collapses to a plain-language summary. Off = classic stream (grok.compactActivity).</w:t>
            </w:r>
          </w:p>
        </w:tc>
      </w:tr>
      <w:tr>
        <w:tc>
          <w:tcPr>
            <w:tcW w:type="dxa" w:w="4824"/>
          </w:tcPr>
          <w:p>
            <w:r/>
            <w:r>
              <w:rPr>
                <w:rFonts w:ascii="Calibri" w:hAnsi="Calibri"/>
                <w:b w:val="0"/>
                <w:i w:val="0"/>
                <w:sz w:val="20"/>
              </w:rPr>
              <w:t>Tool rows</w:t>
            </w:r>
          </w:p>
        </w:tc>
        <w:tc>
          <w:tcPr>
            <w:tcW w:type="dxa" w:w="4824"/>
          </w:tcPr>
          <w:p>
            <w:r/>
            <w:r>
              <w:rPr>
                <w:rFonts w:ascii="Calibri" w:hAnsi="Calibri"/>
                <w:b w:val="0"/>
                <w:i w:val="0"/>
                <w:sz w:val="20"/>
              </w:rPr>
              <w:t>Category icons, expandable command output + copy, failed tools with a short reason, view-diff on past edits.</w:t>
            </w:r>
          </w:p>
        </w:tc>
      </w:tr>
      <w:tr>
        <w:tc>
          <w:tcPr>
            <w:tcW w:type="dxa" w:w="4824"/>
          </w:tcPr>
          <w:p>
            <w:r/>
            <w:r>
              <w:rPr>
                <w:rFonts w:ascii="Calibri" w:hAnsi="Calibri"/>
                <w:b w:val="0"/>
                <w:i w:val="0"/>
                <w:sz w:val="20"/>
              </w:rPr>
              <w:t>Files-changed strip</w:t>
            </w:r>
          </w:p>
        </w:tc>
        <w:tc>
          <w:tcPr>
            <w:tcW w:type="dxa" w:w="4824"/>
          </w:tcPr>
          <w:p>
            <w:r/>
            <w:r>
              <w:rPr>
                <w:rFonts w:ascii="Calibri" w:hAnsi="Calibri"/>
                <w:b w:val="0"/>
                <w:i w:val="0"/>
                <w:sz w:val="20"/>
              </w:rPr>
              <w:t>Scannable auth.ts +12 −3 chips above the composer for this turn’s applied edits.</w:t>
            </w:r>
          </w:p>
        </w:tc>
      </w:tr>
      <w:tr>
        <w:tc>
          <w:tcPr>
            <w:tcW w:type="dxa" w:w="4824"/>
          </w:tcPr>
          <w:p>
            <w:r/>
            <w:r>
              <w:rPr>
                <w:rFonts w:ascii="Calibri" w:hAnsi="Calibri"/>
                <w:b w:val="0"/>
                <w:i w:val="0"/>
                <w:sz w:val="20"/>
              </w:rPr>
              <w:t>Thinking control</w:t>
            </w:r>
          </w:p>
        </w:tc>
        <w:tc>
          <w:tcPr>
            <w:tcW w:type="dxa" w:w="4824"/>
          </w:tcPr>
          <w:p>
            <w:r/>
            <w:r>
              <w:rPr>
                <w:rFonts w:ascii="Calibri" w:hAnsi="Calibri"/>
                <w:b w:val="0"/>
                <w:i w:val="0"/>
                <w:sz w:val="20"/>
              </w:rPr>
              <w:t>Full traces off by default; Thinking… stand-in; toggle live (grok.showThinking).</w:t>
            </w:r>
          </w:p>
        </w:tc>
      </w:tr>
      <w:tr>
        <w:tc>
          <w:tcPr>
            <w:tcW w:type="dxa" w:w="4824"/>
          </w:tcPr>
          <w:p>
            <w:r/>
            <w:r>
              <w:rPr>
                <w:rFonts w:ascii="Calibri" w:hAnsi="Calibri"/>
                <w:b w:val="0"/>
                <w:i w:val="0"/>
                <w:sz w:val="20"/>
              </w:rPr>
              <w:t>Streaming answers</w:t>
            </w:r>
          </w:p>
        </w:tc>
        <w:tc>
          <w:tcPr>
            <w:tcW w:type="dxa" w:w="4824"/>
          </w:tcPr>
          <w:p>
            <w:r/>
            <w:r>
              <w:rPr>
                <w:rFonts w:ascii="Calibri" w:hAnsi="Calibri"/>
                <w:b w:val="0"/>
                <w:i w:val="0"/>
                <w:sz w:val="20"/>
              </w:rPr>
              <w:t>Agent text streams live with markdown, code, and tables.</w:t>
            </w:r>
          </w:p>
        </w:tc>
      </w:tr>
    </w:tbl>
    <w:p/>
    <w:p>
      <w:pPr>
        <w:pStyle w:val="Heading2"/>
      </w:pPr>
      <w:r>
        <w:rPr>
          <w:rFonts w:ascii="Calibri" w:hAnsi="Calibri"/>
          <w:b/>
          <w:i w:val="0"/>
          <w:sz w:val="28"/>
        </w:rPr>
        <w:t>4.7 Awareness and multi-session</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b/>
                <w:i w:val="0"/>
                <w:sz w:val="20"/>
              </w:rPr>
              <w:t>Capability</w:t>
            </w:r>
          </w:p>
        </w:tc>
        <w:tc>
          <w:tcPr>
            <w:tcW w:type="dxa" w:w="4824"/>
          </w:tcPr>
          <w:p>
            <w:r/>
            <w:r>
              <w:rPr>
                <w:rFonts w:ascii="Calibri" w:hAnsi="Calibri"/>
                <w:b/>
                <w:i w:val="0"/>
                <w:sz w:val="20"/>
              </w:rPr>
              <w:t>What you get</w:t>
            </w:r>
          </w:p>
        </w:tc>
      </w:tr>
      <w:tr>
        <w:tc>
          <w:tcPr>
            <w:tcW w:type="dxa" w:w="4824"/>
          </w:tcPr>
          <w:p>
            <w:r/>
            <w:r>
              <w:rPr>
                <w:rFonts w:ascii="Calibri" w:hAnsi="Calibri"/>
                <w:b w:val="0"/>
                <w:i w:val="0"/>
                <w:sz w:val="20"/>
              </w:rPr>
              <w:t>Status dots</w:t>
            </w:r>
          </w:p>
        </w:tc>
        <w:tc>
          <w:tcPr>
            <w:tcW w:type="dxa" w:w="4824"/>
          </w:tcPr>
          <w:p>
            <w:r/>
            <w:r>
              <w:rPr>
                <w:rFonts w:ascii="Calibri" w:hAnsi="Calibri"/>
                <w:b w:val="0"/>
                <w:i w:val="0"/>
                <w:sz w:val="20"/>
              </w:rPr>
              <w:t>Blue working · yellow needs you · green/red unread done · gray at rest — on launcher and history rows.</w:t>
            </w:r>
          </w:p>
        </w:tc>
      </w:tr>
      <w:tr>
        <w:tc>
          <w:tcPr>
            <w:tcW w:type="dxa" w:w="4824"/>
          </w:tcPr>
          <w:p>
            <w:r/>
            <w:r>
              <w:rPr>
                <w:rFonts w:ascii="Calibri" w:hAnsi="Calibri"/>
                <w:b w:val="0"/>
                <w:i w:val="0"/>
                <w:sz w:val="20"/>
              </w:rPr>
              <w:t>Status-bar HUD</w:t>
            </w:r>
          </w:p>
        </w:tc>
        <w:tc>
          <w:tcPr>
            <w:tcW w:type="dxa" w:w="4824"/>
          </w:tcPr>
          <w:p>
            <w:r/>
            <w:r>
              <w:rPr>
                <w:rFonts w:ascii="Calibri" w:hAnsi="Calibri"/>
                <w:b w:val="0"/>
                <w:i w:val="0"/>
                <w:sz w:val="20"/>
              </w:rPr>
              <w:t>Always-visible model · thinking · mode · context % · working spinner · needs-you count. Click to jump to chat.</w:t>
            </w:r>
          </w:p>
        </w:tc>
      </w:tr>
      <w:tr>
        <w:tc>
          <w:tcPr>
            <w:tcW w:type="dxa" w:w="4824"/>
          </w:tcPr>
          <w:p>
            <w:r/>
            <w:r>
              <w:rPr>
                <w:rFonts w:ascii="Calibri" w:hAnsi="Calibri"/>
                <w:b w:val="0"/>
                <w:i w:val="0"/>
                <w:sz w:val="20"/>
              </w:rPr>
              <w:t>Background notifications</w:t>
            </w:r>
          </w:p>
        </w:tc>
        <w:tc>
          <w:tcPr>
            <w:tcW w:type="dxa" w:w="4824"/>
          </w:tcPr>
          <w:p>
            <w:r/>
            <w:r>
              <w:rPr>
                <w:rFonts w:ascii="Calibri" w:hAnsi="Calibri"/>
                <w:b w:val="0"/>
                <w:i w:val="0"/>
                <w:sz w:val="20"/>
              </w:rPr>
              <w:t>Optional passive Go to session when a hidden tab needs you (grok.notifyWhenWaiting — never steals focus).</w:t>
            </w:r>
          </w:p>
        </w:tc>
      </w:tr>
    </w:tbl>
    <w:p/>
    <w:p>
      <w:pPr>
        <w:pStyle w:val="Heading2"/>
      </w:pPr>
      <w:r>
        <w:rPr>
          <w:rFonts w:ascii="Calibri" w:hAnsi="Calibri"/>
          <w:b/>
          <w:i w:val="0"/>
          <w:sz w:val="28"/>
        </w:rPr>
        <w:t>4.8 Models, media, and voice</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b/>
                <w:i w:val="0"/>
                <w:sz w:val="20"/>
              </w:rPr>
              <w:t>Capability</w:t>
            </w:r>
          </w:p>
        </w:tc>
        <w:tc>
          <w:tcPr>
            <w:tcW w:type="dxa" w:w="4824"/>
          </w:tcPr>
          <w:p>
            <w:r/>
            <w:r>
              <w:rPr>
                <w:rFonts w:ascii="Calibri" w:hAnsi="Calibri"/>
                <w:b/>
                <w:i w:val="0"/>
                <w:sz w:val="20"/>
              </w:rPr>
              <w:t>What you get</w:t>
            </w:r>
          </w:p>
        </w:tc>
      </w:tr>
      <w:tr>
        <w:tc>
          <w:tcPr>
            <w:tcW w:type="dxa" w:w="4824"/>
          </w:tcPr>
          <w:p>
            <w:r/>
            <w:r>
              <w:rPr>
                <w:rFonts w:ascii="Calibri" w:hAnsi="Calibri"/>
                <w:b w:val="0"/>
                <w:i w:val="0"/>
                <w:sz w:val="20"/>
              </w:rPr>
              <w:t>Model picker</w:t>
            </w:r>
          </w:p>
        </w:tc>
        <w:tc>
          <w:tcPr>
            <w:tcW w:type="dxa" w:w="4824"/>
          </w:tcPr>
          <w:p>
            <w:r/>
            <w:r>
              <w:rPr>
                <w:rFonts w:ascii="Calibri" w:hAnsi="Calibri"/>
                <w:b w:val="0"/>
                <w:i w:val="0"/>
                <w:sz w:val="20"/>
              </w:rPr>
              <w:t>Choose model from setup chip, model chip, gear, or command palette. Cross-agent switches restart cleanly.</w:t>
            </w:r>
          </w:p>
        </w:tc>
      </w:tr>
      <w:tr>
        <w:tc>
          <w:tcPr>
            <w:tcW w:type="dxa" w:w="4824"/>
          </w:tcPr>
          <w:p>
            <w:r/>
            <w:r>
              <w:rPr>
                <w:rFonts w:ascii="Calibri" w:hAnsi="Calibri"/>
                <w:b w:val="0"/>
                <w:i w:val="0"/>
                <w:sz w:val="20"/>
              </w:rPr>
              <w:t>Thinking depth</w:t>
            </w:r>
          </w:p>
        </w:tc>
        <w:tc>
          <w:tcPr>
            <w:tcW w:type="dxa" w:w="4824"/>
          </w:tcPr>
          <w:p>
            <w:r/>
            <w:r>
              <w:rPr>
                <w:rFonts w:ascii="Calibri" w:hAnsi="Calibri"/>
                <w:b w:val="0"/>
                <w:i w:val="0"/>
                <w:sz w:val="20"/>
              </w:rPr>
              <w:t>Per-tab reasoning effort (none → xhigh) for Grok; omitted cleanly for Claude (no effort axis).</w:t>
            </w:r>
          </w:p>
        </w:tc>
      </w:tr>
      <w:tr>
        <w:tc>
          <w:tcPr>
            <w:tcW w:type="dxa" w:w="4824"/>
          </w:tcPr>
          <w:p>
            <w:r/>
            <w:r>
              <w:rPr>
                <w:rFonts w:ascii="Calibri" w:hAnsi="Calibri"/>
                <w:b w:val="0"/>
                <w:i w:val="0"/>
                <w:sz w:val="20"/>
              </w:rPr>
              <w:t>Image and video</w:t>
            </w:r>
          </w:p>
        </w:tc>
        <w:tc>
          <w:tcPr>
            <w:tcW w:type="dxa" w:w="4824"/>
          </w:tcPr>
          <w:p>
            <w:r/>
            <w:r>
              <w:rPr>
                <w:rFonts w:ascii="Calibri" w:hAnsi="Calibri"/>
                <w:b w:val="0"/>
                <w:i w:val="0"/>
                <w:sz w:val="20"/>
              </w:rPr>
              <w:t>/imagine and /imagine-video render inline (subscription Grok features); copy path / open; resume-safe. Reference-photo edit when the CLI offers it.</w:t>
            </w:r>
          </w:p>
        </w:tc>
      </w:tr>
      <w:tr>
        <w:tc>
          <w:tcPr>
            <w:tcW w:type="dxa" w:w="4824"/>
          </w:tcPr>
          <w:p>
            <w:r/>
            <w:r>
              <w:rPr>
                <w:rFonts w:ascii="Calibri" w:hAnsi="Calibri"/>
                <w:b w:val="0"/>
                <w:i w:val="0"/>
                <w:sz w:val="20"/>
              </w:rPr>
              <w:t>Voice control</w:t>
            </w:r>
          </w:p>
        </w:tc>
        <w:tc>
          <w:tcPr>
            <w:tcW w:type="dxa" w:w="4824"/>
          </w:tcPr>
          <w:p>
            <w:r/>
            <w:r>
              <w:rPr>
                <w:rFonts w:ascii="Calibri" w:hAnsi="Calibri"/>
                <w:b w:val="0"/>
                <w:i w:val="0"/>
                <w:sz w:val="20"/>
              </w:rPr>
              <w:t>Mic in the composer → live STT; say “grok send” (configurable) to submit. Needs ffmpeg + separate xAI API key.</w:t>
            </w:r>
          </w:p>
        </w:tc>
      </w:tr>
    </w:tbl>
    <w:p/>
    <w:p>
      <w:pPr>
        <w:pStyle w:val="Heading2"/>
      </w:pPr>
      <w:r>
        <w:rPr>
          <w:rFonts w:ascii="Calibri" w:hAnsi="Calibri"/>
          <w:b/>
          <w:i w:val="0"/>
          <w:sz w:val="28"/>
        </w:rPr>
        <w:t>4.9 Rich chat and power tools</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b/>
                <w:i w:val="0"/>
                <w:sz w:val="20"/>
              </w:rPr>
              <w:t>Capability</w:t>
            </w:r>
          </w:p>
        </w:tc>
        <w:tc>
          <w:tcPr>
            <w:tcW w:type="dxa" w:w="4824"/>
          </w:tcPr>
          <w:p>
            <w:r/>
            <w:r>
              <w:rPr>
                <w:rFonts w:ascii="Calibri" w:hAnsi="Calibri"/>
                <w:b/>
                <w:i w:val="0"/>
                <w:sz w:val="20"/>
              </w:rPr>
              <w:t>What you get</w:t>
            </w:r>
          </w:p>
        </w:tc>
      </w:tr>
      <w:tr>
        <w:tc>
          <w:tcPr>
            <w:tcW w:type="dxa" w:w="4824"/>
          </w:tcPr>
          <w:p>
            <w:r/>
            <w:r>
              <w:rPr>
                <w:rFonts w:ascii="Calibri" w:hAnsi="Calibri"/>
                <w:b w:val="0"/>
                <w:i w:val="0"/>
                <w:sz w:val="20"/>
              </w:rPr>
              <w:t>Markdown</w:t>
            </w:r>
          </w:p>
        </w:tc>
        <w:tc>
          <w:tcPr>
            <w:tcW w:type="dxa" w:w="4824"/>
          </w:tcPr>
          <w:p>
            <w:r/>
            <w:r>
              <w:rPr>
                <w:rFonts w:ascii="Calibri" w:hAnsi="Calibri"/>
                <w:b w:val="0"/>
                <w:i w:val="0"/>
                <w:sz w:val="20"/>
              </w:rPr>
              <w:t>Full formatting — code, lists, tables.</w:t>
            </w:r>
          </w:p>
        </w:tc>
      </w:tr>
      <w:tr>
        <w:tc>
          <w:tcPr>
            <w:tcW w:type="dxa" w:w="4824"/>
          </w:tcPr>
          <w:p>
            <w:r/>
            <w:r>
              <w:rPr>
                <w:rFonts w:ascii="Calibri" w:hAnsi="Calibri"/>
                <w:b w:val="0"/>
                <w:i w:val="0"/>
                <w:sz w:val="20"/>
              </w:rPr>
              <w:t>LaTeX</w:t>
            </w:r>
          </w:p>
        </w:tc>
        <w:tc>
          <w:tcPr>
            <w:tcW w:type="dxa" w:w="4824"/>
          </w:tcPr>
          <w:p>
            <w:r/>
            <w:r>
              <w:rPr>
                <w:rFonts w:ascii="Calibri" w:hAnsi="Calibri"/>
                <w:b w:val="0"/>
                <w:i w:val="0"/>
                <w:sz w:val="20"/>
              </w:rPr>
              <w:t>MathJax offline; hover to copy or export PNG/SVG.</w:t>
            </w:r>
          </w:p>
        </w:tc>
      </w:tr>
      <w:tr>
        <w:tc>
          <w:tcPr>
            <w:tcW w:type="dxa" w:w="4824"/>
          </w:tcPr>
          <w:p>
            <w:r/>
            <w:r>
              <w:rPr>
                <w:rFonts w:ascii="Calibri" w:hAnsi="Calibri"/>
                <w:b w:val="0"/>
                <w:i w:val="0"/>
                <w:sz w:val="20"/>
              </w:rPr>
              <w:t>Mermaid</w:t>
            </w:r>
          </w:p>
        </w:tc>
        <w:tc>
          <w:tcPr>
            <w:tcW w:type="dxa" w:w="4824"/>
          </w:tcPr>
          <w:p>
            <w:r/>
            <w:r>
              <w:rPr>
                <w:rFonts w:ascii="Calibri" w:hAnsi="Calibri"/>
                <w:b w:val="0"/>
                <w:i w:val="0"/>
                <w:sz w:val="20"/>
              </w:rPr>
              <w:t>Inline diagrams (theme-aware); hover to copy or export.</w:t>
            </w:r>
          </w:p>
        </w:tc>
      </w:tr>
      <w:tr>
        <w:tc>
          <w:tcPr>
            <w:tcW w:type="dxa" w:w="4824"/>
          </w:tcPr>
          <w:p>
            <w:r/>
            <w:r>
              <w:rPr>
                <w:rFonts w:ascii="Calibri" w:hAnsi="Calibri"/>
                <w:b w:val="0"/>
                <w:i w:val="0"/>
                <w:sz w:val="20"/>
              </w:rPr>
              <w:t>Slash commands</w:t>
            </w:r>
          </w:p>
        </w:tc>
        <w:tc>
          <w:tcPr>
            <w:tcW w:type="dxa" w:w="4824"/>
          </w:tcPr>
          <w:p>
            <w:r/>
            <w:r>
              <w:rPr>
                <w:rFonts w:ascii="Calibri" w:hAnsi="Calibri"/>
                <w:b w:val="0"/>
                <w:i w:val="0"/>
                <w:sz w:val="20"/>
              </w:rPr>
              <w:t>Type / for CLI autocomplete (/compact, /imagine, skills, …).</w:t>
            </w:r>
          </w:p>
        </w:tc>
      </w:tr>
      <w:tr>
        <w:tc>
          <w:tcPr>
            <w:tcW w:type="dxa" w:w="4824"/>
          </w:tcPr>
          <w:p>
            <w:r/>
            <w:r>
              <w:rPr>
                <w:rFonts w:ascii="Calibri" w:hAnsi="Calibri"/>
                <w:b w:val="0"/>
                <w:i w:val="0"/>
                <w:sz w:val="20"/>
              </w:rPr>
              <w:t>MCP tools</w:t>
            </w:r>
          </w:p>
        </w:tc>
        <w:tc>
          <w:tcPr>
            <w:tcW w:type="dxa" w:w="4824"/>
          </w:tcPr>
          <w:p>
            <w:r/>
            <w:r>
              <w:rPr>
                <w:rFonts w:ascii="Calibri" w:hAnsi="Calibri"/>
                <w:b w:val="0"/>
                <w:i w:val="0"/>
                <w:sz w:val="20"/>
              </w:rPr>
              <w:t>Configured in the CLI config; gear links to config; new session to reload.</w:t>
            </w:r>
          </w:p>
        </w:tc>
      </w:tr>
      <w:tr>
        <w:tc>
          <w:tcPr>
            <w:tcW w:type="dxa" w:w="4824"/>
          </w:tcPr>
          <w:p>
            <w:r/>
            <w:r>
              <w:rPr>
                <w:rFonts w:ascii="Calibri" w:hAnsi="Calibri"/>
                <w:b w:val="0"/>
                <w:i w:val="0"/>
                <w:sz w:val="20"/>
              </w:rPr>
              <w:t>Context donut</w:t>
            </w:r>
          </w:p>
        </w:tc>
        <w:tc>
          <w:tcPr>
            <w:tcW w:type="dxa" w:w="4824"/>
          </w:tcPr>
          <w:p>
            <w:r/>
            <w:r>
              <w:rPr>
                <w:rFonts w:ascii="Calibri" w:hAnsi="Calibri"/>
                <w:b w:val="0"/>
                <w:i w:val="0"/>
                <w:sz w:val="20"/>
              </w:rPr>
              <w:t>How full the conversation window is; /compact or new session to free room.</w:t>
            </w:r>
          </w:p>
        </w:tc>
      </w:tr>
      <w:tr>
        <w:tc>
          <w:tcPr>
            <w:tcW w:type="dxa" w:w="4824"/>
          </w:tcPr>
          <w:p>
            <w:r/>
            <w:r>
              <w:rPr>
                <w:rFonts w:ascii="Calibri" w:hAnsi="Calibri"/>
                <w:b w:val="0"/>
                <w:i w:val="0"/>
                <w:sz w:val="20"/>
              </w:rPr>
              <w:t>Chat zoom</w:t>
            </w:r>
          </w:p>
        </w:tc>
        <w:tc>
          <w:tcPr>
            <w:tcW w:type="dxa" w:w="4824"/>
          </w:tcPr>
          <w:p>
            <w:r/>
            <w:r>
              <w:rPr>
                <w:rFonts w:ascii="Calibri" w:hAnsi="Calibri"/>
                <w:b w:val="0"/>
                <w:i w:val="0"/>
                <w:sz w:val="20"/>
              </w:rPr>
              <w:t>Zoom only the chat panel 60–300% (grok.chatFontScale).</w:t>
            </w:r>
          </w:p>
        </w:tc>
      </w:tr>
      <w:tr>
        <w:tc>
          <w:tcPr>
            <w:tcW w:type="dxa" w:w="4824"/>
          </w:tcPr>
          <w:p>
            <w:r/>
            <w:r>
              <w:rPr>
                <w:rFonts w:ascii="Calibri" w:hAnsi="Calibri"/>
                <w:b w:val="0"/>
                <w:i w:val="0"/>
                <w:sz w:val="20"/>
              </w:rPr>
              <w:t>Keyboard shortcuts</w:t>
            </w:r>
          </w:p>
        </w:tc>
        <w:tc>
          <w:tcPr>
            <w:tcW w:type="dxa" w:w="4824"/>
          </w:tcPr>
          <w:p>
            <w:r/>
            <w:r>
              <w:rPr>
                <w:rFonts w:ascii="Calibri" w:hAnsi="Calibri"/>
                <w:b w:val="0"/>
                <w:i w:val="0"/>
                <w:sz w:val="20"/>
              </w:rPr>
              <w:t>Ctrl/Cmd+; open, Alt+G attach file, Enter/Ctrl+Enter send — listed in gear → Keyboard shortcuts.</w:t>
            </w:r>
          </w:p>
        </w:tc>
      </w:tr>
      <w:tr>
        <w:tc>
          <w:tcPr>
            <w:tcW w:type="dxa" w:w="4824"/>
          </w:tcPr>
          <w:p>
            <w:r/>
            <w:r>
              <w:rPr>
                <w:rFonts w:ascii="Calibri" w:hAnsi="Calibri"/>
                <w:b w:val="0"/>
                <w:i w:val="0"/>
                <w:sz w:val="20"/>
              </w:rPr>
              <w:t>Telemetry</w:t>
            </w:r>
          </w:p>
        </w:tc>
        <w:tc>
          <w:tcPr>
            <w:tcW w:type="dxa" w:w="4824"/>
          </w:tcPr>
          <w:p>
            <w:r/>
            <w:r>
              <w:rPr>
                <w:rFonts w:ascii="Calibri" w:hAnsi="Calibri"/>
                <w:b w:val="0"/>
                <w:i w:val="0"/>
                <w:sz w:val="20"/>
              </w:rPr>
              <w:t>Anonymous session_start only (install id + mode/model/effort) — never content, code, or paths. Opt out anytime.</w:t>
            </w:r>
          </w:p>
        </w:tc>
      </w:tr>
    </w:tbl>
    <w:p/>
    <w:p>
      <w:pPr>
        <w:pStyle w:val="Heading1"/>
      </w:pPr>
      <w:r>
        <w:rPr>
          <w:rFonts w:ascii="Calibri" w:hAnsi="Calibri"/>
          <w:b/>
          <w:i w:val="0"/>
          <w:sz w:val="36"/>
        </w:rPr>
        <w:t>5. Use cases</w:t>
      </w:r>
    </w:p>
    <w:p>
      <w:pPr>
        <w:spacing w:after="120"/>
      </w:pPr>
      <w:r>
        <w:rPr>
          <w:rFonts w:ascii="Calibri" w:hAnsi="Calibri"/>
          <w:b w:val="0"/>
          <w:i w:val="0"/>
          <w:sz w:val="22"/>
        </w:rPr>
        <w:t>Each use case maps a real job to shipped capabilities. Steps describe what a user does in the product, not internal architecture.</w:t>
      </w:r>
    </w:p>
    <w:p>
      <w:pPr>
        <w:pStyle w:val="Heading2"/>
      </w:pPr>
      <w:r>
        <w:rPr>
          <w:rFonts w:ascii="Calibri" w:hAnsi="Calibri"/>
          <w:b/>
          <w:i w:val="0"/>
          <w:sz w:val="28"/>
        </w:rPr>
        <w:t>UC-1 — First coding session in the editor</w:t>
      </w:r>
    </w:p>
    <w:p>
      <w:pPr>
        <w:spacing w:after="120"/>
      </w:pPr>
      <w:r>
        <w:rPr>
          <w:rFonts w:ascii="Calibri" w:hAnsi="Calibri"/>
          <w:b/>
          <w:i w:val="0"/>
          <w:sz w:val="22"/>
        </w:rPr>
        <w:t>Goal: Get help changing code without leaving VS Code.</w:t>
      </w:r>
    </w:p>
    <w:p>
      <w:pPr>
        <w:pStyle w:val="ListBullet"/>
        <w:spacing w:after="60"/>
      </w:pPr>
      <w:r>
        <w:rPr>
          <w:rFonts w:ascii="Calibri" w:hAnsi="Calibri"/>
          <w:b w:val="0"/>
          <w:i w:val="0"/>
          <w:sz w:val="22"/>
        </w:rPr>
        <w:t>Install the Grok CLI, sign in (subscription or API key), install the Grokbit extension.</w:t>
      </w:r>
    </w:p>
    <w:p>
      <w:pPr>
        <w:pStyle w:val="ListBullet"/>
        <w:spacing w:after="60"/>
      </w:pPr>
      <w:r>
        <w:rPr>
          <w:rFonts w:ascii="Calibri" w:hAnsi="Calibri"/>
          <w:b w:val="0"/>
          <w:i w:val="0"/>
          <w:sz w:val="22"/>
        </w:rPr>
        <w:t>Open Grokbit (activity bar or Ctrl/Cmd+;), start New session.</w:t>
      </w:r>
    </w:p>
    <w:p>
      <w:pPr>
        <w:pStyle w:val="ListBullet"/>
        <w:spacing w:after="60"/>
      </w:pPr>
      <w:r>
        <w:rPr>
          <w:rFonts w:ascii="Calibri" w:hAnsi="Calibri"/>
          <w:b w:val="0"/>
          <w:i w:val="0"/>
          <w:sz w:val="22"/>
        </w:rPr>
        <w:t>Optionally set Agent / Model / Thinking / Mode on the Session setup chip.</w:t>
      </w:r>
    </w:p>
    <w:p>
      <w:pPr>
        <w:pStyle w:val="ListBullet"/>
        <w:spacing w:after="60"/>
      </w:pPr>
      <w:r>
        <w:rPr>
          <w:rFonts w:ascii="Calibri" w:hAnsi="Calibri"/>
          <w:b w:val="0"/>
          <w:i w:val="0"/>
          <w:sz w:val="22"/>
        </w:rPr>
        <w:t>Describe the task in plain language; attach files with chips or Alt+G.</w:t>
      </w:r>
    </w:p>
    <w:p>
      <w:pPr>
        <w:pStyle w:val="ListBullet"/>
        <w:spacing w:after="60"/>
      </w:pPr>
      <w:r>
        <w:rPr>
          <w:rFonts w:ascii="Calibri" w:hAnsi="Calibri"/>
          <w:b w:val="0"/>
          <w:i w:val="0"/>
          <w:sz w:val="22"/>
        </w:rPr>
        <w:t>Review permission cards and inline diffs before edits land.</w:t>
      </w:r>
    </w:p>
    <w:p>
      <w:pPr>
        <w:spacing w:after="120"/>
      </w:pPr>
      <w:r>
        <w:rPr>
          <w:rFonts w:ascii="Calibri" w:hAnsi="Calibri"/>
          <w:b w:val="0"/>
          <w:i/>
          <w:sz w:val="22"/>
        </w:rPr>
        <w:t>Outcome: A streaming answer, tool activity in the carousel, and applied edits summarized in the files-changed strip — with an audit trail you can resume later.</w:t>
      </w:r>
    </w:p>
    <w:p>
      <w:pPr>
        <w:pStyle w:val="Heading2"/>
      </w:pPr>
      <w:r>
        <w:rPr>
          <w:rFonts w:ascii="Calibri" w:hAnsi="Calibri"/>
          <w:b/>
          <w:i w:val="0"/>
          <w:sz w:val="28"/>
        </w:rPr>
        <w:t>UC-2 — Plan before any file changes</w:t>
      </w:r>
    </w:p>
    <w:p>
      <w:pPr>
        <w:spacing w:after="120"/>
      </w:pPr>
      <w:r>
        <w:rPr>
          <w:rFonts w:ascii="Calibri" w:hAnsi="Calibri"/>
          <w:b/>
          <w:i w:val="0"/>
          <w:sz w:val="22"/>
        </w:rPr>
        <w:t>Goal: Agree on an approach before the agent touches the repo.</w:t>
      </w:r>
    </w:p>
    <w:p>
      <w:pPr>
        <w:pStyle w:val="ListBullet"/>
        <w:spacing w:after="60"/>
      </w:pPr>
      <w:r>
        <w:rPr>
          <w:rFonts w:ascii="Calibri" w:hAnsi="Calibri"/>
          <w:b w:val="0"/>
          <w:i w:val="0"/>
          <w:sz w:val="22"/>
        </w:rPr>
        <w:t>Switch Mode to Plan first (or open a session already in Plan).</w:t>
      </w:r>
    </w:p>
    <w:p>
      <w:pPr>
        <w:pStyle w:val="ListBullet"/>
        <w:spacing w:after="60"/>
      </w:pPr>
      <w:r>
        <w:rPr>
          <w:rFonts w:ascii="Calibri" w:hAnsi="Calibri"/>
          <w:b w:val="0"/>
          <w:i w:val="0"/>
          <w:sz w:val="22"/>
        </w:rPr>
        <w:t>Describe the change; optionally run /grokbit-plan for a structured plan artifact.</w:t>
      </w:r>
    </w:p>
    <w:p>
      <w:pPr>
        <w:pStyle w:val="ListBullet"/>
        <w:spacing w:after="60"/>
      </w:pPr>
      <w:r>
        <w:rPr>
          <w:rFonts w:ascii="Calibri" w:hAnsi="Calibri"/>
          <w:b w:val="0"/>
          <w:i w:val="0"/>
          <w:sz w:val="22"/>
        </w:rPr>
        <w:t>Read the plan card; Approve, Keep planning, or Cancel.</w:t>
      </w:r>
    </w:p>
    <w:p>
      <w:pPr>
        <w:pStyle w:val="ListBullet"/>
        <w:spacing w:after="60"/>
      </w:pPr>
      <w:r>
        <w:rPr>
          <w:rFonts w:ascii="Calibri" w:hAnsi="Calibri"/>
          <w:b w:val="0"/>
          <w:i w:val="0"/>
          <w:sz w:val="22"/>
        </w:rPr>
        <w:t>Until you approve, the client gate blocks workspace writes and non-read-only commands.</w:t>
      </w:r>
    </w:p>
    <w:p>
      <w:pPr>
        <w:spacing w:after="120"/>
      </w:pPr>
      <w:r>
        <w:rPr>
          <w:rFonts w:ascii="Calibri" w:hAnsi="Calibri"/>
          <w:b w:val="0"/>
          <w:i/>
          <w:sz w:val="22"/>
        </w:rPr>
        <w:t>Outcome: No workspace mutation until an explicit plan verdict; implementation can follow in Agent or Auto accept.</w:t>
      </w:r>
    </w:p>
    <w:p>
      <w:pPr>
        <w:pStyle w:val="Heading2"/>
      </w:pPr>
      <w:r>
        <w:rPr>
          <w:rFonts w:ascii="Calibri" w:hAnsi="Calibri"/>
          <w:b/>
          <w:i w:val="0"/>
          <w:sz w:val="28"/>
        </w:rPr>
        <w:t>UC-3 — Full feature with the bundled pipeline</w:t>
      </w:r>
    </w:p>
    <w:p>
      <w:pPr>
        <w:spacing w:after="120"/>
      </w:pPr>
      <w:r>
        <w:rPr>
          <w:rFonts w:ascii="Calibri" w:hAnsi="Calibri"/>
          <w:b/>
          <w:i w:val="0"/>
          <w:sz w:val="22"/>
        </w:rPr>
        <w:t>Goal: Explore → plan → implement → test → document with human control after planning.</w:t>
      </w:r>
    </w:p>
    <w:p>
      <w:pPr>
        <w:pStyle w:val="ListBullet"/>
        <w:spacing w:after="60"/>
      </w:pPr>
      <w:r>
        <w:rPr>
          <w:rFonts w:ascii="Calibri" w:hAnsi="Calibri"/>
          <w:b w:val="0"/>
          <w:i w:val="0"/>
          <w:sz w:val="22"/>
        </w:rPr>
        <w:t>From Grokbit Actions, click Explore (optional) then Plan — or invoke /grokbit-ship.</w:t>
      </w:r>
    </w:p>
    <w:p>
      <w:pPr>
        <w:pStyle w:val="ListBullet"/>
        <w:spacing w:after="60"/>
      </w:pPr>
      <w:r>
        <w:rPr>
          <w:rFonts w:ascii="Calibri" w:hAnsi="Calibri"/>
          <w:b w:val="0"/>
          <w:i w:val="0"/>
          <w:sz w:val="22"/>
        </w:rPr>
        <w:t>Review the plan at the mandatory checkpoint; refine or approve.</w:t>
      </w:r>
    </w:p>
    <w:p>
      <w:pPr>
        <w:pStyle w:val="ListBullet"/>
        <w:spacing w:after="60"/>
      </w:pPr>
      <w:r>
        <w:rPr>
          <w:rFonts w:ascii="Calibri" w:hAnsi="Calibri"/>
          <w:b w:val="0"/>
          <w:i w:val="0"/>
          <w:sz w:val="22"/>
        </w:rPr>
        <w:t>Run Implement (task-by-task verify-or-revert) and Test (baseline + verify).</w:t>
      </w:r>
    </w:p>
    <w:p>
      <w:pPr>
        <w:pStyle w:val="ListBullet"/>
        <w:spacing w:after="60"/>
      </w:pPr>
      <w:r>
        <w:rPr>
          <w:rFonts w:ascii="Calibri" w:hAnsi="Calibri"/>
          <w:b w:val="0"/>
          <w:i w:val="0"/>
          <w:sz w:val="22"/>
        </w:rPr>
        <w:t>Run Document when the change needs a durable guide or reference.</w:t>
      </w:r>
    </w:p>
    <w:p>
      <w:pPr>
        <w:spacing w:after="120"/>
      </w:pPr>
      <w:r>
        <w:rPr>
          <w:rFonts w:ascii="Calibri" w:hAnsi="Calibri"/>
          <w:b w:val="0"/>
          <w:i/>
          <w:sz w:val="22"/>
        </w:rPr>
        <w:t>Outcome: A disciplined change path that works the same on Grok and Claude tabs; artifacts under .grokbit/plans/ when Plan is used.</w:t>
      </w:r>
    </w:p>
    <w:p>
      <w:pPr>
        <w:pStyle w:val="Heading2"/>
      </w:pPr>
      <w:r>
        <w:rPr>
          <w:rFonts w:ascii="Calibri" w:hAnsi="Calibri"/>
          <w:b/>
          <w:i w:val="0"/>
          <w:sz w:val="28"/>
        </w:rPr>
        <w:t>UC-4 — Parallel work across sessions</w:t>
      </w:r>
    </w:p>
    <w:p>
      <w:pPr>
        <w:spacing w:after="120"/>
      </w:pPr>
      <w:r>
        <w:rPr>
          <w:rFonts w:ascii="Calibri" w:hAnsi="Calibri"/>
          <w:b/>
          <w:i w:val="0"/>
          <w:sz w:val="22"/>
        </w:rPr>
        <w:t>Goal: Keep several agent conversations open without losing state.</w:t>
      </w:r>
    </w:p>
    <w:p>
      <w:pPr>
        <w:pStyle w:val="ListBullet"/>
        <w:spacing w:after="60"/>
      </w:pPr>
      <w:r>
        <w:rPr>
          <w:rFonts w:ascii="Calibri" w:hAnsi="Calibri"/>
          <w:b w:val="0"/>
          <w:i w:val="0"/>
          <w:sz w:val="22"/>
        </w:rPr>
        <w:t>Open multiple session tabs; use the launcher Recent list and status dots.</w:t>
      </w:r>
    </w:p>
    <w:p>
      <w:pPr>
        <w:pStyle w:val="ListBullet"/>
        <w:spacing w:after="60"/>
      </w:pPr>
      <w:r>
        <w:rPr>
          <w:rFonts w:ascii="Calibri" w:hAnsi="Calibri"/>
          <w:b w:val="0"/>
          <w:i w:val="0"/>
          <w:sz w:val="22"/>
        </w:rPr>
        <w:t>Watch the status-bar HUD for model, mode, context %, and needs-you count.</w:t>
      </w:r>
    </w:p>
    <w:p>
      <w:pPr>
        <w:pStyle w:val="ListBullet"/>
        <w:spacing w:after="60"/>
      </w:pPr>
      <w:r>
        <w:rPr>
          <w:rFonts w:ascii="Calibri" w:hAnsi="Calibri"/>
          <w:b w:val="0"/>
          <w:i w:val="0"/>
          <w:sz w:val="22"/>
        </w:rPr>
        <w:t>Optionally enable grok.notifyWhenWaiting for passive alerts on background tabs.</w:t>
      </w:r>
    </w:p>
    <w:p>
      <w:pPr>
        <w:pStyle w:val="ListBullet"/>
        <w:spacing w:after="60"/>
      </w:pPr>
      <w:r>
        <w:rPr>
          <w:rFonts w:ascii="Calibri" w:hAnsi="Calibri"/>
          <w:b w:val="0"/>
          <w:i w:val="0"/>
          <w:sz w:val="22"/>
        </w:rPr>
        <w:t>Resume any past session from history; Grok and Claude rows resume on the correct backend.</w:t>
      </w:r>
    </w:p>
    <w:p>
      <w:pPr>
        <w:spacing w:after="120"/>
      </w:pPr>
      <w:r>
        <w:rPr>
          <w:rFonts w:ascii="Calibri" w:hAnsi="Calibri"/>
          <w:b w:val="0"/>
          <w:i/>
          <w:sz w:val="22"/>
        </w:rPr>
        <w:t>Outcome: Multi-threaded agent work with clear signals when a tab needs your approval.</w:t>
      </w:r>
    </w:p>
    <w:p>
      <w:pPr>
        <w:pStyle w:val="Heading2"/>
      </w:pPr>
      <w:r>
        <w:rPr>
          <w:rFonts w:ascii="Calibri" w:hAnsi="Calibri"/>
          <w:b/>
          <w:i w:val="0"/>
          <w:sz w:val="28"/>
        </w:rPr>
        <w:t>UC-5 — Switch between Grok and Claude for the same project</w:t>
      </w:r>
    </w:p>
    <w:p>
      <w:pPr>
        <w:spacing w:after="120"/>
      </w:pPr>
      <w:r>
        <w:rPr>
          <w:rFonts w:ascii="Calibri" w:hAnsi="Calibri"/>
          <w:b/>
          <w:i w:val="0"/>
          <w:sz w:val="22"/>
        </w:rPr>
        <w:t>Goal: Use either agent without installing a second chat UI.</w:t>
      </w:r>
    </w:p>
    <w:p>
      <w:pPr>
        <w:pStyle w:val="ListBullet"/>
        <w:spacing w:after="60"/>
      </w:pPr>
      <w:r>
        <w:rPr>
          <w:rFonts w:ascii="Calibri" w:hAnsi="Calibri"/>
          <w:b w:val="0"/>
          <w:i w:val="0"/>
          <w:sz w:val="22"/>
        </w:rPr>
        <w:t>Use the launcher split New button or Session setup Agent control.</w:t>
      </w:r>
    </w:p>
    <w:p>
      <w:pPr>
        <w:pStyle w:val="ListBullet"/>
        <w:spacing w:after="60"/>
      </w:pPr>
      <w:r>
        <w:rPr>
          <w:rFonts w:ascii="Calibri" w:hAnsi="Calibri"/>
          <w:b w:val="0"/>
          <w:i w:val="0"/>
          <w:sz w:val="22"/>
        </w:rPr>
        <w:t>Complete Claude onboarding (adapter Install + auth) when first needed.</w:t>
      </w:r>
    </w:p>
    <w:p>
      <w:pPr>
        <w:pStyle w:val="ListBullet"/>
        <w:spacing w:after="60"/>
      </w:pPr>
      <w:r>
        <w:rPr>
          <w:rFonts w:ascii="Calibri" w:hAnsi="Calibri"/>
          <w:b w:val="0"/>
          <w:i w:val="0"/>
          <w:sz w:val="22"/>
        </w:rPr>
        <w:t>History lists both backends with badges; resume preserves backend.</w:t>
      </w:r>
    </w:p>
    <w:p>
      <w:pPr>
        <w:pStyle w:val="ListBullet"/>
        <w:spacing w:after="60"/>
      </w:pPr>
      <w:r>
        <w:rPr>
          <w:rFonts w:ascii="Calibri" w:hAnsi="Calibri"/>
          <w:b w:val="0"/>
          <w:i w:val="0"/>
          <w:sz w:val="22"/>
        </w:rPr>
        <w:t>Log out of one backend without signing out of the other.</w:t>
      </w:r>
    </w:p>
    <w:p>
      <w:pPr>
        <w:spacing w:after="120"/>
      </w:pPr>
      <w:r>
        <w:rPr>
          <w:rFonts w:ascii="Calibri" w:hAnsi="Calibri"/>
          <w:b w:val="0"/>
          <w:i/>
          <w:sz w:val="22"/>
        </w:rPr>
        <w:t>Outcome: One extension, per-tab agent choice, shared project history list.</w:t>
      </w:r>
    </w:p>
    <w:p>
      <w:pPr>
        <w:pStyle w:val="Heading2"/>
      </w:pPr>
      <w:r>
        <w:rPr>
          <w:rFonts w:ascii="Calibri" w:hAnsi="Calibri"/>
          <w:b/>
          <w:i w:val="0"/>
          <w:sz w:val="28"/>
        </w:rPr>
        <w:t>UC-6 — Generate media or dictate a prompt</w:t>
      </w:r>
    </w:p>
    <w:p>
      <w:pPr>
        <w:spacing w:after="120"/>
      </w:pPr>
      <w:r>
        <w:rPr>
          <w:rFonts w:ascii="Calibri" w:hAnsi="Calibri"/>
          <w:b/>
          <w:i w:val="0"/>
          <w:sz w:val="22"/>
        </w:rPr>
        <w:t>Goal: Produce image/video assets or speak a prompt hands-free.</w:t>
      </w:r>
    </w:p>
    <w:p>
      <w:pPr>
        <w:pStyle w:val="ListBullet"/>
        <w:spacing w:after="60"/>
      </w:pPr>
      <w:r>
        <w:rPr>
          <w:rFonts w:ascii="Calibri" w:hAnsi="Calibri"/>
          <w:b w:val="0"/>
          <w:i w:val="0"/>
          <w:sz w:val="22"/>
        </w:rPr>
        <w:t>Image/video: use /imagine or /imagine-video (Grok subscription); results render inline.</w:t>
      </w:r>
    </w:p>
    <w:p>
      <w:pPr>
        <w:pStyle w:val="ListBullet"/>
        <w:spacing w:after="60"/>
      </w:pPr>
      <w:r>
        <w:rPr>
          <w:rFonts w:ascii="Calibri" w:hAnsi="Calibri"/>
          <w:b w:val="0"/>
          <w:i w:val="0"/>
          <w:sz w:val="22"/>
        </w:rPr>
        <w:t>Voice: configure API key + ffmpeg; use the mic; say the send phrase to submit.</w:t>
      </w:r>
    </w:p>
    <w:p>
      <w:pPr>
        <w:spacing w:after="120"/>
      </w:pPr>
      <w:r>
        <w:rPr>
          <w:rFonts w:ascii="Calibri" w:hAnsi="Calibri"/>
          <w:b w:val="0"/>
          <w:i/>
          <w:sz w:val="22"/>
        </w:rPr>
        <w:t>Outcome: Inline media with open/copy actions; voice as an alternate input path (STT is pay-as-you-go and separate from SuperGrok).</w:t>
      </w:r>
    </w:p>
    <w:p>
      <w:pPr>
        <w:pStyle w:val="Heading2"/>
      </w:pPr>
      <w:r>
        <w:rPr>
          <w:rFonts w:ascii="Calibri" w:hAnsi="Calibri"/>
          <w:b/>
          <w:i w:val="0"/>
          <w:sz w:val="28"/>
        </w:rPr>
        <w:t>UC-7 — Review what the agent did this turn</w:t>
      </w:r>
    </w:p>
    <w:p>
      <w:pPr>
        <w:spacing w:after="120"/>
      </w:pPr>
      <w:r>
        <w:rPr>
          <w:rFonts w:ascii="Calibri" w:hAnsi="Calibri"/>
          <w:b/>
          <w:i w:val="0"/>
          <w:sz w:val="22"/>
        </w:rPr>
        <w:t>Goal: Understand tool use and edits without scrolling a noisy log.</w:t>
      </w:r>
    </w:p>
    <w:p>
      <w:pPr>
        <w:pStyle w:val="ListBullet"/>
        <w:spacing w:after="60"/>
      </w:pPr>
      <w:r>
        <w:rPr>
          <w:rFonts w:ascii="Calibri" w:hAnsi="Calibri"/>
          <w:b w:val="0"/>
          <w:i w:val="0"/>
          <w:sz w:val="22"/>
        </w:rPr>
        <w:t>Leave Compact activity on (default) for a single carousel strip per turn.</w:t>
      </w:r>
    </w:p>
    <w:p>
      <w:pPr>
        <w:pStyle w:val="ListBullet"/>
        <w:spacing w:after="60"/>
      </w:pPr>
      <w:r>
        <w:rPr>
          <w:rFonts w:ascii="Calibri" w:hAnsi="Calibri"/>
          <w:b w:val="0"/>
          <w:i w:val="0"/>
          <w:sz w:val="22"/>
        </w:rPr>
        <w:t>Expand for tool rows, command output, and view-diff on past edits.</w:t>
      </w:r>
    </w:p>
    <w:p>
      <w:pPr>
        <w:pStyle w:val="ListBullet"/>
        <w:spacing w:after="60"/>
      </w:pPr>
      <w:r>
        <w:rPr>
          <w:rFonts w:ascii="Calibri" w:hAnsi="Calibri"/>
          <w:b w:val="0"/>
          <w:i w:val="0"/>
          <w:sz w:val="22"/>
        </w:rPr>
        <w:t>Use the files-changed strip above the composer to jump to applied edits.</w:t>
      </w:r>
    </w:p>
    <w:p>
      <w:pPr>
        <w:spacing w:after="120"/>
      </w:pPr>
      <w:r>
        <w:rPr>
          <w:rFonts w:ascii="Calibri" w:hAnsi="Calibri"/>
          <w:b w:val="0"/>
          <w:i/>
          <w:sz w:val="22"/>
        </w:rPr>
        <w:t>Outcome: Plain-language summaries (e.g. Explored N items, edited M files) with drill-down detail.</w:t>
      </w:r>
    </w:p>
    <w:p>
      <w:pPr>
        <w:pStyle w:val="Heading2"/>
      </w:pPr>
      <w:r>
        <w:rPr>
          <w:rFonts w:ascii="Calibri" w:hAnsi="Calibri"/>
          <w:b/>
          <w:i w:val="0"/>
          <w:sz w:val="28"/>
        </w:rPr>
        <w:t>UC-8 — Attach the right context for a hard bug</w:t>
      </w:r>
    </w:p>
    <w:p>
      <w:pPr>
        <w:spacing w:after="120"/>
      </w:pPr>
      <w:r>
        <w:rPr>
          <w:rFonts w:ascii="Calibri" w:hAnsi="Calibri"/>
          <w:b/>
          <w:i w:val="0"/>
          <w:sz w:val="22"/>
        </w:rPr>
        <w:t>Goal: Point the agent at specific files and screenshots.</w:t>
      </w:r>
    </w:p>
    <w:p>
      <w:pPr>
        <w:pStyle w:val="ListBullet"/>
        <w:spacing w:after="60"/>
      </w:pPr>
      <w:r>
        <w:rPr>
          <w:rFonts w:ascii="Calibri" w:hAnsi="Calibri"/>
          <w:b w:val="0"/>
          <w:i w:val="0"/>
          <w:sz w:val="22"/>
        </w:rPr>
        <w:t>Attach via chips, drag-drop, Send File, or Alt+G; Shift-drag to embed contents.</w:t>
      </w:r>
    </w:p>
    <w:p>
      <w:pPr>
        <w:pStyle w:val="ListBullet"/>
        <w:spacing w:after="60"/>
      </w:pPr>
      <w:r>
        <w:rPr>
          <w:rFonts w:ascii="Calibri" w:hAnsi="Calibri"/>
          <w:b w:val="0"/>
          <w:i w:val="0"/>
          <w:sz w:val="22"/>
        </w:rPr>
        <w:t>Paste a screenshot into the composer when the agent can use vision.</w:t>
      </w:r>
    </w:p>
    <w:p>
      <w:pPr>
        <w:pStyle w:val="ListBullet"/>
        <w:spacing w:after="60"/>
      </w:pPr>
      <w:r>
        <w:rPr>
          <w:rFonts w:ascii="Calibri" w:hAnsi="Calibri"/>
          <w:b w:val="0"/>
          <w:i w:val="0"/>
          <w:sz w:val="22"/>
        </w:rPr>
        <w:t>Use Docs to attach an existing workspace document path.</w:t>
      </w:r>
    </w:p>
    <w:p>
      <w:pPr>
        <w:spacing w:after="120"/>
      </w:pPr>
      <w:r>
        <w:rPr>
          <w:rFonts w:ascii="Calibri" w:hAnsi="Calibri"/>
          <w:b w:val="0"/>
          <w:i/>
          <w:sz w:val="22"/>
        </w:rPr>
        <w:t>Outcome: Explicit attachments outrank ambient open-file context; the prompt envelope keeps user intent clear.</w:t>
      </w:r>
    </w:p>
    <w:p>
      <w:pPr>
        <w:pStyle w:val="Heading1"/>
      </w:pPr>
      <w:r>
        <w:rPr>
          <w:rFonts w:ascii="Calibri" w:hAnsi="Calibri"/>
          <w:b/>
          <w:i w:val="0"/>
          <w:sz w:val="36"/>
        </w:rPr>
        <w:t>6. Modes at a glance</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b/>
                <w:i w:val="0"/>
                <w:sz w:val="20"/>
              </w:rPr>
              <w:t>Mode</w:t>
            </w:r>
          </w:p>
        </w:tc>
        <w:tc>
          <w:tcPr>
            <w:tcW w:type="dxa" w:w="4824"/>
          </w:tcPr>
          <w:p>
            <w:r/>
            <w:r>
              <w:rPr>
                <w:rFonts w:ascii="Calibri" w:hAnsi="Calibri"/>
                <w:b/>
                <w:i w:val="0"/>
                <w:sz w:val="20"/>
              </w:rPr>
              <w:t>In plain English</w:t>
            </w:r>
          </w:p>
        </w:tc>
      </w:tr>
      <w:tr>
        <w:tc>
          <w:tcPr>
            <w:tcW w:type="dxa" w:w="4824"/>
          </w:tcPr>
          <w:p>
            <w:r/>
            <w:r>
              <w:rPr>
                <w:rFonts w:ascii="Calibri" w:hAnsi="Calibri"/>
                <w:b w:val="0"/>
                <w:i w:val="0"/>
                <w:sz w:val="20"/>
              </w:rPr>
              <w:t>Agent (default)</w:t>
            </w:r>
          </w:p>
        </w:tc>
        <w:tc>
          <w:tcPr>
            <w:tcW w:type="dxa" w:w="4824"/>
          </w:tcPr>
          <w:p>
            <w:r/>
            <w:r>
              <w:rPr>
                <w:rFonts w:ascii="Calibri" w:hAnsi="Calibri"/>
                <w:b w:val="0"/>
                <w:i w:val="0"/>
                <w:sz w:val="20"/>
              </w:rPr>
              <w:t>The agent can help right away. It may ask before editing files or running commands.</w:t>
            </w:r>
          </w:p>
        </w:tc>
      </w:tr>
      <w:tr>
        <w:tc>
          <w:tcPr>
            <w:tcW w:type="dxa" w:w="4824"/>
          </w:tcPr>
          <w:p>
            <w:r/>
            <w:r>
              <w:rPr>
                <w:rFonts w:ascii="Calibri" w:hAnsi="Calibri"/>
                <w:b w:val="0"/>
                <w:i w:val="0"/>
                <w:sz w:val="20"/>
              </w:rPr>
              <w:t>Plan first</w:t>
            </w:r>
          </w:p>
        </w:tc>
        <w:tc>
          <w:tcPr>
            <w:tcW w:type="dxa" w:w="4824"/>
          </w:tcPr>
          <w:p>
            <w:r/>
            <w:r>
              <w:rPr>
                <w:rFonts w:ascii="Calibri" w:hAnsi="Calibri"/>
                <w:b w:val="0"/>
                <w:i w:val="0"/>
                <w:sz w:val="20"/>
              </w:rPr>
              <w:t>The agent drafts a plan first. Nothing changes in your project until you approve the plan.</w:t>
            </w:r>
          </w:p>
        </w:tc>
      </w:tr>
      <w:tr>
        <w:tc>
          <w:tcPr>
            <w:tcW w:type="dxa" w:w="4824"/>
          </w:tcPr>
          <w:p>
            <w:r/>
            <w:r>
              <w:rPr>
                <w:rFonts w:ascii="Calibri" w:hAnsi="Calibri"/>
                <w:b w:val="0"/>
                <w:i w:val="0"/>
                <w:sz w:val="20"/>
              </w:rPr>
              <w:t>Auto accept</w:t>
            </w:r>
          </w:p>
        </w:tc>
        <w:tc>
          <w:tcPr>
            <w:tcW w:type="dxa" w:w="4824"/>
          </w:tcPr>
          <w:p>
            <w:r/>
            <w:r>
              <w:rPr>
                <w:rFonts w:ascii="Calibri" w:hAnsi="Calibri"/>
                <w:b w:val="0"/>
                <w:i w:val="0"/>
                <w:sz w:val="20"/>
              </w:rPr>
              <w:t>The agent acts without asking for permission on each change. Use when you trust the session.</w:t>
            </w:r>
          </w:p>
        </w:tc>
      </w:tr>
    </w:tbl>
    <w:p/>
    <w:p>
      <w:pPr>
        <w:pStyle w:val="Heading1"/>
      </w:pPr>
      <w:r>
        <w:rPr>
          <w:rFonts w:ascii="Calibri" w:hAnsi="Calibri"/>
          <w:b/>
          <w:i w:val="0"/>
          <w:sz w:val="36"/>
        </w:rPr>
        <w:t>7. Known limits (honest)</w:t>
      </w:r>
    </w:p>
    <w:p>
      <w:pPr>
        <w:pStyle w:val="ListBullet"/>
        <w:spacing w:after="60"/>
      </w:pPr>
      <w:r>
        <w:rPr>
          <w:rFonts w:ascii="Calibri" w:hAnsi="Calibri"/>
          <w:b/>
          <w:i w:val="0"/>
          <w:sz w:val="22"/>
        </w:rPr>
        <w:t>Diff preview</w:t>
      </w:r>
      <w:r>
        <w:rPr>
          <w:rFonts w:ascii="Calibri" w:hAnsi="Calibri"/>
          <w:b w:val="0"/>
          <w:i w:val="0"/>
          <w:sz w:val="22"/>
        </w:rPr>
        <w:t xml:space="preserve"> compares proposed old vs new text (not necessarily disk at preview time); the write happens after you approve.</w:t>
      </w:r>
    </w:p>
    <w:p>
      <w:pPr>
        <w:pStyle w:val="ListBullet"/>
        <w:spacing w:after="60"/>
      </w:pPr>
      <w:r>
        <w:rPr>
          <w:rFonts w:ascii="Calibri" w:hAnsi="Calibri"/>
          <w:b/>
          <w:i w:val="0"/>
          <w:sz w:val="22"/>
        </w:rPr>
        <w:t>Worktree</w:t>
      </w:r>
      <w:r>
        <w:rPr>
          <w:rFonts w:ascii="Calibri" w:hAnsi="Calibri"/>
          <w:b w:val="0"/>
          <w:i w:val="0"/>
          <w:sz w:val="22"/>
        </w:rPr>
        <w:t xml:space="preserve"> UI is not shipped yet.</w:t>
      </w:r>
    </w:p>
    <w:p>
      <w:pPr>
        <w:pStyle w:val="ListBullet"/>
        <w:spacing w:after="60"/>
      </w:pPr>
      <w:r>
        <w:rPr>
          <w:rFonts w:ascii="Calibri" w:hAnsi="Calibri"/>
          <w:b/>
          <w:i w:val="0"/>
          <w:sz w:val="22"/>
        </w:rPr>
        <w:t>Subagent</w:t>
      </w:r>
      <w:r>
        <w:rPr>
          <w:rFonts w:ascii="Calibri" w:hAnsi="Calibri"/>
          <w:b w:val="0"/>
          <w:i w:val="0"/>
          <w:sz w:val="22"/>
        </w:rPr>
        <w:t xml:space="preserve"> inspector is not shipped (current CLI builds do not expose nested subagent cards over ACP).</w:t>
      </w:r>
    </w:p>
    <w:p>
      <w:pPr>
        <w:pStyle w:val="ListBullet"/>
        <w:spacing w:after="60"/>
      </w:pPr>
      <w:r>
        <w:rPr>
          <w:rFonts w:ascii="Calibri" w:hAnsi="Calibri"/>
          <w:b/>
          <w:i w:val="0"/>
          <w:sz w:val="22"/>
        </w:rPr>
        <w:t>Grokbit Actions</w:t>
      </w:r>
      <w:r>
        <w:rPr>
          <w:rFonts w:ascii="Calibri" w:hAnsi="Calibri"/>
          <w:b w:val="0"/>
          <w:i w:val="0"/>
          <w:sz w:val="22"/>
        </w:rPr>
        <w:t xml:space="preserve"> defaults to the bundled suite plus User Workflows; set grok.actionsScope to all for skills/agents/commands in that menu.</w:t>
      </w:r>
    </w:p>
    <w:p>
      <w:pPr>
        <w:pStyle w:val="ListBullet"/>
        <w:spacing w:after="60"/>
      </w:pPr>
      <w:r>
        <w:rPr>
          <w:rFonts w:ascii="Calibri" w:hAnsi="Calibri"/>
          <w:b/>
          <w:i w:val="0"/>
          <w:sz w:val="22"/>
        </w:rPr>
        <w:t>Formats:</w:t>
      </w:r>
      <w:r>
        <w:rPr>
          <w:rFonts w:ascii="Calibri" w:hAnsi="Calibri"/>
          <w:b w:val="0"/>
          <w:i w:val="0"/>
          <w:sz w:val="22"/>
        </w:rPr>
        <w:t xml:space="preserve"> User Workflows are backend-native (Rhai vs JS) — not interchangeable across Grok and Claude.</w:t>
      </w:r>
    </w:p>
    <w:p>
      <w:pPr>
        <w:pStyle w:val="ListBullet"/>
        <w:spacing w:after="60"/>
      </w:pPr>
      <w:r>
        <w:rPr>
          <w:rFonts w:ascii="Calibri" w:hAnsi="Calibri"/>
          <w:b/>
          <w:i w:val="0"/>
          <w:sz w:val="22"/>
        </w:rPr>
        <w:t>Launcher</w:t>
      </w:r>
      <w:r>
        <w:rPr>
          <w:rFonts w:ascii="Calibri" w:hAnsi="Calibri"/>
          <w:b w:val="0"/>
          <w:i w:val="0"/>
          <w:sz w:val="22"/>
        </w:rPr>
        <w:t xml:space="preserve"> defaults to the left activity bar; move to the secondary side bar manually if you prefer the right.</w:t>
      </w:r>
    </w:p>
    <w:p>
      <w:pPr>
        <w:pStyle w:val="ListBullet"/>
        <w:spacing w:after="60"/>
      </w:pPr>
      <w:r>
        <w:rPr>
          <w:rFonts w:ascii="Calibri" w:hAnsi="Calibri"/>
          <w:b/>
          <w:i w:val="0"/>
          <w:sz w:val="22"/>
        </w:rPr>
        <w:t>Business document</w:t>
      </w:r>
      <w:r>
        <w:rPr>
          <w:rFonts w:ascii="Calibri" w:hAnsi="Calibri"/>
          <w:b w:val="0"/>
          <w:i w:val="0"/>
          <w:sz w:val="22"/>
        </w:rPr>
        <w:t xml:space="preserve"> mid-turn auto-cards for every business-doc path are disabled (flooding coding sessions); Docs browser and path classification remain.</w:t>
      </w:r>
    </w:p>
    <w:p>
      <w:pPr>
        <w:pStyle w:val="Heading1"/>
      </w:pPr>
      <w:r>
        <w:rPr>
          <w:rFonts w:ascii="Calibri" w:hAnsi="Calibri"/>
          <w:b/>
          <w:i w:val="0"/>
          <w:sz w:val="36"/>
        </w:rPr>
        <w:t>8. Privacy</w:t>
      </w:r>
    </w:p>
    <w:p>
      <w:pPr>
        <w:spacing w:after="120"/>
      </w:pPr>
      <w:r>
        <w:rPr>
          <w:rFonts w:ascii="Calibri" w:hAnsi="Calibri"/>
          <w:b w:val="0"/>
          <w:i w:val="0"/>
          <w:sz w:val="22"/>
        </w:rPr>
        <w:t>Telemetry is privacy-by-design: no message content, no code, no file paths, and no account identity leave your machine via telemetry. One anonymous session_start per real conversation carries install id + mode/model/effort only. Turn off with grok.telemetry.enabled: false or VS Code’s global telemetry setting. Details: docs/privacy.md.</w:t>
      </w:r>
    </w:p>
    <w:p>
      <w:pPr>
        <w:pStyle w:val="Heading1"/>
      </w:pPr>
      <w:r>
        <w:rPr>
          <w:rFonts w:ascii="Calibri" w:hAnsi="Calibri"/>
          <w:b/>
          <w:i w:val="0"/>
          <w:sz w:val="36"/>
        </w:rPr>
        <w:t>9. Further reading in the repository</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b/>
                <w:i w:val="0"/>
                <w:sz w:val="20"/>
              </w:rPr>
              <w:t>Document</w:t>
            </w:r>
          </w:p>
        </w:tc>
        <w:tc>
          <w:tcPr>
            <w:tcW w:type="dxa" w:w="4824"/>
          </w:tcPr>
          <w:p>
            <w:r/>
            <w:r>
              <w:rPr>
                <w:rFonts w:ascii="Calibri" w:hAnsi="Calibri"/>
                <w:b/>
                <w:i w:val="0"/>
                <w:sz w:val="20"/>
              </w:rPr>
              <w:t>Path</w:t>
            </w:r>
          </w:p>
        </w:tc>
      </w:tr>
      <w:tr>
        <w:tc>
          <w:tcPr>
            <w:tcW w:type="dxa" w:w="4824"/>
          </w:tcPr>
          <w:p>
            <w:r/>
            <w:r>
              <w:rPr>
                <w:rFonts w:ascii="Calibri" w:hAnsi="Calibri"/>
                <w:b w:val="0"/>
                <w:i w:val="0"/>
                <w:sz w:val="20"/>
              </w:rPr>
              <w:t>Product README (canonical feature prose)</w:t>
            </w:r>
          </w:p>
        </w:tc>
        <w:tc>
          <w:tcPr>
            <w:tcW w:type="dxa" w:w="4824"/>
          </w:tcPr>
          <w:p>
            <w:r/>
            <w:r>
              <w:rPr>
                <w:rFonts w:ascii="Calibri" w:hAnsi="Calibri"/>
                <w:b w:val="0"/>
                <w:i w:val="0"/>
                <w:sz w:val="20"/>
              </w:rPr>
              <w:t>README.md</w:t>
            </w:r>
          </w:p>
        </w:tc>
      </w:tr>
      <w:tr>
        <w:tc>
          <w:tcPr>
            <w:tcW w:type="dxa" w:w="4824"/>
          </w:tcPr>
          <w:p>
            <w:r/>
            <w:r>
              <w:rPr>
                <w:rFonts w:ascii="Calibri" w:hAnsi="Calibri"/>
                <w:b w:val="0"/>
                <w:i w:val="0"/>
                <w:sz w:val="20"/>
              </w:rPr>
              <w:t>Architecture map</w:t>
            </w:r>
          </w:p>
        </w:tc>
        <w:tc>
          <w:tcPr>
            <w:tcW w:type="dxa" w:w="4824"/>
          </w:tcPr>
          <w:p>
            <w:r/>
            <w:r>
              <w:rPr>
                <w:rFonts w:ascii="Calibri" w:hAnsi="Calibri"/>
                <w:b w:val="0"/>
                <w:i w:val="0"/>
                <w:sz w:val="20"/>
              </w:rPr>
              <w:t>docs/architecture.md</w:t>
            </w:r>
          </w:p>
        </w:tc>
      </w:tr>
      <w:tr>
        <w:tc>
          <w:tcPr>
            <w:tcW w:type="dxa" w:w="4824"/>
          </w:tcPr>
          <w:p>
            <w:r/>
            <w:r>
              <w:rPr>
                <w:rFonts w:ascii="Calibri" w:hAnsi="Calibri"/>
                <w:b w:val="0"/>
                <w:i w:val="0"/>
                <w:sz w:val="20"/>
              </w:rPr>
              <w:t>Grokbit workflow deep dive</w:t>
            </w:r>
          </w:p>
        </w:tc>
        <w:tc>
          <w:tcPr>
            <w:tcW w:type="dxa" w:w="4824"/>
          </w:tcPr>
          <w:p>
            <w:r/>
            <w:r>
              <w:rPr>
                <w:rFonts w:ascii="Calibri" w:hAnsi="Calibri"/>
                <w:b w:val="0"/>
                <w:i w:val="0"/>
                <w:sz w:val="20"/>
              </w:rPr>
              <w:t>docs/grokbit-workflows.md</w:t>
            </w:r>
          </w:p>
        </w:tc>
      </w:tr>
      <w:tr>
        <w:tc>
          <w:tcPr>
            <w:tcW w:type="dxa" w:w="4824"/>
          </w:tcPr>
          <w:p>
            <w:r/>
            <w:r>
              <w:rPr>
                <w:rFonts w:ascii="Calibri" w:hAnsi="Calibri"/>
                <w:b w:val="0"/>
                <w:i w:val="0"/>
                <w:sz w:val="20"/>
              </w:rPr>
              <w:t>Slash command snapshot</w:t>
            </w:r>
          </w:p>
        </w:tc>
        <w:tc>
          <w:tcPr>
            <w:tcW w:type="dxa" w:w="4824"/>
          </w:tcPr>
          <w:p>
            <w:r/>
            <w:r>
              <w:rPr>
                <w:rFonts w:ascii="Calibri" w:hAnsi="Calibri"/>
                <w:b w:val="0"/>
                <w:i w:val="0"/>
                <w:sz w:val="20"/>
              </w:rPr>
              <w:t>docs/SLASH-COMMANDS.md</w:t>
            </w:r>
          </w:p>
        </w:tc>
      </w:tr>
      <w:tr>
        <w:tc>
          <w:tcPr>
            <w:tcW w:type="dxa" w:w="4824"/>
          </w:tcPr>
          <w:p>
            <w:r/>
            <w:r>
              <w:rPr>
                <w:rFonts w:ascii="Calibri" w:hAnsi="Calibri"/>
                <w:b w:val="0"/>
                <w:i w:val="0"/>
                <w:sz w:val="20"/>
              </w:rPr>
              <w:t>Privacy</w:t>
            </w:r>
          </w:p>
        </w:tc>
        <w:tc>
          <w:tcPr>
            <w:tcW w:type="dxa" w:w="4824"/>
          </w:tcPr>
          <w:p>
            <w:r/>
            <w:r>
              <w:rPr>
                <w:rFonts w:ascii="Calibri" w:hAnsi="Calibri"/>
                <w:b w:val="0"/>
                <w:i w:val="0"/>
                <w:sz w:val="20"/>
              </w:rPr>
              <w:t>docs/privacy.md</w:t>
            </w:r>
          </w:p>
        </w:tc>
      </w:tr>
      <w:tr>
        <w:tc>
          <w:tcPr>
            <w:tcW w:type="dxa" w:w="4824"/>
          </w:tcPr>
          <w:p>
            <w:r/>
            <w:r>
              <w:rPr>
                <w:rFonts w:ascii="Calibri" w:hAnsi="Calibri"/>
                <w:b w:val="0"/>
                <w:i w:val="0"/>
                <w:sz w:val="20"/>
              </w:rPr>
              <w:t>Test plan / taxonomy</w:t>
            </w:r>
          </w:p>
        </w:tc>
        <w:tc>
          <w:tcPr>
            <w:tcW w:type="dxa" w:w="4824"/>
          </w:tcPr>
          <w:p>
            <w:r/>
            <w:r>
              <w:rPr>
                <w:rFonts w:ascii="Calibri" w:hAnsi="Calibri"/>
                <w:b w:val="0"/>
                <w:i w:val="0"/>
                <w:sz w:val="20"/>
              </w:rPr>
              <w:t>TESTS.md</w:t>
            </w:r>
          </w:p>
        </w:tc>
      </w:tr>
      <w:tr>
        <w:tc>
          <w:tcPr>
            <w:tcW w:type="dxa" w:w="4824"/>
          </w:tcPr>
          <w:p>
            <w:r/>
            <w:r>
              <w:rPr>
                <w:rFonts w:ascii="Calibri" w:hAnsi="Calibri"/>
                <w:b w:val="0"/>
                <w:i w:val="0"/>
                <w:sz w:val="20"/>
              </w:rPr>
              <w:t>Project map for contributors</w:t>
            </w:r>
          </w:p>
        </w:tc>
        <w:tc>
          <w:tcPr>
            <w:tcW w:type="dxa" w:w="4824"/>
          </w:tcPr>
          <w:p>
            <w:r/>
            <w:r>
              <w:rPr>
                <w:rFonts w:ascii="Calibri" w:hAnsi="Calibri"/>
                <w:b w:val="0"/>
                <w:i w:val="0"/>
                <w:sz w:val="20"/>
              </w:rPr>
              <w:t>CLAUDE.md</w:t>
            </w:r>
          </w:p>
        </w:tc>
      </w:tr>
    </w:tbl>
    <w:p/>
    <w:p>
      <w:pPr>
        <w:pStyle w:val="Heading1"/>
      </w:pPr>
      <w:r>
        <w:rPr>
          <w:rFonts w:ascii="Calibri" w:hAnsi="Calibri"/>
          <w:b/>
          <w:i w:val="0"/>
          <w:sz w:val="36"/>
        </w:rPr>
        <w:t>10. Provenance</w:t>
      </w:r>
    </w:p>
    <w:p>
      <w:pPr>
        <w:spacing w:after="120"/>
      </w:pPr>
      <w:r>
        <w:rPr>
          <w:rFonts w:ascii="Calibri" w:hAnsi="Calibri"/>
          <w:b w:val="0"/>
          <w:i w:val="0"/>
          <w:sz w:val="20"/>
        </w:rPr>
        <w:t>Derived from README.md (capabilities overview, who this is for, requirements, features in depth, known limits, privacy), package.json (name, version, description, publisher), and docs/grokbit-workflows.md (pipeline skills). Generated as a Word export for offline sharing. Verified date: 2026-08-03. Extension version stamp: 2026.8.27.</w:t>
      </w:r>
    </w:p>
    <w:p>
      <w:pPr>
        <w:spacing w:after="120"/>
      </w:pPr>
      <w:r>
        <w:rPr>
          <w:rFonts w:ascii="Calibri" w:hAnsi="Calibri"/>
          <w:b w:val="0"/>
          <w:i/>
          <w:sz w:val="20"/>
        </w:rPr>
        <w:t>Note: docs/FEATURES.md and docs/USER_GUIDE.md in this repository currently describe a Claude Code agentic template, not the Grokbit extension product. This document intentionally does not use them as sources.</w:t>
      </w:r>
    </w:p>
    <w:p>
      <w:pPr>
        <w:jc w:val="center"/>
      </w:pPr>
      <w:r>
        <w:rPr>
          <w:rFonts w:ascii="Calibri" w:hAnsi="Calibri"/>
          <w:b w:val="0"/>
          <w:i w:val="0"/>
          <w:color w:val="666666"/>
          <w:sz w:val="18"/>
        </w:rPr>
        <w:t>Grokbit · MIT · https://marketplace.visualstudio.com/items?itemName=grokbit.grokbit</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