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传统交互舞蹈的失败——&gt;问题：人员配合（个人原因+预设不够完美）—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—&gt;生硬，视觉效果差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①实时：交互舞蹈（新）——&gt;人为主体，人被动效果虽好但是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现在的交互演示，如所谓的交互舞蹈，大多是非实时互动，即将做好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的动画效果投影在幕布等介质上，依靠舞者现场动作的配合。这种互动模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式使人在演示中成为附属品，虽然视觉效果极佳，但缺乏灵活性，无法满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足大众群体的互动需求。而我们采用的是实时交互技术，使用户成为主角，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动画特效配合演绎，表现出千变万化的最终成像。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②大众：突破特定人员的限制，传统：个人表演项目，实时:大众表演项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目（无人实践）——&gt;舞蹈×：没有基础，效果差强人意。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1600" w:right="0" w:firstLine="108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太极√：易上手，大众熟悉，老少咸宜的表演形式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∴旨在开发一款面向大众群体的，尤其是热衷于尝试新媒体技术的实时特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效交互装置。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基础实现方法：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创新点：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各位评委好，我们是来自艺术传媒学院和软件学院的团队，我们的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项目名称是《传统文化与现代交互媒体的碰撞，太极功夫视觉艺术化》。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我们的项目构想来自于去年我们学院老师的一场传统交互舞蹈的实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验。传统的交互舞蹈就是非实时互动，即将做好的动画效果投影在幕布等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介质上，依靠舞者现场动作的配合来完成演出。但是在去年实验中，由于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演员缺乏经验没有和动画很好地配合，演出效果不尽人意。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其实，这也是传统交互舞蹈不可避免的问题。这种交互模式对演员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自身素质有较高要求，需要大量时间的训练磨合。那么，有没有更好的解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决途径呢？我们想到了实时交互技术。如果能捕捉演员动态来实时生成动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画，就能使交互舞蹈更具灵活性。并且实时交互能够降低对表演者自身素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质的要求，使得交互舞蹈从舞台这一局限的背景中剥离出来，应用于更广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泛的场合，面向更大众的用户群体。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所以，我们决定开发一款面向大众群体的，尤其是热衷于尝试新媒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体技术人群的实时交互演示装置。该装置可应用于文化科技展览馆、音乐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公园等能设置多媒体体验区的休闲娱乐文化场所。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为了进一步降低大众参与的门槛，并保证效果的完整和美观，我们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选择太极拳这项受众广泛、易于上手的传统运动作为题材，并以极具中国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审美的水墨渲染作为艺术表现形式。通过捕捉用户的太极动作，配合生成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实时的、独一无二的水墨特效，投影在荧幕上，实现人屏互动。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我们的创新点有三。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首先，该装置系统采用实时交互技术，面向大众群体，既突破了交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互舞蹈中对特定演员的局限，又丰富了大众的交互体验，使其成为交互艺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术的创作者，而不停留于指尖触发的观展模式，也为未来多媒体化的传播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方式探索新的可能。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其次，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我们将针对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太极拳二十四式设计出独一无二的水墨化艺术图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像，在实时条件下根据用户动作的细微差别做出灵活调整。例如，用户出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拳的节奏会改变水墨渲染的浓、淡、缓、急。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800"/>
        <w:tabs>
          <w:tab w:val="left" w:pos="5811"/>
        </w:tabs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最后，我们将太极美学的视觉语言有机融合在最新科技的语法中，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旨在吸引更多的年轻人了解太极，给太极注入时代的活力，为实现传统文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化的传承和发展寻求新思路。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Tim_Can</dc:creator>
  <cp:lastModifiedBy/>
</cp:coreProperties>
</file>