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定义：多媒体交互装置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开头：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1、面向人群？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热衷于尝试新媒体技术的人群，可能是青年、小孩甚至老人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2、应用场景？√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文化科技展览馆，音乐公园等能设置多媒体体验区的休闲娱乐文化场所。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3、实现功能？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捕捉用户的太极动作并配合生成实时的、独一无二的水墨特效，投影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在影幕上，实现人屏互动。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4、达到目的？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通过影像空间和真实空间的呼应，实现虚拟与实体的深度融合，使用户在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享受多媒体沉浸式体验的乐趣的同时，对交互多媒体艺术发展产生兴趣，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为未来视觉化传播方式探索新的模式，更为传统文化在现代社会的传承提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供新的思路。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5、创新点和特色：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特色：将太极美学的视觉语言有机融合在最新科技的语法中，为用户提供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前所未有的感官体验。艺术与科学兼具，这也是当代数字化展示的趋势。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①内容上：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太极拳作为一项老少咸宜的传统运动，反映了中国人对生活哲学的独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特见解，但如今却被不少年轻人误解为公园里老人退休生活的消遣。我们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选择这一运动作为交互装置的载体，既易于用户上手，又引领“全民运动”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的潮流，也希望借此向年轻用户推广太极功夫，发扬优秀的传统文化。√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②设计上：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我们将针对太极拳二十四式设计出独一无二的水墨化艺术图像，在实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时条件下根据用户动作的细微差别做出灵活调整。例如，用户出拳的节奏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会改变水墨渲染的浓、淡、缓、急。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现在的交互演示，如所谓的交互舞蹈，大多是非实时互动，即将做好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的动画效果投影在幕布等介质上，依靠舞者现场动作的配合。这种互动模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式使人在演示中成为附属品，虽然视觉效果极佳，但缺乏灵活性，无法满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足大众群体的互动需求。而我们采用的是实时交互技术，使用户成为主角，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动画特效配合演绎，表现出千变万化的最终成像。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③效果上：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0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利用太极拳刚柔并济的招式赋予水墨画飘逸与灵动，古风古韵，气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势如虹，给人以沉浸式的审美体验。在资金允许的情况下，我们也会探索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裸眼3D效果的实现，力求给人们带来更冲击的视觉盛宴。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0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总结语：虽然我们这一装置以太极为题材，但只需稍加修改，即可应用于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其他相似的题材背景，如衡山少林拳、上海马桥手狮舞甚至是现代舞等。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highlight w:val="yellow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一句话：</w:t>
      </w:r>
      <w:r>
        <w:rPr>
          <w:color w:val="auto"/>
          <w:position w:val="0"/>
          <w:sz w:val="28"/>
          <w:szCs w:val="28"/>
          <w:highlight w:val="yellow"/>
          <w:rFonts w:ascii="Calibri" w:eastAsia="宋体" w:hAnsi="宋体" w:hint="default"/>
        </w:rPr>
        <w:t>用户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在特定</w:t>
      </w:r>
      <w:r>
        <w:rPr>
          <w:color w:val="auto"/>
          <w:position w:val="0"/>
          <w:sz w:val="28"/>
          <w:szCs w:val="28"/>
          <w:highlight w:val="yellow"/>
          <w:rFonts w:ascii="Calibri" w:eastAsia="宋体" w:hAnsi="宋体" w:hint="default"/>
        </w:rPr>
        <w:t>场景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下使用特定</w:t>
      </w:r>
      <w:r>
        <w:rPr>
          <w:color w:val="auto"/>
          <w:position w:val="0"/>
          <w:sz w:val="28"/>
          <w:szCs w:val="28"/>
          <w:highlight w:val="yellow"/>
          <w:rFonts w:ascii="Calibri" w:eastAsia="宋体" w:hAnsi="宋体" w:hint="default"/>
        </w:rPr>
        <w:t>功能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完成特定</w:t>
      </w:r>
      <w:r>
        <w:rPr>
          <w:color w:val="auto"/>
          <w:position w:val="0"/>
          <w:sz w:val="28"/>
          <w:szCs w:val="28"/>
          <w:highlight w:val="yellow"/>
          <w:rFonts w:ascii="Calibri" w:eastAsia="宋体" w:hAnsi="宋体" w:hint="default"/>
        </w:rPr>
        <w:t>目的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trike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strike/>
          <w:color w:val="auto"/>
          <w:position w:val="0"/>
          <w:sz w:val="28"/>
          <w:szCs w:val="28"/>
          <w:rFonts w:ascii="Calibri" w:eastAsia="宋体" w:hAnsi="宋体" w:hint="default"/>
        </w:rPr>
        <w:t>装置、体验、系统、演出</w:t>
      </w:r>
      <w:r>
        <w:rPr>
          <w:color w:val="FF0000"/>
          <w:position w:val="0"/>
          <w:sz w:val="28"/>
          <w:szCs w:val="28"/>
          <w:rFonts w:ascii="Calibri" w:eastAsia="宋体" w:hAnsi="宋体" w:hint="default"/>
        </w:rPr>
        <w:t>（俗）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模块分层动画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