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A20D" w14:textId="77777777" w:rsidR="004659BD" w:rsidRPr="00D9359E" w:rsidRDefault="004659BD" w:rsidP="004659BD">
      <w:pPr>
        <w:spacing w:after="0" w:line="240" w:lineRule="auto"/>
        <w:jc w:val="center"/>
        <w:rPr>
          <w:rFonts w:ascii="Times New Roman" w:eastAsia="Times New Roman" w:hAnsi="Times New Roman" w:cs="Times New Roman"/>
          <w:b/>
          <w:color w:val="002060"/>
          <w:sz w:val="32"/>
          <w:szCs w:val="36"/>
          <w:lang w:val="ro-RO" w:eastAsia="en-GB"/>
        </w:rPr>
      </w:pPr>
    </w:p>
    <w:p w14:paraId="2747BC71" w14:textId="77777777" w:rsidR="004659BD" w:rsidRPr="00D9359E" w:rsidRDefault="004659BD" w:rsidP="004659BD">
      <w:pPr>
        <w:spacing w:after="0" w:line="240" w:lineRule="auto"/>
        <w:jc w:val="center"/>
        <w:rPr>
          <w:rFonts w:ascii="Times New Roman" w:eastAsia="Times New Roman" w:hAnsi="Times New Roman" w:cs="Times New Roman"/>
          <w:b/>
          <w:color w:val="002060"/>
          <w:sz w:val="28"/>
          <w:szCs w:val="32"/>
          <w:lang w:val="ro-RO" w:eastAsia="en-GB"/>
        </w:rPr>
      </w:pPr>
      <w:r w:rsidRPr="00D9359E">
        <w:rPr>
          <w:rFonts w:ascii="Times New Roman" w:eastAsia="Times New Roman" w:hAnsi="Times New Roman" w:cs="Times New Roman"/>
          <w:b/>
          <w:color w:val="002060"/>
          <w:sz w:val="28"/>
          <w:szCs w:val="32"/>
          <w:lang w:val="ro-RO" w:eastAsia="en-GB"/>
        </w:rPr>
        <w:t xml:space="preserve">ACADEMIA DE STUDII ECONOMICE BUCUREŞTI </w:t>
      </w:r>
    </w:p>
    <w:p w14:paraId="06150E3A" w14:textId="77777777" w:rsidR="004659BD" w:rsidRPr="00D9359E" w:rsidRDefault="004659BD" w:rsidP="004659BD">
      <w:pPr>
        <w:spacing w:after="0" w:line="240" w:lineRule="auto"/>
        <w:jc w:val="center"/>
        <w:rPr>
          <w:rFonts w:ascii="Times New Roman" w:eastAsia="Times New Roman" w:hAnsi="Times New Roman" w:cs="Times New Roman"/>
          <w:b/>
          <w:color w:val="002060"/>
          <w:sz w:val="32"/>
          <w:szCs w:val="36"/>
          <w:lang w:val="ro-RO" w:eastAsia="en-GB"/>
        </w:rPr>
      </w:pPr>
      <w:r w:rsidRPr="00D9359E">
        <w:rPr>
          <w:rFonts w:ascii="Times New Roman" w:eastAsia="Times New Roman" w:hAnsi="Times New Roman" w:cs="Times New Roman"/>
          <w:b/>
          <w:color w:val="002060"/>
          <w:sz w:val="32"/>
          <w:szCs w:val="36"/>
          <w:lang w:val="ro-RO" w:eastAsia="en-GB"/>
        </w:rPr>
        <w:t>FACULTATEA DE CIBERNETICĂ STATISTICĂ ȘI INFORMATICĂ ECONOMICĂ</w:t>
      </w:r>
    </w:p>
    <w:p w14:paraId="70CF6C02" w14:textId="77777777" w:rsidR="004659BD" w:rsidRPr="00D9359E" w:rsidRDefault="004659BD" w:rsidP="004659BD">
      <w:pPr>
        <w:spacing w:after="0" w:line="240" w:lineRule="auto"/>
        <w:jc w:val="center"/>
        <w:rPr>
          <w:rFonts w:ascii="Times New Roman" w:eastAsia="Times New Roman" w:hAnsi="Times New Roman" w:cs="Times New Roman"/>
          <w:b/>
          <w:color w:val="002060"/>
          <w:sz w:val="36"/>
          <w:szCs w:val="36"/>
          <w:lang w:val="ro-RO" w:eastAsia="en-GB"/>
        </w:rPr>
      </w:pPr>
    </w:p>
    <w:p w14:paraId="606F779E" w14:textId="77777777" w:rsidR="004659BD" w:rsidRPr="00D9359E" w:rsidRDefault="004659BD" w:rsidP="004659BD">
      <w:pPr>
        <w:spacing w:after="0" w:line="240" w:lineRule="auto"/>
        <w:jc w:val="center"/>
        <w:rPr>
          <w:rFonts w:ascii="Times New Roman" w:eastAsia="Times New Roman" w:hAnsi="Times New Roman" w:cs="Times New Roman"/>
          <w:b/>
          <w:color w:val="002060"/>
          <w:sz w:val="36"/>
          <w:szCs w:val="36"/>
          <w:lang w:val="ro-RO" w:eastAsia="en-GB"/>
        </w:rPr>
      </w:pPr>
    </w:p>
    <w:p w14:paraId="2F4CE202" w14:textId="77777777" w:rsidR="004659BD" w:rsidRPr="00D9359E" w:rsidRDefault="004659BD" w:rsidP="004659BD">
      <w:pPr>
        <w:spacing w:after="0" w:line="240" w:lineRule="auto"/>
        <w:jc w:val="center"/>
        <w:rPr>
          <w:rFonts w:ascii="Times New Roman" w:eastAsia="Times New Roman" w:hAnsi="Times New Roman" w:cs="Times New Roman"/>
          <w:b/>
          <w:color w:val="002060"/>
          <w:sz w:val="36"/>
          <w:szCs w:val="36"/>
          <w:lang w:val="ro-RO" w:eastAsia="en-GB"/>
        </w:rPr>
      </w:pPr>
      <w:r w:rsidRPr="00D9359E">
        <w:rPr>
          <w:rFonts w:ascii="Times New Roman" w:eastAsia="Times New Roman" w:hAnsi="Times New Roman" w:cs="Times New Roman"/>
          <w:noProof/>
          <w:sz w:val="24"/>
          <w:szCs w:val="24"/>
          <w:lang w:val="ro-RO" w:eastAsia="en-GB"/>
        </w:rPr>
        <w:drawing>
          <wp:anchor distT="0" distB="0" distL="114300" distR="114300" simplePos="0" relativeHeight="251659264" behindDoc="0" locked="0" layoutInCell="1" allowOverlap="1" wp14:anchorId="708CF1AB" wp14:editId="6A2015A5">
            <wp:simplePos x="0" y="0"/>
            <wp:positionH relativeFrom="column">
              <wp:posOffset>2125142</wp:posOffset>
            </wp:positionH>
            <wp:positionV relativeFrom="paragraph">
              <wp:posOffset>131445</wp:posOffset>
            </wp:positionV>
            <wp:extent cx="1476375" cy="1026795"/>
            <wp:effectExtent l="0" t="0" r="9525" b="1905"/>
            <wp:wrapSquare wrapText="bothSides"/>
            <wp:docPr id="4" name="Picture 4"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close up of a logo&#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1026795"/>
                    </a:xfrm>
                    <a:prstGeom prst="rect">
                      <a:avLst/>
                    </a:prstGeom>
                    <a:noFill/>
                  </pic:spPr>
                </pic:pic>
              </a:graphicData>
            </a:graphic>
            <wp14:sizeRelH relativeFrom="page">
              <wp14:pctWidth>0</wp14:pctWidth>
            </wp14:sizeRelH>
            <wp14:sizeRelV relativeFrom="page">
              <wp14:pctHeight>0</wp14:pctHeight>
            </wp14:sizeRelV>
          </wp:anchor>
        </w:drawing>
      </w:r>
    </w:p>
    <w:p w14:paraId="33873900" w14:textId="77777777" w:rsidR="004659BD" w:rsidRPr="00D9359E" w:rsidRDefault="004659BD" w:rsidP="004659BD">
      <w:pPr>
        <w:spacing w:after="0" w:line="240" w:lineRule="auto"/>
        <w:jc w:val="center"/>
        <w:rPr>
          <w:rFonts w:ascii="Times New Roman" w:eastAsia="Times New Roman" w:hAnsi="Times New Roman" w:cs="Times New Roman"/>
          <w:b/>
          <w:color w:val="002060"/>
          <w:sz w:val="36"/>
          <w:szCs w:val="36"/>
          <w:lang w:val="ro-RO" w:eastAsia="en-GB"/>
        </w:rPr>
      </w:pPr>
    </w:p>
    <w:p w14:paraId="65A27968" w14:textId="77777777" w:rsidR="004659BD" w:rsidRPr="00D9359E" w:rsidRDefault="004659BD" w:rsidP="004659BD">
      <w:pPr>
        <w:spacing w:after="0" w:line="240" w:lineRule="auto"/>
        <w:jc w:val="center"/>
        <w:rPr>
          <w:rFonts w:ascii="Times New Roman" w:eastAsia="Times New Roman" w:hAnsi="Times New Roman" w:cs="Times New Roman"/>
          <w:b/>
          <w:sz w:val="36"/>
          <w:szCs w:val="36"/>
          <w:lang w:val="ro-RO" w:eastAsia="en-GB"/>
        </w:rPr>
      </w:pPr>
    </w:p>
    <w:p w14:paraId="251884C4" w14:textId="77777777" w:rsidR="004659BD" w:rsidRPr="00D9359E" w:rsidRDefault="004659BD" w:rsidP="004659BD">
      <w:pPr>
        <w:spacing w:after="0" w:line="240" w:lineRule="auto"/>
        <w:jc w:val="center"/>
        <w:rPr>
          <w:rFonts w:ascii="Times New Roman" w:eastAsia="Times New Roman" w:hAnsi="Times New Roman" w:cs="Times New Roman"/>
          <w:b/>
          <w:sz w:val="36"/>
          <w:szCs w:val="36"/>
          <w:lang w:val="ro-RO" w:eastAsia="en-GB"/>
        </w:rPr>
      </w:pPr>
    </w:p>
    <w:p w14:paraId="38AA21F4" w14:textId="77777777" w:rsidR="004659BD" w:rsidRPr="00D9359E" w:rsidRDefault="004659BD" w:rsidP="004659BD">
      <w:pPr>
        <w:spacing w:after="0" w:line="240" w:lineRule="auto"/>
        <w:jc w:val="center"/>
        <w:rPr>
          <w:rFonts w:ascii="Times New Roman" w:eastAsia="Times New Roman" w:hAnsi="Times New Roman" w:cs="Times New Roman"/>
          <w:b/>
          <w:sz w:val="36"/>
          <w:szCs w:val="36"/>
          <w:lang w:val="ro-RO" w:eastAsia="en-GB"/>
        </w:rPr>
      </w:pPr>
    </w:p>
    <w:p w14:paraId="71E563CE" w14:textId="77777777" w:rsidR="004659BD" w:rsidRPr="00D9359E" w:rsidRDefault="004659BD" w:rsidP="004659BD">
      <w:pPr>
        <w:spacing w:after="0" w:line="240" w:lineRule="auto"/>
        <w:jc w:val="center"/>
        <w:rPr>
          <w:rFonts w:ascii="Times New Roman" w:eastAsia="Times New Roman" w:hAnsi="Times New Roman" w:cs="Times New Roman"/>
          <w:b/>
          <w:sz w:val="36"/>
          <w:szCs w:val="36"/>
          <w:lang w:val="ro-RO" w:eastAsia="en-GB"/>
        </w:rPr>
      </w:pPr>
    </w:p>
    <w:p w14:paraId="0832D1B2" w14:textId="77777777" w:rsidR="004659BD" w:rsidRPr="00D9359E" w:rsidRDefault="004659BD" w:rsidP="004659BD">
      <w:pPr>
        <w:spacing w:after="0" w:line="240" w:lineRule="auto"/>
        <w:jc w:val="center"/>
        <w:rPr>
          <w:rFonts w:ascii="Times New Roman" w:eastAsia="Times New Roman" w:hAnsi="Times New Roman" w:cs="Times New Roman"/>
          <w:b/>
          <w:sz w:val="36"/>
          <w:szCs w:val="36"/>
          <w:lang w:val="ro-RO" w:eastAsia="en-GB"/>
        </w:rPr>
      </w:pPr>
    </w:p>
    <w:p w14:paraId="20A356E2" w14:textId="77777777" w:rsidR="004659BD" w:rsidRPr="00D9359E" w:rsidRDefault="004659BD" w:rsidP="004659BD">
      <w:pPr>
        <w:spacing w:after="0" w:line="240" w:lineRule="auto"/>
        <w:jc w:val="center"/>
        <w:rPr>
          <w:rFonts w:ascii="Times New Roman" w:eastAsia="Times New Roman" w:hAnsi="Times New Roman" w:cs="Times New Roman"/>
          <w:b/>
          <w:sz w:val="36"/>
          <w:szCs w:val="36"/>
          <w:lang w:val="ro-RO" w:eastAsia="en-GB"/>
        </w:rPr>
      </w:pPr>
    </w:p>
    <w:p w14:paraId="3548DEF0" w14:textId="77777777" w:rsidR="004659BD" w:rsidRPr="00D9359E" w:rsidRDefault="004659BD" w:rsidP="004659BD">
      <w:pPr>
        <w:spacing w:after="0" w:line="240" w:lineRule="auto"/>
        <w:jc w:val="center"/>
        <w:rPr>
          <w:rFonts w:ascii="Times New Roman" w:eastAsia="Times New Roman" w:hAnsi="Times New Roman" w:cs="Times New Roman"/>
          <w:b/>
          <w:color w:val="C00000"/>
          <w:sz w:val="36"/>
          <w:szCs w:val="36"/>
          <w:lang w:val="ro-RO" w:eastAsia="en-GB"/>
        </w:rPr>
      </w:pPr>
      <w:r w:rsidRPr="00D9359E">
        <w:rPr>
          <w:rFonts w:ascii="Times New Roman" w:eastAsia="Times New Roman" w:hAnsi="Times New Roman" w:cs="Times New Roman"/>
          <w:b/>
          <w:color w:val="C00000"/>
          <w:sz w:val="36"/>
          <w:szCs w:val="36"/>
          <w:lang w:val="ro-RO" w:eastAsia="en-GB"/>
        </w:rPr>
        <w:t xml:space="preserve">PROIECT </w:t>
      </w:r>
    </w:p>
    <w:p w14:paraId="479D77ED" w14:textId="6A227DB0" w:rsidR="004659BD" w:rsidRPr="00D9359E" w:rsidRDefault="004659BD" w:rsidP="004659BD">
      <w:pPr>
        <w:spacing w:after="0" w:line="240" w:lineRule="auto"/>
        <w:jc w:val="center"/>
        <w:rPr>
          <w:rFonts w:ascii="Times New Roman" w:eastAsia="Times New Roman" w:hAnsi="Times New Roman" w:cs="Times New Roman"/>
          <w:b/>
          <w:color w:val="C00000"/>
          <w:sz w:val="36"/>
          <w:szCs w:val="36"/>
          <w:lang w:val="ro-RO" w:eastAsia="en-GB"/>
        </w:rPr>
      </w:pPr>
      <w:r w:rsidRPr="00D9359E">
        <w:rPr>
          <w:rFonts w:ascii="Times New Roman" w:eastAsia="Times New Roman" w:hAnsi="Times New Roman" w:cs="Times New Roman"/>
          <w:b/>
          <w:color w:val="C00000"/>
          <w:sz w:val="36"/>
          <w:szCs w:val="36"/>
          <w:lang w:val="ro-RO" w:eastAsia="en-GB"/>
        </w:rPr>
        <w:t>DEZVOLTARE SOFTWARE PENTRU ANALIZA DATELOR</w:t>
      </w:r>
    </w:p>
    <w:p w14:paraId="7F0E97A9" w14:textId="4A54E09A" w:rsidR="004659BD" w:rsidRDefault="004659BD" w:rsidP="004659BD">
      <w:pPr>
        <w:spacing w:after="0" w:line="240" w:lineRule="auto"/>
        <w:jc w:val="both"/>
        <w:rPr>
          <w:rFonts w:ascii="Times New Roman" w:eastAsia="Times New Roman" w:hAnsi="Times New Roman" w:cs="Times New Roman"/>
          <w:b/>
          <w:sz w:val="36"/>
          <w:szCs w:val="36"/>
          <w:lang w:val="ro-RO" w:eastAsia="en-GB"/>
        </w:rPr>
      </w:pPr>
    </w:p>
    <w:p w14:paraId="35396251" w14:textId="3569A029" w:rsidR="00A0135B" w:rsidRDefault="00A0135B" w:rsidP="004659BD">
      <w:pPr>
        <w:spacing w:after="0" w:line="240" w:lineRule="auto"/>
        <w:jc w:val="both"/>
        <w:rPr>
          <w:rFonts w:ascii="Times New Roman" w:eastAsia="Times New Roman" w:hAnsi="Times New Roman" w:cs="Times New Roman"/>
          <w:b/>
          <w:sz w:val="36"/>
          <w:szCs w:val="36"/>
          <w:lang w:val="ro-RO" w:eastAsia="en-GB"/>
        </w:rPr>
      </w:pPr>
    </w:p>
    <w:p w14:paraId="303211D9" w14:textId="77777777" w:rsidR="00A0135B" w:rsidRPr="00D9359E" w:rsidRDefault="00A0135B" w:rsidP="004659BD">
      <w:pPr>
        <w:spacing w:after="0" w:line="240" w:lineRule="auto"/>
        <w:jc w:val="both"/>
        <w:rPr>
          <w:rFonts w:ascii="Times New Roman" w:eastAsia="Times New Roman" w:hAnsi="Times New Roman" w:cs="Times New Roman"/>
          <w:b/>
          <w:sz w:val="36"/>
          <w:szCs w:val="36"/>
          <w:lang w:val="ro-RO" w:eastAsia="en-GB"/>
        </w:rPr>
      </w:pPr>
    </w:p>
    <w:p w14:paraId="6DDD230E" w14:textId="61719C32" w:rsidR="004659BD" w:rsidRPr="00D9359E" w:rsidRDefault="004659BD" w:rsidP="004659BD">
      <w:pPr>
        <w:spacing w:after="0" w:line="240" w:lineRule="auto"/>
        <w:jc w:val="center"/>
        <w:rPr>
          <w:rFonts w:ascii="Times New Roman" w:eastAsia="Times New Roman" w:hAnsi="Times New Roman" w:cs="Times New Roman"/>
          <w:color w:val="002060"/>
          <w:sz w:val="40"/>
          <w:szCs w:val="24"/>
          <w:lang w:val="ro-RO" w:eastAsia="en-GB"/>
        </w:rPr>
      </w:pPr>
      <w:r w:rsidRPr="00D9359E">
        <w:rPr>
          <w:rFonts w:ascii="Times New Roman" w:eastAsia="Times New Roman" w:hAnsi="Times New Roman" w:cs="Times New Roman"/>
          <w:color w:val="002060"/>
          <w:sz w:val="40"/>
          <w:szCs w:val="24"/>
          <w:lang w:val="ro-RO" w:eastAsia="en-GB"/>
        </w:rPr>
        <w:t>Analiza gradului de educație în cadrul unor țări europene</w:t>
      </w:r>
    </w:p>
    <w:p w14:paraId="5796C93E" w14:textId="77777777" w:rsidR="004659BD" w:rsidRPr="00D9359E" w:rsidRDefault="004659BD" w:rsidP="004659BD">
      <w:pPr>
        <w:spacing w:after="0" w:line="240" w:lineRule="auto"/>
        <w:jc w:val="both"/>
        <w:rPr>
          <w:rFonts w:ascii="Times New Roman" w:eastAsia="Times New Roman" w:hAnsi="Times New Roman" w:cs="Times New Roman"/>
          <w:sz w:val="24"/>
          <w:szCs w:val="24"/>
          <w:lang w:val="ro-RO" w:eastAsia="en-GB"/>
        </w:rPr>
      </w:pPr>
    </w:p>
    <w:p w14:paraId="4EB344C9" w14:textId="77777777" w:rsidR="004659BD" w:rsidRPr="00D9359E" w:rsidRDefault="004659BD" w:rsidP="004659BD">
      <w:pPr>
        <w:spacing w:after="0" w:line="240" w:lineRule="auto"/>
        <w:jc w:val="both"/>
        <w:rPr>
          <w:rFonts w:ascii="Times New Roman" w:eastAsia="Times New Roman" w:hAnsi="Times New Roman" w:cs="Times New Roman"/>
          <w:color w:val="002060"/>
          <w:sz w:val="28"/>
          <w:szCs w:val="24"/>
          <w:lang w:val="ro-RO" w:eastAsia="en-GB"/>
        </w:rPr>
      </w:pPr>
    </w:p>
    <w:p w14:paraId="4E62B720" w14:textId="77777777" w:rsidR="004659BD" w:rsidRPr="00D9359E" w:rsidRDefault="004659BD" w:rsidP="004659BD">
      <w:pPr>
        <w:spacing w:after="0" w:line="240" w:lineRule="auto"/>
        <w:jc w:val="both"/>
        <w:rPr>
          <w:rFonts w:ascii="Times New Roman" w:eastAsia="Times New Roman" w:hAnsi="Times New Roman" w:cs="Times New Roman"/>
          <w:color w:val="002060"/>
          <w:sz w:val="28"/>
          <w:szCs w:val="24"/>
          <w:lang w:val="ro-RO" w:eastAsia="en-GB"/>
        </w:rPr>
      </w:pPr>
    </w:p>
    <w:p w14:paraId="3C1813E0" w14:textId="77777777" w:rsidR="004659BD" w:rsidRPr="00D9359E" w:rsidRDefault="004659BD" w:rsidP="004659BD">
      <w:pPr>
        <w:spacing w:after="0" w:line="240" w:lineRule="auto"/>
        <w:jc w:val="both"/>
        <w:rPr>
          <w:rFonts w:ascii="Times New Roman" w:eastAsia="Times New Roman" w:hAnsi="Times New Roman" w:cs="Times New Roman"/>
          <w:color w:val="002060"/>
          <w:sz w:val="28"/>
          <w:szCs w:val="24"/>
          <w:lang w:val="ro-RO" w:eastAsia="en-GB"/>
        </w:rPr>
      </w:pPr>
    </w:p>
    <w:p w14:paraId="02BF5CA2" w14:textId="77777777" w:rsidR="004659BD" w:rsidRPr="00D9359E" w:rsidRDefault="004659BD" w:rsidP="004659BD">
      <w:pPr>
        <w:spacing w:after="0" w:line="240" w:lineRule="auto"/>
        <w:jc w:val="both"/>
        <w:rPr>
          <w:rFonts w:ascii="Times New Roman" w:eastAsia="Times New Roman" w:hAnsi="Times New Roman" w:cs="Times New Roman"/>
          <w:color w:val="002060"/>
          <w:sz w:val="28"/>
          <w:szCs w:val="24"/>
          <w:lang w:val="ro-RO" w:eastAsia="en-GB"/>
        </w:rPr>
      </w:pPr>
    </w:p>
    <w:p w14:paraId="7FC1C932" w14:textId="77777777" w:rsidR="004659BD" w:rsidRPr="00D9359E" w:rsidRDefault="004659BD" w:rsidP="004659BD">
      <w:pPr>
        <w:spacing w:after="0" w:line="240" w:lineRule="auto"/>
        <w:jc w:val="both"/>
        <w:rPr>
          <w:rFonts w:ascii="Times New Roman" w:eastAsia="Times New Roman" w:hAnsi="Times New Roman" w:cs="Times New Roman"/>
          <w:color w:val="002060"/>
          <w:sz w:val="28"/>
          <w:szCs w:val="24"/>
          <w:lang w:val="ro-RO" w:eastAsia="en-GB"/>
        </w:rPr>
      </w:pPr>
    </w:p>
    <w:p w14:paraId="48508DDB" w14:textId="77777777" w:rsidR="004659BD" w:rsidRPr="00D9359E" w:rsidRDefault="004659BD" w:rsidP="004659BD">
      <w:pPr>
        <w:spacing w:after="0" w:line="240" w:lineRule="auto"/>
        <w:jc w:val="both"/>
        <w:rPr>
          <w:rFonts w:ascii="Times New Roman" w:eastAsia="Times New Roman" w:hAnsi="Times New Roman" w:cs="Times New Roman"/>
          <w:color w:val="002060"/>
          <w:sz w:val="24"/>
          <w:szCs w:val="24"/>
          <w:lang w:val="ro-RO" w:eastAsia="en-GB"/>
        </w:rPr>
      </w:pPr>
    </w:p>
    <w:p w14:paraId="555EECCA" w14:textId="77777777" w:rsidR="004659BD" w:rsidRPr="00D9359E" w:rsidRDefault="004659BD" w:rsidP="004659BD">
      <w:pPr>
        <w:spacing w:after="0" w:line="240" w:lineRule="auto"/>
        <w:jc w:val="both"/>
        <w:rPr>
          <w:rFonts w:ascii="Times New Roman" w:eastAsia="Times New Roman" w:hAnsi="Times New Roman" w:cs="Times New Roman"/>
          <w:color w:val="002060"/>
          <w:sz w:val="24"/>
          <w:szCs w:val="24"/>
          <w:lang w:val="ro-RO" w:eastAsia="en-GB"/>
        </w:rPr>
      </w:pPr>
    </w:p>
    <w:p w14:paraId="10DD82B8" w14:textId="77777777" w:rsidR="004659BD" w:rsidRPr="00D9359E" w:rsidRDefault="004659BD" w:rsidP="004659BD">
      <w:pPr>
        <w:spacing w:after="0" w:line="240" w:lineRule="auto"/>
        <w:jc w:val="both"/>
        <w:rPr>
          <w:rFonts w:ascii="Times New Roman" w:eastAsia="Times New Roman" w:hAnsi="Times New Roman" w:cs="Times New Roman"/>
          <w:color w:val="002060"/>
          <w:sz w:val="24"/>
          <w:szCs w:val="24"/>
          <w:lang w:val="ro-RO" w:eastAsia="en-GB"/>
        </w:rPr>
      </w:pPr>
      <w:r w:rsidRPr="00D9359E">
        <w:rPr>
          <w:rFonts w:ascii="Times New Roman" w:eastAsia="Times New Roman" w:hAnsi="Times New Roman" w:cs="Times New Roman"/>
          <w:color w:val="002060"/>
          <w:sz w:val="24"/>
          <w:szCs w:val="24"/>
          <w:lang w:val="ro-RO" w:eastAsia="en-GB"/>
        </w:rPr>
        <w:t xml:space="preserve">                                                                           </w:t>
      </w:r>
    </w:p>
    <w:p w14:paraId="1CEC784E" w14:textId="77777777" w:rsidR="004659BD" w:rsidRPr="00D9359E" w:rsidRDefault="004659BD" w:rsidP="004659BD">
      <w:pPr>
        <w:tabs>
          <w:tab w:val="left" w:pos="7526"/>
        </w:tabs>
        <w:spacing w:after="0" w:line="240" w:lineRule="auto"/>
        <w:jc w:val="right"/>
        <w:rPr>
          <w:rFonts w:ascii="Times New Roman" w:eastAsia="Times New Roman" w:hAnsi="Times New Roman" w:cs="Times New Roman"/>
          <w:color w:val="002060"/>
          <w:sz w:val="24"/>
          <w:szCs w:val="24"/>
          <w:lang w:val="ro-RO" w:eastAsia="en-GB"/>
        </w:rPr>
      </w:pPr>
      <w:r w:rsidRPr="00D9359E">
        <w:rPr>
          <w:rFonts w:ascii="Times New Roman" w:eastAsia="Times New Roman" w:hAnsi="Times New Roman" w:cs="Times New Roman"/>
          <w:color w:val="002060"/>
          <w:sz w:val="24"/>
          <w:szCs w:val="24"/>
          <w:lang w:val="ro-RO" w:eastAsia="en-GB"/>
        </w:rPr>
        <w:t>Realizat de:</w:t>
      </w:r>
    </w:p>
    <w:tbl>
      <w:tblPr>
        <w:tblW w:w="0" w:type="auto"/>
        <w:jc w:val="right"/>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843"/>
        <w:gridCol w:w="3254"/>
      </w:tblGrid>
      <w:tr w:rsidR="004659BD" w:rsidRPr="00D9359E" w14:paraId="03100B2A" w14:textId="77777777" w:rsidTr="00AC79BD">
        <w:trPr>
          <w:jc w:val="right"/>
        </w:trPr>
        <w:tc>
          <w:tcPr>
            <w:tcW w:w="1843" w:type="dxa"/>
            <w:tcBorders>
              <w:top w:val="single" w:sz="4" w:space="0" w:color="B6DDE8"/>
              <w:left w:val="single" w:sz="4" w:space="0" w:color="B6DDE8"/>
              <w:bottom w:val="single" w:sz="12" w:space="0" w:color="92CDDC"/>
              <w:right w:val="single" w:sz="4" w:space="0" w:color="B6DDE8"/>
            </w:tcBorders>
            <w:hideMark/>
          </w:tcPr>
          <w:p w14:paraId="36D0094D" w14:textId="77777777" w:rsidR="004659BD" w:rsidRPr="00D9359E" w:rsidRDefault="004659BD" w:rsidP="00AC79BD">
            <w:pPr>
              <w:tabs>
                <w:tab w:val="left" w:pos="7526"/>
              </w:tabs>
              <w:spacing w:after="0" w:line="240" w:lineRule="auto"/>
              <w:rPr>
                <w:rFonts w:ascii="Times New Roman" w:eastAsia="Calibri" w:hAnsi="Times New Roman" w:cs="Times New Roman"/>
                <w:b/>
                <w:bCs/>
                <w:color w:val="002060"/>
                <w:sz w:val="24"/>
                <w:szCs w:val="24"/>
                <w:lang w:val="ro-RO" w:eastAsia="en-GB"/>
              </w:rPr>
            </w:pPr>
            <w:r w:rsidRPr="00D9359E">
              <w:rPr>
                <w:rFonts w:ascii="Times New Roman" w:eastAsia="Calibri" w:hAnsi="Times New Roman" w:cs="Times New Roman"/>
                <w:b/>
                <w:bCs/>
                <w:color w:val="002060"/>
                <w:sz w:val="24"/>
                <w:szCs w:val="24"/>
                <w:lang w:val="ro-RO" w:eastAsia="en-GB"/>
              </w:rPr>
              <w:t>Nume prenume</w:t>
            </w:r>
          </w:p>
        </w:tc>
        <w:tc>
          <w:tcPr>
            <w:tcW w:w="3254" w:type="dxa"/>
            <w:tcBorders>
              <w:top w:val="single" w:sz="4" w:space="0" w:color="B6DDE8"/>
              <w:left w:val="single" w:sz="4" w:space="0" w:color="B6DDE8"/>
              <w:bottom w:val="single" w:sz="12" w:space="0" w:color="92CDDC"/>
              <w:right w:val="single" w:sz="4" w:space="0" w:color="B6DDE8"/>
            </w:tcBorders>
          </w:tcPr>
          <w:p w14:paraId="660194F4" w14:textId="77777777" w:rsidR="004659BD" w:rsidRPr="00D9359E" w:rsidRDefault="004659BD" w:rsidP="00AC79BD">
            <w:pPr>
              <w:tabs>
                <w:tab w:val="left" w:pos="7526"/>
              </w:tabs>
              <w:spacing w:after="0" w:line="240" w:lineRule="auto"/>
              <w:jc w:val="center"/>
              <w:rPr>
                <w:rFonts w:ascii="Times New Roman" w:eastAsia="Calibri" w:hAnsi="Times New Roman" w:cs="Times New Roman"/>
                <w:b/>
                <w:bCs/>
                <w:color w:val="002060"/>
                <w:sz w:val="24"/>
                <w:szCs w:val="24"/>
                <w:lang w:val="ro-RO" w:eastAsia="en-GB"/>
              </w:rPr>
            </w:pPr>
            <w:r w:rsidRPr="00D9359E">
              <w:rPr>
                <w:rFonts w:ascii="Times New Roman" w:eastAsia="Calibri" w:hAnsi="Times New Roman" w:cs="Times New Roman"/>
                <w:b/>
                <w:bCs/>
                <w:color w:val="002060"/>
                <w:sz w:val="24"/>
                <w:szCs w:val="24"/>
                <w:lang w:val="ro-RO" w:eastAsia="en-GB"/>
              </w:rPr>
              <w:t>Gugiuman Irina</w:t>
            </w:r>
          </w:p>
          <w:p w14:paraId="65BC4781" w14:textId="77777777" w:rsidR="004659BD" w:rsidRPr="00D9359E" w:rsidRDefault="004659BD" w:rsidP="00AC79BD">
            <w:pPr>
              <w:tabs>
                <w:tab w:val="left" w:pos="7526"/>
              </w:tabs>
              <w:spacing w:after="0" w:line="240" w:lineRule="auto"/>
              <w:jc w:val="center"/>
              <w:rPr>
                <w:rFonts w:ascii="Times New Roman" w:eastAsia="Calibri" w:hAnsi="Times New Roman" w:cs="Times New Roman"/>
                <w:b/>
                <w:bCs/>
                <w:color w:val="002060"/>
                <w:sz w:val="24"/>
                <w:szCs w:val="24"/>
                <w:lang w:val="ro-RO" w:eastAsia="en-GB"/>
              </w:rPr>
            </w:pPr>
          </w:p>
        </w:tc>
      </w:tr>
      <w:tr w:rsidR="004659BD" w:rsidRPr="00D9359E" w14:paraId="0A2D13ED" w14:textId="77777777" w:rsidTr="00AC79BD">
        <w:trPr>
          <w:jc w:val="right"/>
        </w:trPr>
        <w:tc>
          <w:tcPr>
            <w:tcW w:w="1843" w:type="dxa"/>
            <w:tcBorders>
              <w:top w:val="single" w:sz="4" w:space="0" w:color="B6DDE8"/>
              <w:left w:val="single" w:sz="4" w:space="0" w:color="B6DDE8"/>
              <w:bottom w:val="single" w:sz="4" w:space="0" w:color="B6DDE8"/>
              <w:right w:val="single" w:sz="4" w:space="0" w:color="B6DDE8"/>
            </w:tcBorders>
            <w:hideMark/>
          </w:tcPr>
          <w:p w14:paraId="198901EF" w14:textId="77777777" w:rsidR="004659BD" w:rsidRPr="00D9359E" w:rsidRDefault="004659BD" w:rsidP="00AC79BD">
            <w:pPr>
              <w:tabs>
                <w:tab w:val="left" w:pos="7526"/>
              </w:tabs>
              <w:spacing w:after="0" w:line="240" w:lineRule="auto"/>
              <w:rPr>
                <w:rFonts w:ascii="Times New Roman" w:eastAsia="Calibri" w:hAnsi="Times New Roman" w:cs="Times New Roman"/>
                <w:b/>
                <w:bCs/>
                <w:color w:val="002060"/>
                <w:sz w:val="24"/>
                <w:szCs w:val="24"/>
                <w:lang w:val="ro-RO" w:eastAsia="en-GB"/>
              </w:rPr>
            </w:pPr>
            <w:r w:rsidRPr="00D9359E">
              <w:rPr>
                <w:rFonts w:ascii="Times New Roman" w:eastAsia="Calibri" w:hAnsi="Times New Roman" w:cs="Times New Roman"/>
                <w:b/>
                <w:bCs/>
                <w:color w:val="002060"/>
                <w:sz w:val="24"/>
                <w:szCs w:val="24"/>
                <w:lang w:val="ro-RO" w:eastAsia="en-GB"/>
              </w:rPr>
              <w:t>Grupa</w:t>
            </w:r>
          </w:p>
        </w:tc>
        <w:tc>
          <w:tcPr>
            <w:tcW w:w="3254" w:type="dxa"/>
            <w:tcBorders>
              <w:top w:val="single" w:sz="4" w:space="0" w:color="B6DDE8"/>
              <w:left w:val="single" w:sz="4" w:space="0" w:color="B6DDE8"/>
              <w:bottom w:val="single" w:sz="4" w:space="0" w:color="B6DDE8"/>
              <w:right w:val="single" w:sz="4" w:space="0" w:color="B6DDE8"/>
            </w:tcBorders>
          </w:tcPr>
          <w:p w14:paraId="381BDFBB" w14:textId="77777777" w:rsidR="004659BD" w:rsidRPr="00D9359E" w:rsidRDefault="004659BD" w:rsidP="00AC79BD">
            <w:pPr>
              <w:tabs>
                <w:tab w:val="left" w:pos="7526"/>
              </w:tabs>
              <w:spacing w:after="0" w:line="240" w:lineRule="auto"/>
              <w:jc w:val="center"/>
              <w:rPr>
                <w:rFonts w:ascii="Times New Roman" w:eastAsia="Calibri" w:hAnsi="Times New Roman" w:cs="Times New Roman"/>
                <w:b/>
                <w:bCs/>
                <w:color w:val="002060"/>
                <w:sz w:val="24"/>
                <w:szCs w:val="24"/>
                <w:lang w:val="ro-RO" w:eastAsia="en-GB"/>
              </w:rPr>
            </w:pPr>
            <w:r w:rsidRPr="00D9359E">
              <w:rPr>
                <w:rFonts w:ascii="Times New Roman" w:eastAsia="Calibri" w:hAnsi="Times New Roman" w:cs="Times New Roman"/>
                <w:b/>
                <w:bCs/>
                <w:color w:val="002060"/>
                <w:sz w:val="24"/>
                <w:szCs w:val="24"/>
                <w:lang w:val="ro-RO" w:eastAsia="en-GB"/>
              </w:rPr>
              <w:t>1084</w:t>
            </w:r>
          </w:p>
          <w:p w14:paraId="2062D25E" w14:textId="77777777" w:rsidR="004659BD" w:rsidRPr="00D9359E" w:rsidRDefault="004659BD" w:rsidP="00AC79BD">
            <w:pPr>
              <w:tabs>
                <w:tab w:val="left" w:pos="7526"/>
              </w:tabs>
              <w:spacing w:after="0" w:line="240" w:lineRule="auto"/>
              <w:jc w:val="center"/>
              <w:rPr>
                <w:rFonts w:ascii="Times New Roman" w:eastAsia="Calibri" w:hAnsi="Times New Roman" w:cs="Times New Roman"/>
                <w:color w:val="002060"/>
                <w:sz w:val="24"/>
                <w:szCs w:val="24"/>
                <w:lang w:val="ro-RO" w:eastAsia="en-GB"/>
              </w:rPr>
            </w:pPr>
          </w:p>
        </w:tc>
      </w:tr>
    </w:tbl>
    <w:p w14:paraId="7E623247" w14:textId="77777777" w:rsidR="004659BD" w:rsidRPr="00D9359E" w:rsidRDefault="004659BD" w:rsidP="004659BD">
      <w:pPr>
        <w:tabs>
          <w:tab w:val="left" w:pos="7526"/>
        </w:tabs>
        <w:spacing w:after="0" w:line="240" w:lineRule="auto"/>
        <w:jc w:val="center"/>
        <w:rPr>
          <w:rFonts w:ascii="Times New Roman" w:eastAsia="Times New Roman" w:hAnsi="Times New Roman" w:cs="Times New Roman"/>
          <w:color w:val="002060"/>
          <w:sz w:val="24"/>
          <w:szCs w:val="24"/>
          <w:lang w:val="ro-RO" w:eastAsia="en-GB"/>
        </w:rPr>
      </w:pPr>
    </w:p>
    <w:p w14:paraId="182FBD10" w14:textId="77777777" w:rsidR="004659BD" w:rsidRPr="00D9359E" w:rsidRDefault="004659BD" w:rsidP="004659BD">
      <w:pPr>
        <w:spacing w:after="0" w:line="240" w:lineRule="auto"/>
        <w:jc w:val="both"/>
        <w:rPr>
          <w:rFonts w:ascii="Times New Roman" w:eastAsia="Times New Roman" w:hAnsi="Times New Roman" w:cs="Times New Roman"/>
          <w:sz w:val="24"/>
          <w:szCs w:val="24"/>
          <w:lang w:val="ro-RO" w:eastAsia="en-GB"/>
        </w:rPr>
      </w:pPr>
    </w:p>
    <w:p w14:paraId="7A74DE9C" w14:textId="05F49A4E" w:rsidR="004659BD" w:rsidRPr="00D9359E" w:rsidRDefault="004659BD" w:rsidP="004659BD">
      <w:pPr>
        <w:spacing w:after="0" w:line="240" w:lineRule="auto"/>
        <w:jc w:val="center"/>
        <w:rPr>
          <w:rFonts w:ascii="Times New Roman" w:eastAsia="Times New Roman" w:hAnsi="Times New Roman" w:cs="Times New Roman"/>
          <w:sz w:val="24"/>
          <w:szCs w:val="24"/>
          <w:lang w:val="ro-RO" w:eastAsia="en-GB"/>
        </w:rPr>
      </w:pPr>
      <w:r w:rsidRPr="00D9359E">
        <w:rPr>
          <w:rFonts w:ascii="Times New Roman" w:eastAsia="Times New Roman" w:hAnsi="Times New Roman" w:cs="Times New Roman"/>
          <w:color w:val="000066"/>
          <w:sz w:val="24"/>
          <w:szCs w:val="24"/>
          <w:lang w:val="ro-RO" w:eastAsia="en-GB"/>
        </w:rPr>
        <w:t>București, 202</w:t>
      </w:r>
      <w:r w:rsidRPr="00D9359E">
        <w:rPr>
          <w:rFonts w:ascii="Times New Roman" w:eastAsia="Times New Roman" w:hAnsi="Times New Roman" w:cs="Times New Roman"/>
          <w:color w:val="000066"/>
          <w:sz w:val="24"/>
          <w:szCs w:val="24"/>
          <w:lang w:val="ro-RO" w:eastAsia="en-GB"/>
        </w:rPr>
        <w:t>3</w:t>
      </w:r>
      <w:r w:rsidRPr="00D9359E">
        <w:rPr>
          <w:rFonts w:ascii="Times New Roman" w:eastAsia="Times New Roman" w:hAnsi="Times New Roman" w:cs="Times New Roman"/>
          <w:sz w:val="24"/>
          <w:szCs w:val="24"/>
          <w:lang w:val="ro-RO" w:eastAsia="en-GB"/>
        </w:rPr>
        <w:br w:type="page"/>
      </w:r>
    </w:p>
    <w:sdt>
      <w:sdtPr>
        <w:rPr>
          <w:lang w:val="ro-RO"/>
        </w:rPr>
        <w:id w:val="-8972778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6EFF70" w14:textId="0974A690" w:rsidR="00CF3803" w:rsidRPr="00D9359E" w:rsidRDefault="00726ADF">
          <w:pPr>
            <w:pStyle w:val="TOCHeading"/>
            <w:rPr>
              <w:lang w:val="ro-RO"/>
            </w:rPr>
          </w:pPr>
          <w:r w:rsidRPr="00D9359E">
            <w:rPr>
              <w:lang w:val="ro-RO"/>
            </w:rPr>
            <w:t>Cuprins</w:t>
          </w:r>
        </w:p>
        <w:p w14:paraId="19DAA378" w14:textId="0B795646" w:rsidR="00A0135B" w:rsidRDefault="00CF3803">
          <w:pPr>
            <w:pStyle w:val="TOC1"/>
            <w:tabs>
              <w:tab w:val="left" w:pos="440"/>
              <w:tab w:val="right" w:leader="dot" w:pos="9016"/>
            </w:tabs>
            <w:rPr>
              <w:rFonts w:eastAsiaTheme="minorEastAsia"/>
              <w:noProof/>
              <w:lang w:val="en-GB" w:eastAsia="en-GB"/>
            </w:rPr>
          </w:pPr>
          <w:r w:rsidRPr="00D9359E">
            <w:rPr>
              <w:lang w:val="ro-RO"/>
            </w:rPr>
            <w:fldChar w:fldCharType="begin"/>
          </w:r>
          <w:r w:rsidRPr="00D9359E">
            <w:rPr>
              <w:lang w:val="ro-RO"/>
            </w:rPr>
            <w:instrText xml:space="preserve"> TOC \o "1-3" \h \z \u </w:instrText>
          </w:r>
          <w:r w:rsidRPr="00D9359E">
            <w:rPr>
              <w:lang w:val="ro-RO"/>
            </w:rPr>
            <w:fldChar w:fldCharType="separate"/>
          </w:r>
          <w:hyperlink w:anchor="_Toc125821504" w:history="1">
            <w:r w:rsidR="00A0135B" w:rsidRPr="00F56D62">
              <w:rPr>
                <w:rStyle w:val="Hyperlink"/>
                <w:noProof/>
                <w:lang w:val="ro-RO"/>
              </w:rPr>
              <w:t>1.</w:t>
            </w:r>
            <w:r w:rsidR="00A0135B">
              <w:rPr>
                <w:rFonts w:eastAsiaTheme="minorEastAsia"/>
                <w:noProof/>
                <w:lang w:val="en-GB" w:eastAsia="en-GB"/>
              </w:rPr>
              <w:tab/>
            </w:r>
            <w:r w:rsidR="00A0135B" w:rsidRPr="00F56D62">
              <w:rPr>
                <w:rStyle w:val="Hyperlink"/>
                <w:noProof/>
                <w:lang w:val="ro-RO"/>
              </w:rPr>
              <w:t>Prezentare generală</w:t>
            </w:r>
            <w:r w:rsidR="00A0135B">
              <w:rPr>
                <w:noProof/>
                <w:webHidden/>
              </w:rPr>
              <w:tab/>
            </w:r>
            <w:r w:rsidR="00A0135B">
              <w:rPr>
                <w:noProof/>
                <w:webHidden/>
              </w:rPr>
              <w:fldChar w:fldCharType="begin"/>
            </w:r>
            <w:r w:rsidR="00A0135B">
              <w:rPr>
                <w:noProof/>
                <w:webHidden/>
              </w:rPr>
              <w:instrText xml:space="preserve"> PAGEREF _Toc125821504 \h </w:instrText>
            </w:r>
            <w:r w:rsidR="00A0135B">
              <w:rPr>
                <w:noProof/>
                <w:webHidden/>
              </w:rPr>
            </w:r>
            <w:r w:rsidR="00A0135B">
              <w:rPr>
                <w:noProof/>
                <w:webHidden/>
              </w:rPr>
              <w:fldChar w:fldCharType="separate"/>
            </w:r>
            <w:r w:rsidR="00A0135B">
              <w:rPr>
                <w:noProof/>
                <w:webHidden/>
              </w:rPr>
              <w:t>3</w:t>
            </w:r>
            <w:r w:rsidR="00A0135B">
              <w:rPr>
                <w:noProof/>
                <w:webHidden/>
              </w:rPr>
              <w:fldChar w:fldCharType="end"/>
            </w:r>
          </w:hyperlink>
        </w:p>
        <w:p w14:paraId="73BDE132" w14:textId="56AE6ECD" w:rsidR="00A0135B" w:rsidRDefault="00A0135B">
          <w:pPr>
            <w:pStyle w:val="TOC1"/>
            <w:tabs>
              <w:tab w:val="left" w:pos="440"/>
              <w:tab w:val="right" w:leader="dot" w:pos="9016"/>
            </w:tabs>
            <w:rPr>
              <w:rFonts w:eastAsiaTheme="minorEastAsia"/>
              <w:noProof/>
              <w:lang w:val="en-GB" w:eastAsia="en-GB"/>
            </w:rPr>
          </w:pPr>
          <w:hyperlink w:anchor="_Toc125821505" w:history="1">
            <w:r w:rsidRPr="00F56D62">
              <w:rPr>
                <w:rStyle w:val="Hyperlink"/>
                <w:noProof/>
                <w:lang w:val="ro-RO"/>
              </w:rPr>
              <w:t>2.</w:t>
            </w:r>
            <w:r>
              <w:rPr>
                <w:rFonts w:eastAsiaTheme="minorEastAsia"/>
                <w:noProof/>
                <w:lang w:val="en-GB" w:eastAsia="en-GB"/>
              </w:rPr>
              <w:tab/>
            </w:r>
            <w:r w:rsidRPr="00F56D62">
              <w:rPr>
                <w:rStyle w:val="Hyperlink"/>
                <w:noProof/>
                <w:lang w:val="ro-RO"/>
              </w:rPr>
              <w:t>Analiza în componente principale</w:t>
            </w:r>
            <w:r>
              <w:rPr>
                <w:noProof/>
                <w:webHidden/>
              </w:rPr>
              <w:tab/>
            </w:r>
            <w:r>
              <w:rPr>
                <w:noProof/>
                <w:webHidden/>
              </w:rPr>
              <w:fldChar w:fldCharType="begin"/>
            </w:r>
            <w:r>
              <w:rPr>
                <w:noProof/>
                <w:webHidden/>
              </w:rPr>
              <w:instrText xml:space="preserve"> PAGEREF _Toc125821505 \h </w:instrText>
            </w:r>
            <w:r>
              <w:rPr>
                <w:noProof/>
                <w:webHidden/>
              </w:rPr>
            </w:r>
            <w:r>
              <w:rPr>
                <w:noProof/>
                <w:webHidden/>
              </w:rPr>
              <w:fldChar w:fldCharType="separate"/>
            </w:r>
            <w:r>
              <w:rPr>
                <w:noProof/>
                <w:webHidden/>
              </w:rPr>
              <w:t>3</w:t>
            </w:r>
            <w:r>
              <w:rPr>
                <w:noProof/>
                <w:webHidden/>
              </w:rPr>
              <w:fldChar w:fldCharType="end"/>
            </w:r>
          </w:hyperlink>
        </w:p>
        <w:p w14:paraId="56753A9E" w14:textId="540E5B7A" w:rsidR="00A0135B" w:rsidRDefault="00A0135B">
          <w:pPr>
            <w:pStyle w:val="TOC1"/>
            <w:tabs>
              <w:tab w:val="left" w:pos="440"/>
              <w:tab w:val="right" w:leader="dot" w:pos="9016"/>
            </w:tabs>
            <w:rPr>
              <w:rFonts w:eastAsiaTheme="minorEastAsia"/>
              <w:noProof/>
              <w:lang w:val="en-GB" w:eastAsia="en-GB"/>
            </w:rPr>
          </w:pPr>
          <w:hyperlink w:anchor="_Toc125821506" w:history="1">
            <w:r w:rsidRPr="00F56D62">
              <w:rPr>
                <w:rStyle w:val="Hyperlink"/>
                <w:noProof/>
                <w:lang w:val="ro-RO"/>
              </w:rPr>
              <w:t>3.</w:t>
            </w:r>
            <w:r>
              <w:rPr>
                <w:rFonts w:eastAsiaTheme="minorEastAsia"/>
                <w:noProof/>
                <w:lang w:val="en-GB" w:eastAsia="en-GB"/>
              </w:rPr>
              <w:tab/>
            </w:r>
            <w:r w:rsidRPr="00F56D62">
              <w:rPr>
                <w:rStyle w:val="Hyperlink"/>
                <w:noProof/>
                <w:lang w:val="ro-RO"/>
              </w:rPr>
              <w:t>Analiza cluster</w:t>
            </w:r>
            <w:r>
              <w:rPr>
                <w:noProof/>
                <w:webHidden/>
              </w:rPr>
              <w:tab/>
            </w:r>
            <w:r>
              <w:rPr>
                <w:noProof/>
                <w:webHidden/>
              </w:rPr>
              <w:fldChar w:fldCharType="begin"/>
            </w:r>
            <w:r>
              <w:rPr>
                <w:noProof/>
                <w:webHidden/>
              </w:rPr>
              <w:instrText xml:space="preserve"> PAGEREF _Toc125821506 \h </w:instrText>
            </w:r>
            <w:r>
              <w:rPr>
                <w:noProof/>
                <w:webHidden/>
              </w:rPr>
            </w:r>
            <w:r>
              <w:rPr>
                <w:noProof/>
                <w:webHidden/>
              </w:rPr>
              <w:fldChar w:fldCharType="separate"/>
            </w:r>
            <w:r>
              <w:rPr>
                <w:noProof/>
                <w:webHidden/>
              </w:rPr>
              <w:t>6</w:t>
            </w:r>
            <w:r>
              <w:rPr>
                <w:noProof/>
                <w:webHidden/>
              </w:rPr>
              <w:fldChar w:fldCharType="end"/>
            </w:r>
          </w:hyperlink>
        </w:p>
        <w:p w14:paraId="6A569830" w14:textId="13FD54EF" w:rsidR="00A0135B" w:rsidRDefault="00A0135B">
          <w:pPr>
            <w:pStyle w:val="TOC1"/>
            <w:tabs>
              <w:tab w:val="right" w:leader="dot" w:pos="9016"/>
            </w:tabs>
            <w:rPr>
              <w:rFonts w:eastAsiaTheme="minorEastAsia"/>
              <w:noProof/>
              <w:lang w:val="en-GB" w:eastAsia="en-GB"/>
            </w:rPr>
          </w:pPr>
          <w:hyperlink w:anchor="_Toc125821507" w:history="1">
            <w:r w:rsidRPr="00F56D62">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_Toc125821507 \h </w:instrText>
            </w:r>
            <w:r>
              <w:rPr>
                <w:noProof/>
                <w:webHidden/>
              </w:rPr>
            </w:r>
            <w:r>
              <w:rPr>
                <w:noProof/>
                <w:webHidden/>
              </w:rPr>
              <w:fldChar w:fldCharType="separate"/>
            </w:r>
            <w:r>
              <w:rPr>
                <w:noProof/>
                <w:webHidden/>
              </w:rPr>
              <w:t>9</w:t>
            </w:r>
            <w:r>
              <w:rPr>
                <w:noProof/>
                <w:webHidden/>
              </w:rPr>
              <w:fldChar w:fldCharType="end"/>
            </w:r>
          </w:hyperlink>
        </w:p>
        <w:p w14:paraId="584A5230" w14:textId="17194CA5" w:rsidR="00CF3803" w:rsidRPr="00D9359E" w:rsidRDefault="00CF3803">
          <w:pPr>
            <w:rPr>
              <w:lang w:val="ro-RO"/>
            </w:rPr>
          </w:pPr>
          <w:r w:rsidRPr="00D9359E">
            <w:rPr>
              <w:b/>
              <w:bCs/>
              <w:noProof/>
              <w:lang w:val="ro-RO"/>
            </w:rPr>
            <w:fldChar w:fldCharType="end"/>
          </w:r>
        </w:p>
      </w:sdtContent>
    </w:sdt>
    <w:p w14:paraId="62690244" w14:textId="41CC94AA" w:rsidR="00CF3803" w:rsidRPr="00D9359E" w:rsidRDefault="00CF3803">
      <w:pPr>
        <w:rPr>
          <w:lang w:val="ro-RO"/>
        </w:rPr>
      </w:pPr>
    </w:p>
    <w:p w14:paraId="607027B4" w14:textId="77777777" w:rsidR="00CF3803" w:rsidRPr="00D9359E" w:rsidRDefault="00CF3803">
      <w:pPr>
        <w:spacing w:after="160" w:line="259" w:lineRule="auto"/>
        <w:rPr>
          <w:lang w:val="ro-RO"/>
        </w:rPr>
      </w:pPr>
      <w:r w:rsidRPr="00D9359E">
        <w:rPr>
          <w:lang w:val="ro-RO"/>
        </w:rPr>
        <w:br w:type="page"/>
      </w:r>
    </w:p>
    <w:p w14:paraId="374DE164" w14:textId="09B5078C" w:rsidR="00895B89" w:rsidRPr="00D9359E" w:rsidRDefault="00CF3803" w:rsidP="001756F2">
      <w:pPr>
        <w:pStyle w:val="Heading1"/>
        <w:numPr>
          <w:ilvl w:val="0"/>
          <w:numId w:val="2"/>
        </w:numPr>
        <w:jc w:val="both"/>
        <w:rPr>
          <w:lang w:val="ro-RO"/>
        </w:rPr>
      </w:pPr>
      <w:bookmarkStart w:id="0" w:name="_Toc125821504"/>
      <w:r w:rsidRPr="00D9359E">
        <w:rPr>
          <w:lang w:val="ro-RO"/>
        </w:rPr>
        <w:lastRenderedPageBreak/>
        <w:t>Prezentare generală</w:t>
      </w:r>
      <w:bookmarkEnd w:id="0"/>
    </w:p>
    <w:p w14:paraId="26BE0349" w14:textId="656B6D8B" w:rsidR="00CF3803" w:rsidRPr="00D9359E" w:rsidRDefault="00CF3803" w:rsidP="001756F2">
      <w:pPr>
        <w:ind w:firstLine="36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Educația la nivelul unei populații</w:t>
      </w:r>
      <w:r w:rsidR="0088108B" w:rsidRPr="00D9359E">
        <w:rPr>
          <w:rFonts w:ascii="Times New Roman" w:hAnsi="Times New Roman" w:cs="Times New Roman"/>
          <w:sz w:val="24"/>
          <w:szCs w:val="24"/>
          <w:lang w:val="ro-RO"/>
        </w:rPr>
        <w:t xml:space="preserve"> este </w:t>
      </w:r>
      <w:r w:rsidR="002B7C54" w:rsidRPr="00D9359E">
        <w:rPr>
          <w:rFonts w:ascii="Times New Roman" w:hAnsi="Times New Roman" w:cs="Times New Roman"/>
          <w:sz w:val="24"/>
          <w:szCs w:val="24"/>
          <w:lang w:val="ro-RO"/>
        </w:rPr>
        <w:t>influențată de o serie mare</w:t>
      </w:r>
      <w:r w:rsidR="0088108B" w:rsidRPr="00D9359E">
        <w:rPr>
          <w:rFonts w:ascii="Times New Roman" w:hAnsi="Times New Roman" w:cs="Times New Roman"/>
          <w:sz w:val="24"/>
          <w:szCs w:val="24"/>
          <w:lang w:val="ro-RO"/>
        </w:rPr>
        <w:t xml:space="preserve"> de factori, care pot fi atât economici, cât și politici, geografici, personali sau medicali. </w:t>
      </w:r>
    </w:p>
    <w:p w14:paraId="2EE851BA" w14:textId="4E129C24" w:rsidR="0088108B" w:rsidRPr="00D9359E" w:rsidRDefault="0088108B" w:rsidP="001756F2">
      <w:pPr>
        <w:ind w:firstLine="36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Pentru a analiza gradul de educație</w:t>
      </w:r>
      <w:r w:rsidR="005C15BC" w:rsidRPr="00D9359E">
        <w:rPr>
          <w:rFonts w:ascii="Times New Roman" w:hAnsi="Times New Roman" w:cs="Times New Roman"/>
          <w:sz w:val="24"/>
          <w:szCs w:val="24"/>
          <w:lang w:val="ro-RO"/>
        </w:rPr>
        <w:t xml:space="preserve"> în cadrul a 34 de țări europene pentru anul 2019,</w:t>
      </w:r>
      <w:r w:rsidRPr="00D9359E">
        <w:rPr>
          <w:rFonts w:ascii="Times New Roman" w:hAnsi="Times New Roman" w:cs="Times New Roman"/>
          <w:sz w:val="24"/>
          <w:szCs w:val="24"/>
          <w:lang w:val="ro-RO"/>
        </w:rPr>
        <w:t xml:space="preserve"> s-au luat în considerare următoarele elemente</w:t>
      </w:r>
      <w:r w:rsidR="005C4F77" w:rsidRPr="00D9359E">
        <w:rPr>
          <w:rFonts w:ascii="Times New Roman" w:hAnsi="Times New Roman" w:cs="Times New Roman"/>
          <w:sz w:val="24"/>
          <w:szCs w:val="24"/>
          <w:lang w:val="ro-RO"/>
        </w:rPr>
        <w:t>, exprimate în procente</w:t>
      </w:r>
      <w:r w:rsidRPr="00D9359E">
        <w:rPr>
          <w:rFonts w:ascii="Times New Roman" w:hAnsi="Times New Roman" w:cs="Times New Roman"/>
          <w:sz w:val="24"/>
          <w:szCs w:val="24"/>
          <w:lang w:val="ro-RO"/>
        </w:rPr>
        <w:t>:</w:t>
      </w:r>
    </w:p>
    <w:p w14:paraId="2BD7BB39" w14:textId="021E5329" w:rsidR="0088108B" w:rsidRPr="00D9359E" w:rsidRDefault="0088108B" w:rsidP="001756F2">
      <w:pPr>
        <w:pStyle w:val="ListParagraph"/>
        <w:numPr>
          <w:ilvl w:val="0"/>
          <w:numId w:val="1"/>
        </w:numPr>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Cheltuieli de cercetare și dezvoltare</w:t>
      </w:r>
    </w:p>
    <w:p w14:paraId="60690866" w14:textId="6CAA4CAA" w:rsidR="0088108B" w:rsidRPr="00D9359E" w:rsidRDefault="0088108B" w:rsidP="001756F2">
      <w:pPr>
        <w:pStyle w:val="ListParagraph"/>
        <w:numPr>
          <w:ilvl w:val="0"/>
          <w:numId w:val="1"/>
        </w:numPr>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Resurse umane în știință și tehnologie</w:t>
      </w:r>
    </w:p>
    <w:p w14:paraId="5C4C1642" w14:textId="6A4339B6" w:rsidR="0088108B" w:rsidRPr="00D9359E" w:rsidRDefault="0088108B" w:rsidP="001756F2">
      <w:pPr>
        <w:pStyle w:val="ListParagraph"/>
        <w:numPr>
          <w:ilvl w:val="0"/>
          <w:numId w:val="1"/>
        </w:numPr>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Gospodării - nivelul de acces la internet</w:t>
      </w:r>
    </w:p>
    <w:p w14:paraId="4E988C6E" w14:textId="77777777" w:rsidR="0088108B" w:rsidRPr="0088108B" w:rsidRDefault="0088108B" w:rsidP="001756F2">
      <w:pPr>
        <w:pStyle w:val="ListParagraph"/>
        <w:numPr>
          <w:ilvl w:val="0"/>
          <w:numId w:val="1"/>
        </w:numPr>
        <w:jc w:val="both"/>
        <w:rPr>
          <w:rFonts w:ascii="Times New Roman" w:hAnsi="Times New Roman" w:cs="Times New Roman"/>
          <w:sz w:val="24"/>
          <w:szCs w:val="24"/>
          <w:lang w:val="ro-RO"/>
        </w:rPr>
      </w:pPr>
      <w:r w:rsidRPr="0088108B">
        <w:rPr>
          <w:rFonts w:ascii="Times New Roman" w:hAnsi="Times New Roman" w:cs="Times New Roman"/>
          <w:sz w:val="24"/>
          <w:szCs w:val="24"/>
          <w:lang w:val="ro-RO"/>
        </w:rPr>
        <w:t>Persoane care au abilități de informare de bază</w:t>
      </w:r>
    </w:p>
    <w:p w14:paraId="3009F2B4" w14:textId="5946EAC9" w:rsidR="0088108B" w:rsidRPr="00D9359E" w:rsidRDefault="0088108B" w:rsidP="001756F2">
      <w:pPr>
        <w:pStyle w:val="ListParagraph"/>
        <w:numPr>
          <w:ilvl w:val="0"/>
          <w:numId w:val="1"/>
        </w:numPr>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 xml:space="preserve">Persoane care au abilități de informare </w:t>
      </w:r>
      <w:r w:rsidR="006F42F0" w:rsidRPr="00D9359E">
        <w:rPr>
          <w:rFonts w:ascii="Times New Roman" w:hAnsi="Times New Roman" w:cs="Times New Roman"/>
          <w:sz w:val="24"/>
          <w:szCs w:val="24"/>
          <w:lang w:val="ro-RO"/>
        </w:rPr>
        <w:t>peste cele</w:t>
      </w:r>
      <w:r w:rsidRPr="00D9359E">
        <w:rPr>
          <w:rFonts w:ascii="Times New Roman" w:hAnsi="Times New Roman" w:cs="Times New Roman"/>
          <w:sz w:val="24"/>
          <w:szCs w:val="24"/>
          <w:lang w:val="ro-RO"/>
        </w:rPr>
        <w:t xml:space="preserve"> </w:t>
      </w:r>
      <w:r w:rsidRPr="00D9359E">
        <w:rPr>
          <w:rFonts w:ascii="Times New Roman" w:hAnsi="Times New Roman" w:cs="Times New Roman"/>
          <w:sz w:val="24"/>
          <w:szCs w:val="24"/>
          <w:lang w:val="ro-RO"/>
        </w:rPr>
        <w:t xml:space="preserve">de bază </w:t>
      </w:r>
    </w:p>
    <w:p w14:paraId="48D1033A" w14:textId="77777777" w:rsidR="0088108B" w:rsidRPr="0088108B" w:rsidRDefault="0088108B" w:rsidP="001756F2">
      <w:pPr>
        <w:pStyle w:val="ListParagraph"/>
        <w:numPr>
          <w:ilvl w:val="0"/>
          <w:numId w:val="1"/>
        </w:numPr>
        <w:jc w:val="both"/>
        <w:rPr>
          <w:rFonts w:ascii="Times New Roman" w:hAnsi="Times New Roman" w:cs="Times New Roman"/>
          <w:sz w:val="24"/>
          <w:szCs w:val="24"/>
          <w:lang w:val="ro-RO"/>
        </w:rPr>
      </w:pPr>
      <w:r w:rsidRPr="0088108B">
        <w:rPr>
          <w:rFonts w:ascii="Times New Roman" w:hAnsi="Times New Roman" w:cs="Times New Roman"/>
          <w:sz w:val="24"/>
          <w:szCs w:val="24"/>
          <w:lang w:val="ro-RO"/>
        </w:rPr>
        <w:t>Persoane care au abilități de comunicare de bază</w:t>
      </w:r>
    </w:p>
    <w:p w14:paraId="3C489CCC" w14:textId="200679D6" w:rsidR="0088108B" w:rsidRPr="0088108B" w:rsidRDefault="0088108B" w:rsidP="001756F2">
      <w:pPr>
        <w:pStyle w:val="ListParagraph"/>
        <w:numPr>
          <w:ilvl w:val="0"/>
          <w:numId w:val="1"/>
        </w:numPr>
        <w:jc w:val="both"/>
        <w:rPr>
          <w:rFonts w:ascii="Times New Roman" w:hAnsi="Times New Roman" w:cs="Times New Roman"/>
          <w:sz w:val="24"/>
          <w:szCs w:val="24"/>
          <w:lang w:val="ro-RO"/>
        </w:rPr>
      </w:pPr>
      <w:r w:rsidRPr="0088108B">
        <w:rPr>
          <w:rFonts w:ascii="Times New Roman" w:hAnsi="Times New Roman" w:cs="Times New Roman"/>
          <w:sz w:val="24"/>
          <w:szCs w:val="24"/>
          <w:lang w:val="ro-RO"/>
        </w:rPr>
        <w:t xml:space="preserve">Persoane care au abilități de comunicare </w:t>
      </w:r>
      <w:r w:rsidR="006F42F0" w:rsidRPr="00D9359E">
        <w:rPr>
          <w:rFonts w:ascii="Times New Roman" w:hAnsi="Times New Roman" w:cs="Times New Roman"/>
          <w:sz w:val="24"/>
          <w:szCs w:val="24"/>
          <w:lang w:val="ro-RO"/>
        </w:rPr>
        <w:t>peste cele</w:t>
      </w:r>
      <w:r w:rsidRPr="0088108B">
        <w:rPr>
          <w:rFonts w:ascii="Times New Roman" w:hAnsi="Times New Roman" w:cs="Times New Roman"/>
          <w:sz w:val="24"/>
          <w:szCs w:val="24"/>
          <w:lang w:val="ro-RO"/>
        </w:rPr>
        <w:t xml:space="preserve"> de bază</w:t>
      </w:r>
    </w:p>
    <w:p w14:paraId="5F192086" w14:textId="77777777" w:rsidR="0088108B" w:rsidRPr="0088108B" w:rsidRDefault="0088108B" w:rsidP="001756F2">
      <w:pPr>
        <w:pStyle w:val="ListParagraph"/>
        <w:numPr>
          <w:ilvl w:val="0"/>
          <w:numId w:val="1"/>
        </w:numPr>
        <w:jc w:val="both"/>
        <w:rPr>
          <w:rFonts w:ascii="Times New Roman" w:hAnsi="Times New Roman" w:cs="Times New Roman"/>
          <w:sz w:val="24"/>
          <w:szCs w:val="24"/>
          <w:lang w:val="ro-RO"/>
        </w:rPr>
      </w:pPr>
      <w:r w:rsidRPr="0088108B">
        <w:rPr>
          <w:rFonts w:ascii="Times New Roman" w:hAnsi="Times New Roman" w:cs="Times New Roman"/>
          <w:sz w:val="24"/>
          <w:szCs w:val="24"/>
          <w:lang w:val="ro-RO"/>
        </w:rPr>
        <w:t>Persoane care au abilități de bază de rezolvare a problemelor</w:t>
      </w:r>
    </w:p>
    <w:p w14:paraId="10D94143" w14:textId="28696F92" w:rsidR="0088108B" w:rsidRPr="0088108B" w:rsidRDefault="0088108B" w:rsidP="001756F2">
      <w:pPr>
        <w:pStyle w:val="ListParagraph"/>
        <w:numPr>
          <w:ilvl w:val="0"/>
          <w:numId w:val="1"/>
        </w:numPr>
        <w:jc w:val="both"/>
        <w:rPr>
          <w:rFonts w:ascii="Times New Roman" w:hAnsi="Times New Roman" w:cs="Times New Roman"/>
          <w:sz w:val="24"/>
          <w:szCs w:val="24"/>
          <w:lang w:val="ro-RO"/>
        </w:rPr>
      </w:pPr>
      <w:r w:rsidRPr="0088108B">
        <w:rPr>
          <w:rFonts w:ascii="Times New Roman" w:hAnsi="Times New Roman" w:cs="Times New Roman"/>
          <w:sz w:val="24"/>
          <w:szCs w:val="24"/>
          <w:lang w:val="ro-RO"/>
        </w:rPr>
        <w:t>Persoane care au abilități superioare de rezolvare a problemelor</w:t>
      </w:r>
    </w:p>
    <w:p w14:paraId="2CE5A903"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Persoane care au abilități de bază de software</w:t>
      </w:r>
    </w:p>
    <w:p w14:paraId="710E62AD" w14:textId="45BCB52E"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 xml:space="preserve">Persoane care au abilități de software </w:t>
      </w:r>
      <w:r w:rsidRPr="00D9359E">
        <w:rPr>
          <w:rFonts w:ascii="Times New Roman" w:hAnsi="Times New Roman" w:cs="Times New Roman"/>
          <w:sz w:val="24"/>
          <w:szCs w:val="24"/>
          <w:lang w:val="ro-RO"/>
        </w:rPr>
        <w:t>peste cele</w:t>
      </w:r>
      <w:r w:rsidRPr="006F42F0">
        <w:rPr>
          <w:rFonts w:ascii="Times New Roman" w:hAnsi="Times New Roman" w:cs="Times New Roman"/>
          <w:sz w:val="24"/>
          <w:szCs w:val="24"/>
          <w:lang w:val="ro-RO"/>
        </w:rPr>
        <w:t xml:space="preserve"> de bază</w:t>
      </w:r>
    </w:p>
    <w:p w14:paraId="62CD3AEA"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Persoane care au competențe digitale generale scăzute</w:t>
      </w:r>
    </w:p>
    <w:p w14:paraId="3E87D495"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Persoane care au abilități digitale generale de bază</w:t>
      </w:r>
    </w:p>
    <w:p w14:paraId="7873E02D"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Persoane care au abilități digitale generale peste cele de bază</w:t>
      </w:r>
    </w:p>
    <w:p w14:paraId="4EAFB643"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Cheltuieli naționale pentru protecția mediului</w:t>
      </w:r>
    </w:p>
    <w:p w14:paraId="0A0C6B80"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Copilărie timpurie până la învățământul terțiar</w:t>
      </w:r>
    </w:p>
    <w:p w14:paraId="75DA1C70"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Licență sau nivel echivalent</w:t>
      </w:r>
    </w:p>
    <w:p w14:paraId="3ED960CE"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Master sau nivel echivalent</w:t>
      </w:r>
    </w:p>
    <w:p w14:paraId="03CAE06B" w14:textId="77777777" w:rsidR="006F42F0" w:rsidRPr="006F42F0" w:rsidRDefault="006F42F0" w:rsidP="001756F2">
      <w:pPr>
        <w:pStyle w:val="ListParagraph"/>
        <w:numPr>
          <w:ilvl w:val="0"/>
          <w:numId w:val="1"/>
        </w:numPr>
        <w:jc w:val="both"/>
        <w:rPr>
          <w:rFonts w:ascii="Times New Roman" w:hAnsi="Times New Roman" w:cs="Times New Roman"/>
          <w:sz w:val="24"/>
          <w:szCs w:val="24"/>
          <w:lang w:val="ro-RO"/>
        </w:rPr>
      </w:pPr>
      <w:r w:rsidRPr="006F42F0">
        <w:rPr>
          <w:rFonts w:ascii="Times New Roman" w:hAnsi="Times New Roman" w:cs="Times New Roman"/>
          <w:sz w:val="24"/>
          <w:szCs w:val="24"/>
          <w:lang w:val="ro-RO"/>
        </w:rPr>
        <w:t>Rata totală a șomajului</w:t>
      </w:r>
    </w:p>
    <w:p w14:paraId="71B098EB" w14:textId="2B991BD0" w:rsidR="0088108B" w:rsidRPr="00D9359E" w:rsidRDefault="006F42F0" w:rsidP="001756F2">
      <w:pPr>
        <w:pStyle w:val="ListParagraph"/>
        <w:numPr>
          <w:ilvl w:val="0"/>
          <w:numId w:val="1"/>
        </w:numPr>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Moarte din cauza sinuciderii</w:t>
      </w:r>
    </w:p>
    <w:p w14:paraId="459881BF" w14:textId="77777777" w:rsidR="00A86E6B" w:rsidRPr="00D9359E" w:rsidRDefault="00A86E6B" w:rsidP="001756F2">
      <w:pPr>
        <w:jc w:val="both"/>
        <w:rPr>
          <w:rFonts w:ascii="Times New Roman" w:hAnsi="Times New Roman" w:cs="Times New Roman"/>
          <w:sz w:val="24"/>
          <w:szCs w:val="24"/>
          <w:lang w:val="ro-RO"/>
        </w:rPr>
      </w:pPr>
    </w:p>
    <w:p w14:paraId="2BCCB815" w14:textId="7760BD1C" w:rsidR="00A86E6B" w:rsidRPr="00D9359E" w:rsidRDefault="00A86E6B" w:rsidP="001756F2">
      <w:pPr>
        <w:pStyle w:val="Heading1"/>
        <w:numPr>
          <w:ilvl w:val="0"/>
          <w:numId w:val="2"/>
        </w:numPr>
        <w:jc w:val="both"/>
        <w:rPr>
          <w:lang w:val="ro-RO"/>
        </w:rPr>
      </w:pPr>
      <w:bookmarkStart w:id="1" w:name="_Toc125821505"/>
      <w:r w:rsidRPr="00D9359E">
        <w:rPr>
          <w:lang w:val="ro-RO"/>
        </w:rPr>
        <w:t>Analiza în componente principale</w:t>
      </w:r>
      <w:bookmarkEnd w:id="1"/>
    </w:p>
    <w:p w14:paraId="21814684" w14:textId="7FB0FB3B" w:rsidR="00A86E6B" w:rsidRPr="00D9359E" w:rsidRDefault="00A86E6B" w:rsidP="001756F2">
      <w:pPr>
        <w:ind w:firstLine="36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O primă imagine a indicatorilor analizați este dată de corelațiile dintre aceștia. Dacă între variabile este o legătură puternică, atunci și corelația dintre variabile va una puternică, astfel creându-se redundanță informațională în setul de date. Variabilele cu astfel de trăsături</w:t>
      </w:r>
      <w:r w:rsidR="00E46B8E" w:rsidRPr="00D9359E">
        <w:rPr>
          <w:rFonts w:ascii="Times New Roman" w:hAnsi="Times New Roman" w:cs="Times New Roman"/>
          <w:sz w:val="24"/>
          <w:szCs w:val="24"/>
          <w:lang w:val="ro-RO"/>
        </w:rPr>
        <w:t xml:space="preserve"> stau la baza componentelor principale.</w:t>
      </w:r>
    </w:p>
    <w:p w14:paraId="67B08A73" w14:textId="54406DB9" w:rsidR="008A6ED8" w:rsidRPr="00D9359E" w:rsidRDefault="00533D61" w:rsidP="008A6ED8">
      <w:pPr>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ab/>
        <w:t>Din corelograma se poate observa că există o legătură puternică pozitivă între</w:t>
      </w:r>
      <w:r w:rsidR="001756F2" w:rsidRPr="00D9359E">
        <w:rPr>
          <w:rFonts w:ascii="Times New Roman" w:hAnsi="Times New Roman" w:cs="Times New Roman"/>
          <w:sz w:val="24"/>
          <w:szCs w:val="24"/>
          <w:lang w:val="ro-RO"/>
        </w:rPr>
        <w:t xml:space="preserve"> resursele umane în știință și tehnologie și nivelul de acces la internet, indivizii care au competențe informaționale peste cele de bază, indivizii care au competențe de comunicare peste ce le de bază, indivizii care au abilități de rezolvarea problemelor peste cele de bază, indivizii care au abilități software peste cele de bază, indivizii care au abilități digitale generale peste cele</w:t>
      </w:r>
      <w:r w:rsidR="00A26F75" w:rsidRPr="00D9359E">
        <w:rPr>
          <w:rFonts w:ascii="Times New Roman" w:hAnsi="Times New Roman" w:cs="Times New Roman"/>
          <w:sz w:val="24"/>
          <w:szCs w:val="24"/>
          <w:lang w:val="ro-RO"/>
        </w:rPr>
        <w:t xml:space="preserve"> de bază, dar și cu procentul copiilor care merg la școală până la învățământul terțiar. Există o legătură pozitivă dar mai slabă și între cheltuielile de cercetare și dezvoltare și variabilele </w:t>
      </w:r>
      <w:r w:rsidR="00A26F75" w:rsidRPr="00D9359E">
        <w:rPr>
          <w:rFonts w:ascii="Times New Roman" w:hAnsi="Times New Roman" w:cs="Times New Roman"/>
          <w:sz w:val="24"/>
          <w:szCs w:val="24"/>
          <w:lang w:val="ro-RO"/>
        </w:rPr>
        <w:lastRenderedPageBreak/>
        <w:t xml:space="preserve">menționate mai sus. Se pot observa și legături inverse între </w:t>
      </w:r>
      <w:r w:rsidR="00012EC6" w:rsidRPr="00D9359E">
        <w:rPr>
          <w:rFonts w:ascii="Times New Roman" w:hAnsi="Times New Roman" w:cs="Times New Roman"/>
          <w:sz w:val="24"/>
          <w:szCs w:val="24"/>
          <w:lang w:val="ro-RO"/>
        </w:rPr>
        <w:t>cheltuielile de cercetare și dezvoltare</w:t>
      </w:r>
      <w:r w:rsidR="00012EC6" w:rsidRPr="00D9359E">
        <w:rPr>
          <w:rFonts w:ascii="Times New Roman" w:hAnsi="Times New Roman" w:cs="Times New Roman"/>
          <w:sz w:val="24"/>
          <w:szCs w:val="24"/>
          <w:lang w:val="ro-RO"/>
        </w:rPr>
        <w:t xml:space="preserve"> și indivizii care au competențe digitate generale scăzute, între indivizii care au abilități de bază de rezolvare a problemelor și indivizii care au competențe digitate generale </w:t>
      </w:r>
      <w:r w:rsidR="002B7C54" w:rsidRPr="00D9359E">
        <w:rPr>
          <w:rFonts w:ascii="Times New Roman" w:hAnsi="Times New Roman" w:cs="Times New Roman"/>
          <w:sz w:val="24"/>
          <w:szCs w:val="24"/>
          <w:lang w:val="ro-RO"/>
        </w:rPr>
        <w:drawing>
          <wp:anchor distT="0" distB="0" distL="114300" distR="114300" simplePos="0" relativeHeight="251660288" behindDoc="0" locked="0" layoutInCell="1" allowOverlap="1" wp14:anchorId="2695E554" wp14:editId="67DF1456">
            <wp:simplePos x="0" y="0"/>
            <wp:positionH relativeFrom="column">
              <wp:posOffset>-647700</wp:posOffset>
            </wp:positionH>
            <wp:positionV relativeFrom="paragraph">
              <wp:posOffset>1203325</wp:posOffset>
            </wp:positionV>
            <wp:extent cx="6976110" cy="3867150"/>
            <wp:effectExtent l="0" t="0" r="0" b="0"/>
            <wp:wrapThrough wrapText="bothSides">
              <wp:wrapPolygon edited="0">
                <wp:start x="0" y="0"/>
                <wp:lineTo x="0" y="21494"/>
                <wp:lineTo x="21529" y="21494"/>
                <wp:lineTo x="21529" y="0"/>
                <wp:lineTo x="0" y="0"/>
              </wp:wrapPolygon>
            </wp:wrapThrough>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76110" cy="3867150"/>
                    </a:xfrm>
                    <a:prstGeom prst="rect">
                      <a:avLst/>
                    </a:prstGeom>
                  </pic:spPr>
                </pic:pic>
              </a:graphicData>
            </a:graphic>
            <wp14:sizeRelH relativeFrom="margin">
              <wp14:pctWidth>0</wp14:pctWidth>
            </wp14:sizeRelH>
            <wp14:sizeRelV relativeFrom="margin">
              <wp14:pctHeight>0</wp14:pctHeight>
            </wp14:sizeRelV>
          </wp:anchor>
        </w:drawing>
      </w:r>
      <w:r w:rsidR="00012EC6" w:rsidRPr="00D9359E">
        <w:rPr>
          <w:rFonts w:ascii="Times New Roman" w:hAnsi="Times New Roman" w:cs="Times New Roman"/>
          <w:sz w:val="24"/>
          <w:szCs w:val="24"/>
          <w:lang w:val="ro-RO"/>
        </w:rPr>
        <w:t xml:space="preserve">scăzute, dar și cu rata șomajului. O legătură inversă se poate observa și între rata șomajului și nivelul de acces la internet, resurse umane în știință și tehnologie și indivizii care au </w:t>
      </w:r>
      <w:r w:rsidR="008A6ED8" w:rsidRPr="00D9359E">
        <w:rPr>
          <w:rFonts w:ascii="Times New Roman" w:hAnsi="Times New Roman" w:cs="Times New Roman"/>
          <w:sz w:val="24"/>
          <w:szCs w:val="24"/>
          <w:lang w:val="ro-RO"/>
        </w:rPr>
        <w:t xml:space="preserve">abilități </w:t>
      </w:r>
      <w:r w:rsidR="002B7C54" w:rsidRPr="00D9359E">
        <w:rPr>
          <w:rFonts w:ascii="Times New Roman" w:hAnsi="Times New Roman" w:cs="Times New Roman"/>
          <w:sz w:val="24"/>
          <w:szCs w:val="24"/>
          <w:lang w:val="ro-RO"/>
        </w:rPr>
        <w:drawing>
          <wp:anchor distT="0" distB="0" distL="114300" distR="114300" simplePos="0" relativeHeight="251661312" behindDoc="0" locked="0" layoutInCell="1" allowOverlap="1" wp14:anchorId="3C2252D4" wp14:editId="1E5060C1">
            <wp:simplePos x="0" y="0"/>
            <wp:positionH relativeFrom="column">
              <wp:posOffset>765810</wp:posOffset>
            </wp:positionH>
            <wp:positionV relativeFrom="paragraph">
              <wp:posOffset>5069205</wp:posOffset>
            </wp:positionV>
            <wp:extent cx="3768725" cy="3788410"/>
            <wp:effectExtent l="0" t="0" r="3175" b="2540"/>
            <wp:wrapTopAndBottom/>
            <wp:docPr id="2" name="Picture 2"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8725" cy="3788410"/>
                    </a:xfrm>
                    <a:prstGeom prst="rect">
                      <a:avLst/>
                    </a:prstGeom>
                  </pic:spPr>
                </pic:pic>
              </a:graphicData>
            </a:graphic>
          </wp:anchor>
        </w:drawing>
      </w:r>
      <w:r w:rsidR="008A6ED8" w:rsidRPr="00D9359E">
        <w:rPr>
          <w:rFonts w:ascii="Times New Roman" w:hAnsi="Times New Roman" w:cs="Times New Roman"/>
          <w:sz w:val="24"/>
          <w:szCs w:val="24"/>
          <w:lang w:val="ro-RO"/>
        </w:rPr>
        <w:t>informaționale peste cele de bază.</w:t>
      </w:r>
    </w:p>
    <w:p w14:paraId="3BCE9238" w14:textId="685BF5E5" w:rsidR="00AC41C5" w:rsidRPr="00D9359E" w:rsidRDefault="008A6ED8" w:rsidP="00AC41C5">
      <w:pPr>
        <w:ind w:firstLine="72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lastRenderedPageBreak/>
        <w:t xml:space="preserve">Conform criteriilor </w:t>
      </w:r>
      <w:proofErr w:type="spellStart"/>
      <w:r w:rsidRPr="00D9359E">
        <w:rPr>
          <w:rFonts w:ascii="Times New Roman" w:hAnsi="Times New Roman" w:cs="Times New Roman"/>
          <w:sz w:val="24"/>
          <w:szCs w:val="24"/>
          <w:lang w:val="ro-RO"/>
        </w:rPr>
        <w:t>Cattel</w:t>
      </w:r>
      <w:proofErr w:type="spellEnd"/>
      <w:r w:rsidRPr="00D9359E">
        <w:rPr>
          <w:rFonts w:ascii="Times New Roman" w:hAnsi="Times New Roman" w:cs="Times New Roman"/>
          <w:sz w:val="24"/>
          <w:szCs w:val="24"/>
          <w:lang w:val="ro-RO"/>
        </w:rPr>
        <w:t xml:space="preserve"> și </w:t>
      </w:r>
      <w:proofErr w:type="spellStart"/>
      <w:r w:rsidRPr="00D9359E">
        <w:rPr>
          <w:rFonts w:ascii="Times New Roman" w:hAnsi="Times New Roman" w:cs="Times New Roman"/>
          <w:sz w:val="24"/>
          <w:szCs w:val="24"/>
          <w:lang w:val="ro-RO"/>
        </w:rPr>
        <w:t>Kaiser</w:t>
      </w:r>
      <w:proofErr w:type="spellEnd"/>
      <w:r w:rsidRPr="00D9359E">
        <w:rPr>
          <w:rFonts w:ascii="Times New Roman" w:hAnsi="Times New Roman" w:cs="Times New Roman"/>
          <w:sz w:val="24"/>
          <w:szCs w:val="24"/>
          <w:lang w:val="ro-RO"/>
        </w:rPr>
        <w:t>, sunt semnificative doar primele cinci componente, întrucât au o varianță mai mare decât 1</w:t>
      </w:r>
      <w:r w:rsidR="00E756BE" w:rsidRPr="00D9359E">
        <w:rPr>
          <w:rFonts w:ascii="Times New Roman" w:hAnsi="Times New Roman" w:cs="Times New Roman"/>
          <w:sz w:val="24"/>
          <w:szCs w:val="24"/>
          <w:lang w:val="ro-RO"/>
        </w:rPr>
        <w:t>. În ceea ce privește variabilitatea datelor, prima componentă acoperă 46, 61%, a doua componentă acoperă 11,69%, a treia componentă, 8,72%,  a patra componentă, 7,12%, iar a cincea, 5,59%.</w:t>
      </w:r>
    </w:p>
    <w:p w14:paraId="0ADCE3B8" w14:textId="2F4A768B" w:rsidR="00AC41C5" w:rsidRPr="00D9359E" w:rsidRDefault="00AC41C5" w:rsidP="00E756BE">
      <w:pPr>
        <w:ind w:firstLine="720"/>
        <w:jc w:val="both"/>
        <w:rPr>
          <w:rFonts w:ascii="Times New Roman" w:hAnsi="Times New Roman" w:cs="Times New Roman"/>
          <w:sz w:val="24"/>
          <w:szCs w:val="24"/>
          <w:lang w:val="ro-RO"/>
        </w:rPr>
      </w:pPr>
      <w:r w:rsidRPr="00D9359E">
        <w:rPr>
          <w:rFonts w:ascii="Times New Roman" w:hAnsi="Times New Roman" w:cs="Times New Roman"/>
          <w:noProof/>
          <w:sz w:val="24"/>
          <w:szCs w:val="24"/>
          <w:lang w:val="ro-RO"/>
        </w:rPr>
        <w:drawing>
          <wp:anchor distT="0" distB="0" distL="114300" distR="114300" simplePos="0" relativeHeight="251662336" behindDoc="0" locked="0" layoutInCell="1" allowOverlap="1" wp14:anchorId="7773D5F2" wp14:editId="18D02729">
            <wp:simplePos x="0" y="0"/>
            <wp:positionH relativeFrom="column">
              <wp:posOffset>667385</wp:posOffset>
            </wp:positionH>
            <wp:positionV relativeFrom="paragraph">
              <wp:posOffset>641543</wp:posOffset>
            </wp:positionV>
            <wp:extent cx="4244340" cy="2948940"/>
            <wp:effectExtent l="0" t="0" r="3810" b="3810"/>
            <wp:wrapThrough wrapText="bothSides">
              <wp:wrapPolygon edited="0">
                <wp:start x="0" y="0"/>
                <wp:lineTo x="0" y="21488"/>
                <wp:lineTo x="21522" y="21488"/>
                <wp:lineTo x="2152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4340" cy="2948940"/>
                    </a:xfrm>
                    <a:prstGeom prst="rect">
                      <a:avLst/>
                    </a:prstGeom>
                    <a:noFill/>
                  </pic:spPr>
                </pic:pic>
              </a:graphicData>
            </a:graphic>
            <wp14:sizeRelH relativeFrom="margin">
              <wp14:pctWidth>0</wp14:pctWidth>
            </wp14:sizeRelH>
            <wp14:sizeRelV relativeFrom="margin">
              <wp14:pctHeight>0</wp14:pctHeight>
            </wp14:sizeRelV>
          </wp:anchor>
        </w:drawing>
      </w:r>
      <w:r w:rsidRPr="00D9359E">
        <w:rPr>
          <w:rFonts w:ascii="Times New Roman" w:hAnsi="Times New Roman" w:cs="Times New Roman"/>
          <w:sz w:val="24"/>
          <w:szCs w:val="24"/>
          <w:lang w:val="ro-RO"/>
        </w:rPr>
        <w:t>Cu ajutorul cercului de corelații dintre componentele 2 și 3, se poate observa că variabilele pozitiv corelate sunt grupate împreună, variabilele invers corelate sunt în partea opusă a diagramei, iar distanța dintre variabile și origine măsoară calitatea variabilelor.</w:t>
      </w:r>
    </w:p>
    <w:p w14:paraId="10BB1651" w14:textId="56B27F72" w:rsidR="00AC41C5" w:rsidRPr="00D9359E" w:rsidRDefault="005C15BC" w:rsidP="00E756BE">
      <w:pPr>
        <w:ind w:firstLine="72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drawing>
          <wp:anchor distT="0" distB="0" distL="114300" distR="114300" simplePos="0" relativeHeight="251663360" behindDoc="0" locked="0" layoutInCell="1" allowOverlap="1" wp14:anchorId="5D2EC3D9" wp14:editId="6247AA2F">
            <wp:simplePos x="0" y="0"/>
            <wp:positionH relativeFrom="column">
              <wp:posOffset>-564515</wp:posOffset>
            </wp:positionH>
            <wp:positionV relativeFrom="paragraph">
              <wp:posOffset>3682337</wp:posOffset>
            </wp:positionV>
            <wp:extent cx="6480175" cy="3513455"/>
            <wp:effectExtent l="0" t="0" r="0" b="0"/>
            <wp:wrapThrough wrapText="bothSides">
              <wp:wrapPolygon edited="0">
                <wp:start x="0" y="0"/>
                <wp:lineTo x="0" y="21432"/>
                <wp:lineTo x="21526" y="21432"/>
                <wp:lineTo x="21526" y="0"/>
                <wp:lineTo x="0" y="0"/>
              </wp:wrapPolygon>
            </wp:wrapThrough>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35134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1332E" w:rsidRPr="00D9359E">
        <w:rPr>
          <w:rFonts w:ascii="Times New Roman" w:hAnsi="Times New Roman" w:cs="Times New Roman"/>
          <w:sz w:val="24"/>
          <w:szCs w:val="24"/>
          <w:lang w:val="ro-RO"/>
        </w:rPr>
        <w:t>Comunalitățile</w:t>
      </w:r>
      <w:proofErr w:type="spellEnd"/>
      <w:r w:rsidR="0021332E" w:rsidRPr="00D9359E">
        <w:rPr>
          <w:rFonts w:ascii="Times New Roman" w:hAnsi="Times New Roman" w:cs="Times New Roman"/>
          <w:sz w:val="24"/>
          <w:szCs w:val="24"/>
          <w:lang w:val="ro-RO"/>
        </w:rPr>
        <w:t xml:space="preserve"> reprezintă proporția varianței fiecărei variabile care poate fi explicată prin componentele principale. Se pot observa variabilele care au legături mai </w:t>
      </w:r>
      <w:r w:rsidR="00766C7E" w:rsidRPr="00D9359E">
        <w:rPr>
          <w:rFonts w:ascii="Times New Roman" w:hAnsi="Times New Roman" w:cs="Times New Roman"/>
          <w:sz w:val="24"/>
          <w:szCs w:val="24"/>
          <w:lang w:val="ro-RO"/>
        </w:rPr>
        <w:t>puțin semnificative, precum licența, masterul sau moarte din cauza sinuciderii.</w:t>
      </w:r>
    </w:p>
    <w:p w14:paraId="67F12C0E" w14:textId="18E48E1E" w:rsidR="00766C7E" w:rsidRPr="00D9359E" w:rsidRDefault="003827F4" w:rsidP="003827F4">
      <w:pPr>
        <w:pStyle w:val="Heading1"/>
        <w:numPr>
          <w:ilvl w:val="0"/>
          <w:numId w:val="2"/>
        </w:numPr>
        <w:rPr>
          <w:lang w:val="ro-RO"/>
        </w:rPr>
      </w:pPr>
      <w:bookmarkStart w:id="2" w:name="_Toc125821506"/>
      <w:r w:rsidRPr="00D9359E">
        <w:rPr>
          <w:lang w:val="ro-RO"/>
        </w:rPr>
        <w:lastRenderedPageBreak/>
        <w:t>Analiza cluster</w:t>
      </w:r>
      <w:bookmarkEnd w:id="2"/>
    </w:p>
    <w:p w14:paraId="1FC519C4" w14:textId="03671139" w:rsidR="00BA6E07" w:rsidRPr="00D9359E" w:rsidRDefault="00BA6E07" w:rsidP="00BA6E07">
      <w:pPr>
        <w:ind w:firstLine="72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 xml:space="preserve">Algoritmii de </w:t>
      </w:r>
      <w:proofErr w:type="spellStart"/>
      <w:r w:rsidRPr="00D9359E">
        <w:rPr>
          <w:rFonts w:ascii="Times New Roman" w:hAnsi="Times New Roman" w:cs="Times New Roman"/>
          <w:sz w:val="24"/>
          <w:szCs w:val="24"/>
          <w:lang w:val="ro-RO"/>
        </w:rPr>
        <w:t>clusterizare</w:t>
      </w:r>
      <w:proofErr w:type="spellEnd"/>
      <w:r w:rsidRPr="00D9359E">
        <w:rPr>
          <w:rFonts w:ascii="Times New Roman" w:hAnsi="Times New Roman" w:cs="Times New Roman"/>
          <w:sz w:val="24"/>
          <w:szCs w:val="24"/>
          <w:lang w:val="ro-RO"/>
        </w:rPr>
        <w:t xml:space="preserve"> sau clasificare nesupervizată sunt utilizați pentru a determina grupările naturale</w:t>
      </w:r>
      <w:r w:rsidRPr="00D9359E">
        <w:rPr>
          <w:rFonts w:ascii="Times New Roman" w:hAnsi="Times New Roman" w:cs="Times New Roman"/>
          <w:sz w:val="24"/>
          <w:szCs w:val="24"/>
          <w:lang w:val="ro-RO"/>
        </w:rPr>
        <w:t xml:space="preserve"> </w:t>
      </w:r>
      <w:r w:rsidRPr="00D9359E">
        <w:rPr>
          <w:rFonts w:ascii="Times New Roman" w:hAnsi="Times New Roman" w:cs="Times New Roman"/>
          <w:sz w:val="24"/>
          <w:szCs w:val="24"/>
          <w:lang w:val="ro-RO"/>
        </w:rPr>
        <w:t>ale datelor sau pentru a furniza o împărțire convenabilă a datelor în grupuri.</w:t>
      </w:r>
      <w:r w:rsidRPr="00D9359E">
        <w:rPr>
          <w:rFonts w:ascii="Times New Roman" w:hAnsi="Times New Roman" w:cs="Times New Roman"/>
          <w:sz w:val="24"/>
          <w:szCs w:val="24"/>
          <w:lang w:val="ro-RO"/>
        </w:rPr>
        <w:t xml:space="preserve"> </w:t>
      </w:r>
      <w:r w:rsidRPr="00D9359E">
        <w:rPr>
          <w:rFonts w:ascii="Times New Roman" w:hAnsi="Times New Roman" w:cs="Times New Roman"/>
          <w:sz w:val="24"/>
          <w:szCs w:val="24"/>
          <w:lang w:val="ro-RO"/>
        </w:rPr>
        <w:t xml:space="preserve">Datele supuse analizei sunt valori ale relațiilor dintre indivizii și variabilele aflate în studiu, luate câte două distanțe sau </w:t>
      </w:r>
      <w:proofErr w:type="spellStart"/>
      <w:r w:rsidRPr="00D9359E">
        <w:rPr>
          <w:rFonts w:ascii="Times New Roman" w:hAnsi="Times New Roman" w:cs="Times New Roman"/>
          <w:sz w:val="24"/>
          <w:szCs w:val="24"/>
          <w:lang w:val="ro-RO"/>
        </w:rPr>
        <w:t>disimilarități</w:t>
      </w:r>
      <w:proofErr w:type="spellEnd"/>
      <w:r w:rsidRPr="00D9359E">
        <w:rPr>
          <w:rFonts w:ascii="Times New Roman" w:hAnsi="Times New Roman" w:cs="Times New Roman"/>
          <w:sz w:val="24"/>
          <w:szCs w:val="24"/>
          <w:lang w:val="ro-RO"/>
        </w:rPr>
        <w:t>. Înregistrarea acestor valori ia forma matricelor de distanță. Așadar, valorile supuse analizei</w:t>
      </w:r>
      <w:r w:rsidRPr="00D9359E">
        <w:rPr>
          <w:rFonts w:ascii="Times New Roman" w:hAnsi="Times New Roman" w:cs="Times New Roman"/>
          <w:sz w:val="24"/>
          <w:szCs w:val="24"/>
          <w:lang w:val="ro-RO"/>
        </w:rPr>
        <w:t xml:space="preserve"> </w:t>
      </w:r>
      <w:r w:rsidRPr="00D9359E">
        <w:rPr>
          <w:rFonts w:ascii="Times New Roman" w:hAnsi="Times New Roman" w:cs="Times New Roman"/>
          <w:sz w:val="24"/>
          <w:szCs w:val="24"/>
          <w:lang w:val="ro-RO"/>
        </w:rPr>
        <w:t xml:space="preserve">reprezintă deja rezultatul unor calcule care au ca rezultat măsuri de </w:t>
      </w:r>
      <w:proofErr w:type="spellStart"/>
      <w:r w:rsidRPr="00D9359E">
        <w:rPr>
          <w:rFonts w:ascii="Times New Roman" w:hAnsi="Times New Roman" w:cs="Times New Roman"/>
          <w:sz w:val="24"/>
          <w:szCs w:val="24"/>
          <w:lang w:val="ro-RO"/>
        </w:rPr>
        <w:t>disimilaritate</w:t>
      </w:r>
      <w:proofErr w:type="spellEnd"/>
      <w:r w:rsidRPr="00D9359E">
        <w:rPr>
          <w:rFonts w:ascii="Times New Roman" w:hAnsi="Times New Roman" w:cs="Times New Roman"/>
          <w:sz w:val="24"/>
          <w:szCs w:val="24"/>
          <w:lang w:val="ro-RO"/>
        </w:rPr>
        <w:t xml:space="preserve"> dintre obiecte (instanțe sau variabile).</w:t>
      </w:r>
    </w:p>
    <w:p w14:paraId="2E4B45C7" w14:textId="336B180B" w:rsidR="003827F4" w:rsidRPr="00D9359E" w:rsidRDefault="00BA6E07" w:rsidP="00BA6E07">
      <w:pPr>
        <w:ind w:firstLine="72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drawing>
          <wp:anchor distT="0" distB="0" distL="114300" distR="114300" simplePos="0" relativeHeight="251664384" behindDoc="0" locked="0" layoutInCell="1" allowOverlap="1" wp14:anchorId="3C071491" wp14:editId="48820A01">
            <wp:simplePos x="0" y="0"/>
            <wp:positionH relativeFrom="column">
              <wp:posOffset>-95250</wp:posOffset>
            </wp:positionH>
            <wp:positionV relativeFrom="paragraph">
              <wp:posOffset>851949</wp:posOffset>
            </wp:positionV>
            <wp:extent cx="5915660" cy="3796665"/>
            <wp:effectExtent l="0" t="0" r="8890" b="0"/>
            <wp:wrapThrough wrapText="bothSides">
              <wp:wrapPolygon edited="0">
                <wp:start x="0" y="0"/>
                <wp:lineTo x="0" y="21459"/>
                <wp:lineTo x="21563" y="21459"/>
                <wp:lineTo x="21563"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5660" cy="3796665"/>
                    </a:xfrm>
                    <a:prstGeom prst="rect">
                      <a:avLst/>
                    </a:prstGeom>
                  </pic:spPr>
                </pic:pic>
              </a:graphicData>
            </a:graphic>
            <wp14:sizeRelH relativeFrom="margin">
              <wp14:pctWidth>0</wp14:pctWidth>
            </wp14:sizeRelH>
            <wp14:sizeRelV relativeFrom="margin">
              <wp14:pctHeight>0</wp14:pctHeight>
            </wp14:sizeRelV>
          </wp:anchor>
        </w:drawing>
      </w:r>
      <w:r w:rsidRPr="00D9359E">
        <w:rPr>
          <w:rFonts w:ascii="Times New Roman" w:hAnsi="Times New Roman" w:cs="Times New Roman"/>
          <w:sz w:val="24"/>
          <w:szCs w:val="24"/>
          <w:lang w:val="ro-RO"/>
        </w:rPr>
        <w:t xml:space="preserve">Grupele formate prin clasificare conțin indivizi asemănători intre ei, cu </w:t>
      </w:r>
      <w:proofErr w:type="spellStart"/>
      <w:r w:rsidRPr="00D9359E">
        <w:rPr>
          <w:rFonts w:ascii="Times New Roman" w:hAnsi="Times New Roman" w:cs="Times New Roman"/>
          <w:sz w:val="24"/>
          <w:szCs w:val="24"/>
          <w:lang w:val="ro-RO"/>
        </w:rPr>
        <w:t>disimilarități</w:t>
      </w:r>
      <w:proofErr w:type="spellEnd"/>
      <w:r w:rsidRPr="00D9359E">
        <w:rPr>
          <w:rFonts w:ascii="Times New Roman" w:hAnsi="Times New Roman" w:cs="Times New Roman"/>
          <w:sz w:val="24"/>
          <w:szCs w:val="24"/>
          <w:lang w:val="ro-RO"/>
        </w:rPr>
        <w:t xml:space="preserve"> mici. Privită din această</w:t>
      </w:r>
      <w:r w:rsidRPr="00D9359E">
        <w:rPr>
          <w:rFonts w:ascii="Times New Roman" w:hAnsi="Times New Roman" w:cs="Times New Roman"/>
          <w:sz w:val="24"/>
          <w:szCs w:val="24"/>
          <w:lang w:val="ro-RO"/>
        </w:rPr>
        <w:t xml:space="preserve"> </w:t>
      </w:r>
      <w:r w:rsidRPr="00D9359E">
        <w:rPr>
          <w:rFonts w:ascii="Times New Roman" w:hAnsi="Times New Roman" w:cs="Times New Roman"/>
          <w:sz w:val="24"/>
          <w:szCs w:val="24"/>
          <w:lang w:val="ro-RO"/>
        </w:rPr>
        <w:t>perspectivă, a formării de grupe omogene, analiza de cluster este o metodă de sinteză informațională, așa cum este și</w:t>
      </w:r>
      <w:r w:rsidRPr="00D9359E">
        <w:rPr>
          <w:rFonts w:ascii="Times New Roman" w:hAnsi="Times New Roman" w:cs="Times New Roman"/>
          <w:sz w:val="24"/>
          <w:szCs w:val="24"/>
          <w:lang w:val="ro-RO"/>
        </w:rPr>
        <w:t xml:space="preserve"> </w:t>
      </w:r>
      <w:r w:rsidRPr="00D9359E">
        <w:rPr>
          <w:rFonts w:ascii="Times New Roman" w:hAnsi="Times New Roman" w:cs="Times New Roman"/>
          <w:sz w:val="24"/>
          <w:szCs w:val="24"/>
          <w:lang w:val="ro-RO"/>
        </w:rPr>
        <w:t>analiza în componente principale, doar că se referă în principal la instanțe și nu la variabile.</w:t>
      </w:r>
    </w:p>
    <w:p w14:paraId="4938A76D" w14:textId="56A093F7" w:rsidR="00BA6E07" w:rsidRPr="00D9359E" w:rsidRDefault="00BA6E07" w:rsidP="00BA6E07">
      <w:pPr>
        <w:ind w:firstLine="72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În figură este reprezentată partiția optimală a țărilor, formată din trei clustere. Pentru analiza acestora se urmărește distribuția fiecărui indicator pentru fiecare cluster, cu scopul de a se identifica particularitățile și diferențele dintre aceștia.</w:t>
      </w:r>
    </w:p>
    <w:p w14:paraId="69594205" w14:textId="3A244AB8" w:rsidR="005C4F77" w:rsidRPr="00D9359E" w:rsidRDefault="005C4F77" w:rsidP="00BA6E07">
      <w:pPr>
        <w:ind w:firstLine="72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Danemarca, Olanda, Finlanda, Suedia, Islanda, Norvegia, Elveția și Regatul Unit fac partea din primul cluster, având procente ridicate pentru resurse umane în știință și tehnologie, nivelul de acces la internet al gospodăriilor</w:t>
      </w:r>
      <w:r w:rsidR="00004A21" w:rsidRPr="00D9359E">
        <w:rPr>
          <w:rFonts w:ascii="Times New Roman" w:hAnsi="Times New Roman" w:cs="Times New Roman"/>
          <w:sz w:val="24"/>
          <w:szCs w:val="24"/>
          <w:lang w:val="ro-RO"/>
        </w:rPr>
        <w:t>,</w:t>
      </w:r>
      <w:r w:rsidRPr="00D9359E">
        <w:rPr>
          <w:rFonts w:ascii="Times New Roman" w:hAnsi="Times New Roman" w:cs="Times New Roman"/>
          <w:sz w:val="24"/>
          <w:szCs w:val="24"/>
          <w:lang w:val="ro-RO"/>
        </w:rPr>
        <w:t xml:space="preserve"> pentru indivizii care au </w:t>
      </w:r>
      <w:r w:rsidR="00004A21" w:rsidRPr="00D9359E">
        <w:rPr>
          <w:rFonts w:ascii="Times New Roman" w:hAnsi="Times New Roman" w:cs="Times New Roman"/>
          <w:sz w:val="24"/>
          <w:szCs w:val="24"/>
          <w:lang w:val="ro-RO"/>
        </w:rPr>
        <w:t>competențe peste cele de bază și pentru copii care termină educația secundară.</w:t>
      </w:r>
    </w:p>
    <w:p w14:paraId="1D534F0F" w14:textId="179DFD4E" w:rsidR="00004A21" w:rsidRPr="00D9359E" w:rsidRDefault="00004A21" w:rsidP="00BA6E07">
      <w:pPr>
        <w:ind w:firstLine="72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În cel de-al doilea cluster sunt prezente în mare parte țări din Europa centrală și de vest, precum Germania, Austria, Belgia, Franța, Spania, Portugalia, Luxemburg</w:t>
      </w:r>
      <w:r w:rsidR="003A790F" w:rsidRPr="00D9359E">
        <w:rPr>
          <w:rFonts w:ascii="Times New Roman" w:hAnsi="Times New Roman" w:cs="Times New Roman"/>
          <w:sz w:val="24"/>
          <w:szCs w:val="24"/>
          <w:lang w:val="ro-RO"/>
        </w:rPr>
        <w:t xml:space="preserve">, pentru care procentul de resurse umane este mai scăzut, apropiindu-se de media generală, accesul la internet rămâne ridicat, iar procentele pentru indivizii care au abilități peste cele de bază pentru </w:t>
      </w:r>
      <w:r w:rsidR="003A790F" w:rsidRPr="00D9359E">
        <w:rPr>
          <w:rFonts w:ascii="Times New Roman" w:hAnsi="Times New Roman" w:cs="Times New Roman"/>
          <w:sz w:val="24"/>
          <w:szCs w:val="24"/>
          <w:lang w:val="ro-RO"/>
        </w:rPr>
        <w:lastRenderedPageBreak/>
        <w:t>informație, comunicare rezolvarea problemelor este mai ridicat decât pentru software și competențe digitate, dar mai scăzute față de primul cluster</w:t>
      </w:r>
      <w:r w:rsidR="004B731C" w:rsidRPr="00D9359E">
        <w:rPr>
          <w:rFonts w:ascii="Times New Roman" w:hAnsi="Times New Roman" w:cs="Times New Roman"/>
          <w:sz w:val="24"/>
          <w:szCs w:val="24"/>
          <w:lang w:val="ro-RO"/>
        </w:rPr>
        <w:t>, cum este și cazul copiilor care termină educația secundată.</w:t>
      </w:r>
    </w:p>
    <w:p w14:paraId="230B47DE" w14:textId="129E8A2A" w:rsidR="004B731C" w:rsidRPr="00D9359E" w:rsidRDefault="00EA21E3" w:rsidP="00BA6E07">
      <w:pPr>
        <w:ind w:firstLine="720"/>
        <w:jc w:val="both"/>
        <w:rPr>
          <w:rFonts w:ascii="Times New Roman" w:hAnsi="Times New Roman" w:cs="Times New Roman"/>
          <w:sz w:val="24"/>
          <w:szCs w:val="24"/>
          <w:lang w:val="ro-RO"/>
        </w:rPr>
      </w:pPr>
      <w:r w:rsidRPr="00D9359E">
        <w:rPr>
          <w:rFonts w:ascii="Times New Roman" w:hAnsi="Times New Roman" w:cs="Times New Roman"/>
          <w:noProof/>
          <w:sz w:val="24"/>
          <w:szCs w:val="24"/>
          <w:lang w:val="ro-RO"/>
        </w:rPr>
        <w:drawing>
          <wp:anchor distT="0" distB="0" distL="114300" distR="114300" simplePos="0" relativeHeight="251665408" behindDoc="0" locked="0" layoutInCell="1" allowOverlap="1" wp14:anchorId="40008B40" wp14:editId="08009DD7">
            <wp:simplePos x="0" y="0"/>
            <wp:positionH relativeFrom="column">
              <wp:posOffset>203200</wp:posOffset>
            </wp:positionH>
            <wp:positionV relativeFrom="paragraph">
              <wp:posOffset>1452880</wp:posOffset>
            </wp:positionV>
            <wp:extent cx="4986655" cy="1770380"/>
            <wp:effectExtent l="0" t="0" r="4445" b="1270"/>
            <wp:wrapThrough wrapText="bothSides">
              <wp:wrapPolygon edited="0">
                <wp:start x="0" y="0"/>
                <wp:lineTo x="0" y="21383"/>
                <wp:lineTo x="21537" y="21383"/>
                <wp:lineTo x="2153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655" cy="1770380"/>
                    </a:xfrm>
                    <a:prstGeom prst="rect">
                      <a:avLst/>
                    </a:prstGeom>
                    <a:noFill/>
                  </pic:spPr>
                </pic:pic>
              </a:graphicData>
            </a:graphic>
            <wp14:sizeRelH relativeFrom="margin">
              <wp14:pctWidth>0</wp14:pctWidth>
            </wp14:sizeRelH>
            <wp14:sizeRelV relativeFrom="margin">
              <wp14:pctHeight>0</wp14:pctHeight>
            </wp14:sizeRelV>
          </wp:anchor>
        </w:drawing>
      </w:r>
      <w:r w:rsidR="004B731C" w:rsidRPr="00D9359E">
        <w:rPr>
          <w:rFonts w:ascii="Times New Roman" w:hAnsi="Times New Roman" w:cs="Times New Roman"/>
          <w:sz w:val="24"/>
          <w:szCs w:val="24"/>
          <w:lang w:val="ro-RO"/>
        </w:rPr>
        <w:t xml:space="preserve">Cel de-al treilea cluster este format din țări majoritar din estul Europei, cum ar fi România, Bulgaria, Grecia, Serbia sau Muntenegru. </w:t>
      </w:r>
      <w:r w:rsidR="00A32910" w:rsidRPr="00D9359E">
        <w:rPr>
          <w:rFonts w:ascii="Times New Roman" w:hAnsi="Times New Roman" w:cs="Times New Roman"/>
          <w:sz w:val="24"/>
          <w:szCs w:val="24"/>
          <w:lang w:val="ro-RO"/>
        </w:rPr>
        <w:t>În acest cluster, procentele de resurse umane și al caselor cu acces la internet sunt cele mai scăzute comparativ cu celelalte două clustere</w:t>
      </w:r>
      <w:r w:rsidR="00232D97" w:rsidRPr="00D9359E">
        <w:rPr>
          <w:rFonts w:ascii="Times New Roman" w:hAnsi="Times New Roman" w:cs="Times New Roman"/>
          <w:sz w:val="24"/>
          <w:szCs w:val="24"/>
          <w:lang w:val="ro-RO"/>
        </w:rPr>
        <w:t>. Procentul indivizilor care au competențe peste medie este, de asemenea, mult mai scăzut față de celelalte clustere, iar în ceea ce privește competențele digitale generale, se poate observa un procentaj mai mare al indivizilor care au competențe scăzute. Este de remarcat că procentul sinuciderilor este în medie m</w:t>
      </w:r>
      <w:r w:rsidR="000102D5" w:rsidRPr="00D9359E">
        <w:rPr>
          <w:rFonts w:ascii="Times New Roman" w:hAnsi="Times New Roman" w:cs="Times New Roman"/>
          <w:sz w:val="24"/>
          <w:szCs w:val="24"/>
          <w:lang w:val="ro-RO"/>
        </w:rPr>
        <w:t>ai</w:t>
      </w:r>
      <w:r w:rsidR="00232D97" w:rsidRPr="00D9359E">
        <w:rPr>
          <w:rFonts w:ascii="Times New Roman" w:hAnsi="Times New Roman" w:cs="Times New Roman"/>
          <w:sz w:val="24"/>
          <w:szCs w:val="24"/>
          <w:lang w:val="ro-RO"/>
        </w:rPr>
        <w:t xml:space="preserve"> mic.</w:t>
      </w:r>
    </w:p>
    <w:p w14:paraId="67271E7C" w14:textId="53865930" w:rsidR="00EA21E3" w:rsidRPr="00D9359E" w:rsidRDefault="00EA21E3" w:rsidP="00EA21E3">
      <w:pPr>
        <w:rPr>
          <w:rFonts w:ascii="Times New Roman" w:hAnsi="Times New Roman" w:cs="Times New Roman"/>
          <w:sz w:val="24"/>
          <w:szCs w:val="24"/>
          <w:lang w:val="ro-RO"/>
        </w:rPr>
      </w:pPr>
    </w:p>
    <w:p w14:paraId="64186F1C" w14:textId="186B7BDC" w:rsidR="00EA21E3" w:rsidRPr="00D9359E" w:rsidRDefault="00EA21E3" w:rsidP="00EA21E3">
      <w:pPr>
        <w:rPr>
          <w:rFonts w:ascii="Times New Roman" w:hAnsi="Times New Roman" w:cs="Times New Roman"/>
          <w:sz w:val="24"/>
          <w:szCs w:val="24"/>
          <w:lang w:val="ro-RO"/>
        </w:rPr>
      </w:pPr>
    </w:p>
    <w:p w14:paraId="6E7B75F8" w14:textId="11699D23" w:rsidR="00EA21E3" w:rsidRPr="00D9359E" w:rsidRDefault="00EA21E3" w:rsidP="00EA21E3">
      <w:pPr>
        <w:rPr>
          <w:rFonts w:ascii="Times New Roman" w:hAnsi="Times New Roman" w:cs="Times New Roman"/>
          <w:sz w:val="24"/>
          <w:szCs w:val="24"/>
          <w:lang w:val="ro-RO"/>
        </w:rPr>
      </w:pPr>
    </w:p>
    <w:p w14:paraId="1BBE0CE0" w14:textId="6500B9F3" w:rsidR="00EA21E3" w:rsidRPr="00D9359E" w:rsidRDefault="00EA21E3" w:rsidP="00EA21E3">
      <w:pPr>
        <w:rPr>
          <w:rFonts w:ascii="Times New Roman" w:hAnsi="Times New Roman" w:cs="Times New Roman"/>
          <w:sz w:val="24"/>
          <w:szCs w:val="24"/>
          <w:lang w:val="ro-RO"/>
        </w:rPr>
      </w:pPr>
    </w:p>
    <w:p w14:paraId="67EA918A" w14:textId="33D7C46C" w:rsidR="00EA21E3" w:rsidRPr="00D9359E" w:rsidRDefault="00EA21E3" w:rsidP="00EA21E3">
      <w:pPr>
        <w:rPr>
          <w:rFonts w:ascii="Times New Roman" w:hAnsi="Times New Roman" w:cs="Times New Roman"/>
          <w:sz w:val="24"/>
          <w:szCs w:val="24"/>
          <w:lang w:val="ro-RO"/>
        </w:rPr>
      </w:pPr>
    </w:p>
    <w:p w14:paraId="6965A3C8" w14:textId="09D35D4D" w:rsidR="00EA21E3" w:rsidRPr="00D9359E" w:rsidRDefault="00EA21E3" w:rsidP="00EA21E3">
      <w:pPr>
        <w:rPr>
          <w:rFonts w:ascii="Times New Roman" w:hAnsi="Times New Roman" w:cs="Times New Roman"/>
          <w:sz w:val="24"/>
          <w:szCs w:val="24"/>
          <w:lang w:val="ro-RO"/>
        </w:rPr>
      </w:pPr>
      <w:r w:rsidRPr="00D9359E">
        <w:rPr>
          <w:rFonts w:ascii="Times New Roman" w:hAnsi="Times New Roman" w:cs="Times New Roman"/>
          <w:noProof/>
          <w:sz w:val="24"/>
          <w:szCs w:val="24"/>
          <w:lang w:val="ro-RO"/>
        </w:rPr>
        <w:drawing>
          <wp:anchor distT="0" distB="0" distL="114300" distR="114300" simplePos="0" relativeHeight="251667456" behindDoc="0" locked="0" layoutInCell="1" allowOverlap="1" wp14:anchorId="18CB98E7" wp14:editId="10DA6456">
            <wp:simplePos x="0" y="0"/>
            <wp:positionH relativeFrom="column">
              <wp:posOffset>278765</wp:posOffset>
            </wp:positionH>
            <wp:positionV relativeFrom="paragraph">
              <wp:posOffset>318982</wp:posOffset>
            </wp:positionV>
            <wp:extent cx="5066665" cy="1801495"/>
            <wp:effectExtent l="0" t="0" r="635" b="8255"/>
            <wp:wrapThrough wrapText="bothSides">
              <wp:wrapPolygon edited="0">
                <wp:start x="0" y="0"/>
                <wp:lineTo x="0" y="21471"/>
                <wp:lineTo x="21521" y="21471"/>
                <wp:lineTo x="215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6665" cy="1801495"/>
                    </a:xfrm>
                    <a:prstGeom prst="rect">
                      <a:avLst/>
                    </a:prstGeom>
                    <a:noFill/>
                  </pic:spPr>
                </pic:pic>
              </a:graphicData>
            </a:graphic>
            <wp14:sizeRelH relativeFrom="margin">
              <wp14:pctWidth>0</wp14:pctWidth>
            </wp14:sizeRelH>
            <wp14:sizeRelV relativeFrom="margin">
              <wp14:pctHeight>0</wp14:pctHeight>
            </wp14:sizeRelV>
          </wp:anchor>
        </w:drawing>
      </w:r>
    </w:p>
    <w:p w14:paraId="410E847C" w14:textId="5AABBF36" w:rsidR="00EA21E3" w:rsidRPr="00D9359E" w:rsidRDefault="00EA21E3" w:rsidP="00EA21E3">
      <w:pPr>
        <w:rPr>
          <w:rFonts w:ascii="Times New Roman" w:hAnsi="Times New Roman" w:cs="Times New Roman"/>
          <w:sz w:val="24"/>
          <w:szCs w:val="24"/>
          <w:lang w:val="ro-RO"/>
        </w:rPr>
      </w:pPr>
    </w:p>
    <w:p w14:paraId="29CAE5A2" w14:textId="5F1C6EBF" w:rsidR="006124BE" w:rsidRPr="00D9359E" w:rsidRDefault="00EA21E3" w:rsidP="00BA6E07">
      <w:pPr>
        <w:ind w:firstLine="720"/>
        <w:jc w:val="both"/>
        <w:rPr>
          <w:rFonts w:ascii="Times New Roman" w:hAnsi="Times New Roman" w:cs="Times New Roman"/>
          <w:sz w:val="24"/>
          <w:szCs w:val="24"/>
          <w:lang w:val="ro-RO"/>
        </w:rPr>
      </w:pPr>
      <w:r w:rsidRPr="00D9359E">
        <w:rPr>
          <w:rFonts w:ascii="Times New Roman" w:hAnsi="Times New Roman" w:cs="Times New Roman"/>
          <w:noProof/>
          <w:sz w:val="24"/>
          <w:szCs w:val="24"/>
          <w:lang w:val="ro-RO"/>
        </w:rPr>
        <w:drawing>
          <wp:anchor distT="0" distB="0" distL="114300" distR="114300" simplePos="0" relativeHeight="251666432" behindDoc="0" locked="0" layoutInCell="1" allowOverlap="1" wp14:anchorId="6BC723DA" wp14:editId="530D9EDD">
            <wp:simplePos x="0" y="0"/>
            <wp:positionH relativeFrom="column">
              <wp:posOffset>202988</wp:posOffset>
            </wp:positionH>
            <wp:positionV relativeFrom="paragraph">
              <wp:posOffset>1721485</wp:posOffset>
            </wp:positionV>
            <wp:extent cx="5242560" cy="1739900"/>
            <wp:effectExtent l="0" t="0" r="0" b="0"/>
            <wp:wrapThrough wrapText="bothSides">
              <wp:wrapPolygon edited="0">
                <wp:start x="0" y="0"/>
                <wp:lineTo x="0" y="21285"/>
                <wp:lineTo x="21506" y="21285"/>
                <wp:lineTo x="2150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1739900"/>
                    </a:xfrm>
                    <a:prstGeom prst="rect">
                      <a:avLst/>
                    </a:prstGeom>
                    <a:noFill/>
                  </pic:spPr>
                </pic:pic>
              </a:graphicData>
            </a:graphic>
            <wp14:sizeRelH relativeFrom="margin">
              <wp14:pctWidth>0</wp14:pctWidth>
            </wp14:sizeRelH>
            <wp14:sizeRelV relativeFrom="margin">
              <wp14:pctHeight>0</wp14:pctHeight>
            </wp14:sizeRelV>
          </wp:anchor>
        </w:drawing>
      </w:r>
      <w:r w:rsidRPr="00D9359E">
        <w:rPr>
          <w:rFonts w:ascii="Times New Roman" w:hAnsi="Times New Roman" w:cs="Times New Roman"/>
          <w:sz w:val="24"/>
          <w:szCs w:val="24"/>
          <w:lang w:val="ro-RO"/>
        </w:rPr>
        <w:t xml:space="preserve">Prin analiza histogramelor, se poate observa că în cadrul primului cluster sunt prezente multe valori mari pentru variabile care ar putea fi reprezentative pentru un nivel mai ridicat de educație, ca de exemplu accesul la internet și abilități peste cele de bază. Pentru aceleași </w:t>
      </w:r>
      <w:r w:rsidRPr="00D9359E">
        <w:rPr>
          <w:rFonts w:ascii="Times New Roman" w:hAnsi="Times New Roman" w:cs="Times New Roman"/>
          <w:sz w:val="24"/>
          <w:szCs w:val="24"/>
          <w:lang w:val="ro-RO"/>
        </w:rPr>
        <w:lastRenderedPageBreak/>
        <w:t>variabile, în al doilea cluster</w:t>
      </w:r>
      <w:r w:rsidR="005E6212" w:rsidRPr="00D9359E">
        <w:rPr>
          <w:rFonts w:ascii="Times New Roman" w:hAnsi="Times New Roman" w:cs="Times New Roman"/>
          <w:sz w:val="24"/>
          <w:szCs w:val="24"/>
          <w:lang w:val="ro-RO"/>
        </w:rPr>
        <w:t xml:space="preserve"> sunt prezente predominant valori medii, iar în al treilea valori sub medie. </w:t>
      </w:r>
    </w:p>
    <w:p w14:paraId="60D18ACC" w14:textId="46BE3423" w:rsidR="005E6212" w:rsidRPr="00D9359E" w:rsidRDefault="005E6212" w:rsidP="00BA6E07">
      <w:pPr>
        <w:ind w:firstLine="720"/>
        <w:jc w:val="both"/>
        <w:rPr>
          <w:rFonts w:ascii="Times New Roman" w:hAnsi="Times New Roman" w:cs="Times New Roman"/>
          <w:sz w:val="24"/>
          <w:szCs w:val="24"/>
          <w:lang w:val="ro-RO"/>
        </w:rPr>
      </w:pPr>
      <w:r w:rsidRPr="00D9359E">
        <w:rPr>
          <w:rFonts w:ascii="Times New Roman" w:hAnsi="Times New Roman" w:cs="Times New Roman"/>
          <w:sz w:val="24"/>
          <w:szCs w:val="24"/>
          <w:lang w:val="ro-RO"/>
        </w:rPr>
        <w:t>Se poate astfel concluziona că, în clusterele 1 și 2 sunt incluse țări al căror nivel de educație este mai ridicat, față de cele care aparțin clusterului 3.</w:t>
      </w:r>
    </w:p>
    <w:p w14:paraId="09E30C11" w14:textId="0B0FC603" w:rsidR="002B7C54" w:rsidRPr="00D9359E" w:rsidRDefault="002B7C54">
      <w:pPr>
        <w:spacing w:after="160" w:line="259" w:lineRule="auto"/>
        <w:rPr>
          <w:rFonts w:ascii="Times New Roman" w:hAnsi="Times New Roman" w:cs="Times New Roman"/>
          <w:sz w:val="24"/>
          <w:szCs w:val="24"/>
          <w:lang w:val="ro-RO"/>
        </w:rPr>
      </w:pPr>
      <w:r w:rsidRPr="00D9359E">
        <w:rPr>
          <w:rFonts w:ascii="Times New Roman" w:hAnsi="Times New Roman" w:cs="Times New Roman"/>
          <w:sz w:val="24"/>
          <w:szCs w:val="24"/>
          <w:lang w:val="ro-RO"/>
        </w:rPr>
        <w:br w:type="page"/>
      </w:r>
    </w:p>
    <w:bookmarkStart w:id="3" w:name="_Toc125821507" w:displacedByCustomXml="next"/>
    <w:sdt>
      <w:sdtPr>
        <w:rPr>
          <w:lang w:val="ro-RO"/>
        </w:rPr>
        <w:id w:val="111145805"/>
        <w:bibliography/>
      </w:sdtPr>
      <w:sdtEndPr>
        <w:rPr>
          <w:rFonts w:asciiTheme="minorHAnsi" w:eastAsiaTheme="minorHAnsi" w:hAnsiTheme="minorHAnsi" w:cstheme="minorBidi"/>
          <w:color w:val="auto"/>
          <w:sz w:val="22"/>
          <w:szCs w:val="22"/>
        </w:rPr>
      </w:sdtEndPr>
      <w:sdtContent>
        <w:sdt>
          <w:sdtPr>
            <w:rPr>
              <w:lang w:val="ro-RO"/>
            </w:rPr>
            <w:id w:val="246626804"/>
            <w:docPartObj>
              <w:docPartGallery w:val="Bibliographies"/>
              <w:docPartUnique/>
            </w:docPartObj>
          </w:sdtPr>
          <w:sdtEndPr>
            <w:rPr>
              <w:rFonts w:asciiTheme="minorHAnsi" w:eastAsiaTheme="minorHAnsi" w:hAnsiTheme="minorHAnsi" w:cstheme="minorBidi"/>
              <w:color w:val="auto"/>
              <w:sz w:val="22"/>
              <w:szCs w:val="22"/>
            </w:rPr>
          </w:sdtEndPr>
          <w:sdtContent>
            <w:p w14:paraId="59851AEC" w14:textId="77777777" w:rsidR="002B7C54" w:rsidRPr="00D9359E" w:rsidRDefault="002B7C54" w:rsidP="002B7C54">
              <w:pPr>
                <w:pStyle w:val="Heading1"/>
                <w:rPr>
                  <w:rFonts w:ascii="Times New Roman" w:hAnsi="Times New Roman" w:cs="Times New Roman"/>
                  <w:lang w:val="ro-RO"/>
                </w:rPr>
              </w:pPr>
              <w:r w:rsidRPr="00D9359E">
                <w:rPr>
                  <w:rFonts w:ascii="Times New Roman" w:hAnsi="Times New Roman" w:cs="Times New Roman"/>
                  <w:lang w:val="ro-RO"/>
                </w:rPr>
                <w:t>Bibliografie</w:t>
              </w:r>
              <w:bookmarkEnd w:id="3"/>
            </w:p>
            <w:p w14:paraId="7C4D69F8" w14:textId="77777777" w:rsidR="00630B19" w:rsidRPr="00630B19" w:rsidRDefault="00D9359E" w:rsidP="00630B19">
              <w:pPr>
                <w:pStyle w:val="ListParagraph"/>
                <w:numPr>
                  <w:ilvl w:val="0"/>
                  <w:numId w:val="4"/>
                </w:numPr>
                <w:ind w:left="567"/>
                <w:rPr>
                  <w:lang w:val="ro-RO"/>
                </w:rPr>
              </w:pPr>
              <w:r w:rsidRPr="00D9359E">
                <w:rPr>
                  <w:rFonts w:ascii="Times New Roman" w:hAnsi="Times New Roman" w:cs="Times New Roman"/>
                  <w:lang w:val="ro-RO"/>
                </w:rPr>
                <w:t xml:space="preserve">Cursuri </w:t>
              </w:r>
              <w:r>
                <w:rPr>
                  <w:rFonts w:ascii="Times New Roman" w:hAnsi="Times New Roman" w:cs="Times New Roman"/>
                  <w:lang w:val="ro-RO"/>
                </w:rPr>
                <w:t>Dezvoltare Software pentru analiza datelor, prof. univ. dr. Furtună Titus Felix</w:t>
              </w:r>
            </w:p>
            <w:p w14:paraId="309BE430" w14:textId="0D6E1074" w:rsidR="00630B19" w:rsidRDefault="00630B19" w:rsidP="00630B19">
              <w:pPr>
                <w:pStyle w:val="ListParagraph"/>
                <w:numPr>
                  <w:ilvl w:val="0"/>
                  <w:numId w:val="4"/>
                </w:numPr>
                <w:ind w:left="567"/>
                <w:rPr>
                  <w:lang w:val="ro-RO"/>
                </w:rPr>
              </w:pPr>
              <w:hyperlink r:id="rId15" w:history="1">
                <w:r w:rsidRPr="00801A10">
                  <w:rPr>
                    <w:rStyle w:val="Hyperlink"/>
                    <w:lang w:val="ro-RO"/>
                  </w:rPr>
                  <w:t>https://ec.europa.eu/eurostat/databrowser/view/TSC00001/default/table</w:t>
                </w:r>
              </w:hyperlink>
            </w:p>
            <w:p w14:paraId="335056CF" w14:textId="234D8E7F" w:rsidR="00630B19" w:rsidRDefault="00630B19" w:rsidP="00630B19">
              <w:pPr>
                <w:pStyle w:val="ListParagraph"/>
                <w:numPr>
                  <w:ilvl w:val="0"/>
                  <w:numId w:val="4"/>
                </w:numPr>
                <w:ind w:left="567"/>
                <w:rPr>
                  <w:lang w:val="ro-RO"/>
                </w:rPr>
              </w:pPr>
              <w:hyperlink r:id="rId16" w:history="1">
                <w:r w:rsidRPr="00801A10">
                  <w:rPr>
                    <w:rStyle w:val="Hyperlink"/>
                    <w:lang w:val="ro-RO"/>
                  </w:rPr>
                  <w:t>https://ec.europa.eu/eurostat/databrowser/view/TSC00025/default/table</w:t>
                </w:r>
              </w:hyperlink>
            </w:p>
            <w:p w14:paraId="221F56DB" w14:textId="77777777" w:rsidR="00630B19" w:rsidRDefault="00630B19" w:rsidP="00630B19">
              <w:pPr>
                <w:pStyle w:val="ListParagraph"/>
                <w:numPr>
                  <w:ilvl w:val="0"/>
                  <w:numId w:val="4"/>
                </w:numPr>
                <w:ind w:left="567"/>
                <w:rPr>
                  <w:lang w:val="ro-RO"/>
                </w:rPr>
              </w:pPr>
              <w:hyperlink r:id="rId17" w:history="1">
                <w:r w:rsidRPr="00801A10">
                  <w:rPr>
                    <w:rStyle w:val="Hyperlink"/>
                    <w:lang w:val="ro-RO"/>
                  </w:rPr>
                  <w:t>https://ec.europa.eu/eurostat/databrowser/view/ISOC_CI_IN_H$DEFAULTVIEW/default/table</w:t>
                </w:r>
              </w:hyperlink>
            </w:p>
            <w:p w14:paraId="0D214A6E" w14:textId="1BC46419" w:rsidR="00630B19" w:rsidRDefault="00630B19" w:rsidP="00630B19">
              <w:pPr>
                <w:pStyle w:val="ListParagraph"/>
                <w:numPr>
                  <w:ilvl w:val="0"/>
                  <w:numId w:val="4"/>
                </w:numPr>
                <w:ind w:left="567"/>
                <w:rPr>
                  <w:lang w:val="ro-RO"/>
                </w:rPr>
              </w:pPr>
              <w:hyperlink r:id="rId18" w:history="1">
                <w:r w:rsidRPr="00801A10">
                  <w:rPr>
                    <w:rStyle w:val="Hyperlink"/>
                    <w:lang w:val="ro-RO"/>
                  </w:rPr>
                  <w:t>https://ec.europa.eu/eurostat/databrowser/view/ISOC_SK_DSKL_I__custom_4621414/default/table</w:t>
                </w:r>
              </w:hyperlink>
            </w:p>
            <w:p w14:paraId="18F79600" w14:textId="00030304" w:rsidR="00630B19" w:rsidRDefault="00630B19" w:rsidP="00630B19">
              <w:pPr>
                <w:pStyle w:val="ListParagraph"/>
                <w:numPr>
                  <w:ilvl w:val="0"/>
                  <w:numId w:val="4"/>
                </w:numPr>
                <w:ind w:left="567"/>
                <w:rPr>
                  <w:lang w:val="ro-RO"/>
                </w:rPr>
              </w:pPr>
              <w:hyperlink r:id="rId19" w:history="1">
                <w:r w:rsidRPr="00801A10">
                  <w:rPr>
                    <w:rStyle w:val="Hyperlink"/>
                    <w:lang w:val="ro-RO"/>
                  </w:rPr>
                  <w:t>https://ec.europa.eu/eurostat/databrowser/view/TEN00135/default/table</w:t>
                </w:r>
              </w:hyperlink>
            </w:p>
            <w:p w14:paraId="12356146" w14:textId="691A004F" w:rsidR="00630B19" w:rsidRDefault="00630B19" w:rsidP="00630B19">
              <w:pPr>
                <w:pStyle w:val="ListParagraph"/>
                <w:numPr>
                  <w:ilvl w:val="0"/>
                  <w:numId w:val="4"/>
                </w:numPr>
                <w:ind w:left="567"/>
                <w:rPr>
                  <w:lang w:val="ro-RO"/>
                </w:rPr>
              </w:pPr>
              <w:hyperlink r:id="rId20" w:history="1">
                <w:r w:rsidRPr="00801A10">
                  <w:rPr>
                    <w:rStyle w:val="Hyperlink"/>
                    <w:lang w:val="ro-RO"/>
                  </w:rPr>
                  <w:t>https://ec.europa.eu/eurostat/databrowser/view/EDUC_UOE_ENRA04__custom_4621523/default/table</w:t>
                </w:r>
              </w:hyperlink>
            </w:p>
            <w:p w14:paraId="249C6BBA" w14:textId="0671B330" w:rsidR="00630B19" w:rsidRDefault="00630B19" w:rsidP="00630B19">
              <w:pPr>
                <w:pStyle w:val="ListParagraph"/>
                <w:numPr>
                  <w:ilvl w:val="0"/>
                  <w:numId w:val="4"/>
                </w:numPr>
                <w:ind w:left="567"/>
                <w:rPr>
                  <w:lang w:val="ro-RO"/>
                </w:rPr>
              </w:pPr>
              <w:hyperlink r:id="rId21" w:history="1">
                <w:r w:rsidRPr="00801A10">
                  <w:rPr>
                    <w:rStyle w:val="Hyperlink"/>
                    <w:lang w:val="ro-RO"/>
                  </w:rPr>
                  <w:t>https://ec.europa.eu/eurostat/databrowser/view/TPS00203/default/table</w:t>
                </w:r>
              </w:hyperlink>
            </w:p>
            <w:p w14:paraId="5A318C1B" w14:textId="1E36F559" w:rsidR="00630B19" w:rsidRDefault="00630B19" w:rsidP="00630B19">
              <w:pPr>
                <w:pStyle w:val="ListParagraph"/>
                <w:numPr>
                  <w:ilvl w:val="0"/>
                  <w:numId w:val="4"/>
                </w:numPr>
                <w:ind w:left="567"/>
                <w:rPr>
                  <w:lang w:val="ro-RO"/>
                </w:rPr>
              </w:pPr>
              <w:hyperlink r:id="rId22" w:history="1">
                <w:r w:rsidRPr="00801A10">
                  <w:rPr>
                    <w:rStyle w:val="Hyperlink"/>
                    <w:lang w:val="ro-RO"/>
                  </w:rPr>
                  <w:t>https://ec.europa.eu/eurostat/databrowser/view/TPS00122/default/table</w:t>
                </w:r>
              </w:hyperlink>
            </w:p>
            <w:p w14:paraId="57287D4C" w14:textId="2F7297AD" w:rsidR="00630B19" w:rsidRPr="00630B19" w:rsidRDefault="002B7C54" w:rsidP="00630B19">
              <w:pPr>
                <w:ind w:left="207"/>
                <w:rPr>
                  <w:lang w:val="ro-RO"/>
                </w:rPr>
              </w:pPr>
            </w:p>
          </w:sdtContent>
        </w:sdt>
      </w:sdtContent>
    </w:sdt>
    <w:p w14:paraId="772C2619" w14:textId="77777777" w:rsidR="002B7C54" w:rsidRPr="00D9359E" w:rsidRDefault="002B7C54" w:rsidP="00BA6E07">
      <w:pPr>
        <w:ind w:firstLine="720"/>
        <w:jc w:val="both"/>
        <w:rPr>
          <w:rFonts w:ascii="Times New Roman" w:hAnsi="Times New Roman" w:cs="Times New Roman"/>
          <w:sz w:val="24"/>
          <w:szCs w:val="24"/>
          <w:lang w:val="ro-RO"/>
        </w:rPr>
      </w:pPr>
    </w:p>
    <w:sectPr w:rsidR="002B7C54" w:rsidRPr="00D93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08B"/>
    <w:multiLevelType w:val="hybridMultilevel"/>
    <w:tmpl w:val="A3080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90A6F"/>
    <w:multiLevelType w:val="hybridMultilevel"/>
    <w:tmpl w:val="5492F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3E0AF2"/>
    <w:multiLevelType w:val="hybridMultilevel"/>
    <w:tmpl w:val="05063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2307C"/>
    <w:multiLevelType w:val="hybridMultilevel"/>
    <w:tmpl w:val="8D2A12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38441096">
    <w:abstractNumId w:val="0"/>
  </w:num>
  <w:num w:numId="2" w16cid:durableId="759181705">
    <w:abstractNumId w:val="2"/>
  </w:num>
  <w:num w:numId="3" w16cid:durableId="253589716">
    <w:abstractNumId w:val="3"/>
  </w:num>
  <w:num w:numId="4" w16cid:durableId="195966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A4"/>
    <w:rsid w:val="00004A21"/>
    <w:rsid w:val="000102D5"/>
    <w:rsid w:val="00012EC6"/>
    <w:rsid w:val="000A54F3"/>
    <w:rsid w:val="001756F2"/>
    <w:rsid w:val="0021332E"/>
    <w:rsid w:val="00232D97"/>
    <w:rsid w:val="002B7C54"/>
    <w:rsid w:val="003827F4"/>
    <w:rsid w:val="003A790F"/>
    <w:rsid w:val="004659BD"/>
    <w:rsid w:val="004B731C"/>
    <w:rsid w:val="00533D61"/>
    <w:rsid w:val="005C15BC"/>
    <w:rsid w:val="005C4F77"/>
    <w:rsid w:val="005E6212"/>
    <w:rsid w:val="006124BE"/>
    <w:rsid w:val="00630B19"/>
    <w:rsid w:val="006F42F0"/>
    <w:rsid w:val="00726ADF"/>
    <w:rsid w:val="00766C7E"/>
    <w:rsid w:val="0088108B"/>
    <w:rsid w:val="00895B89"/>
    <w:rsid w:val="008A6ED8"/>
    <w:rsid w:val="00A0135B"/>
    <w:rsid w:val="00A26F75"/>
    <w:rsid w:val="00A32910"/>
    <w:rsid w:val="00A86E6B"/>
    <w:rsid w:val="00AC41C5"/>
    <w:rsid w:val="00BA6E07"/>
    <w:rsid w:val="00C37CC7"/>
    <w:rsid w:val="00CF3803"/>
    <w:rsid w:val="00D9359E"/>
    <w:rsid w:val="00E032A4"/>
    <w:rsid w:val="00E46B8E"/>
    <w:rsid w:val="00E756BE"/>
    <w:rsid w:val="00EA2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C480"/>
  <w15:chartTrackingRefBased/>
  <w15:docId w15:val="{6551CA24-8235-406F-A6DA-C65979AE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BD"/>
    <w:pPr>
      <w:spacing w:after="200" w:line="276" w:lineRule="auto"/>
    </w:pPr>
    <w:rPr>
      <w:lang w:val="en-US"/>
    </w:rPr>
  </w:style>
  <w:style w:type="paragraph" w:styleId="Heading1">
    <w:name w:val="heading 1"/>
    <w:basedOn w:val="Normal"/>
    <w:next w:val="Normal"/>
    <w:link w:val="Heading1Char"/>
    <w:uiPriority w:val="9"/>
    <w:qFormat/>
    <w:rsid w:val="00CF3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803"/>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F3803"/>
    <w:pPr>
      <w:spacing w:line="259" w:lineRule="auto"/>
      <w:outlineLvl w:val="9"/>
    </w:pPr>
  </w:style>
  <w:style w:type="paragraph" w:styleId="ListParagraph">
    <w:name w:val="List Paragraph"/>
    <w:basedOn w:val="Normal"/>
    <w:uiPriority w:val="34"/>
    <w:qFormat/>
    <w:rsid w:val="0088108B"/>
    <w:pPr>
      <w:ind w:left="720"/>
      <w:contextualSpacing/>
    </w:pPr>
  </w:style>
  <w:style w:type="paragraph" w:styleId="TOC1">
    <w:name w:val="toc 1"/>
    <w:basedOn w:val="Normal"/>
    <w:next w:val="Normal"/>
    <w:autoRedefine/>
    <w:uiPriority w:val="39"/>
    <w:unhideWhenUsed/>
    <w:rsid w:val="00A86E6B"/>
    <w:pPr>
      <w:spacing w:after="100"/>
    </w:pPr>
  </w:style>
  <w:style w:type="character" w:styleId="Hyperlink">
    <w:name w:val="Hyperlink"/>
    <w:basedOn w:val="DefaultParagraphFont"/>
    <w:uiPriority w:val="99"/>
    <w:unhideWhenUsed/>
    <w:rsid w:val="00A86E6B"/>
    <w:rPr>
      <w:color w:val="0563C1" w:themeColor="hyperlink"/>
      <w:u w:val="single"/>
    </w:rPr>
  </w:style>
  <w:style w:type="character" w:styleId="UnresolvedMention">
    <w:name w:val="Unresolved Mention"/>
    <w:basedOn w:val="DefaultParagraphFont"/>
    <w:uiPriority w:val="99"/>
    <w:semiHidden/>
    <w:unhideWhenUsed/>
    <w:rsid w:val="00630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7695">
      <w:bodyDiv w:val="1"/>
      <w:marLeft w:val="0"/>
      <w:marRight w:val="0"/>
      <w:marTop w:val="0"/>
      <w:marBottom w:val="0"/>
      <w:divBdr>
        <w:top w:val="none" w:sz="0" w:space="0" w:color="auto"/>
        <w:left w:val="none" w:sz="0" w:space="0" w:color="auto"/>
        <w:bottom w:val="none" w:sz="0" w:space="0" w:color="auto"/>
        <w:right w:val="none" w:sz="0" w:space="0" w:color="auto"/>
      </w:divBdr>
      <w:divsChild>
        <w:div w:id="928199940">
          <w:marLeft w:val="0"/>
          <w:marRight w:val="0"/>
          <w:marTop w:val="0"/>
          <w:marBottom w:val="0"/>
          <w:divBdr>
            <w:top w:val="none" w:sz="0" w:space="0" w:color="auto"/>
            <w:left w:val="none" w:sz="0" w:space="0" w:color="auto"/>
            <w:bottom w:val="none" w:sz="0" w:space="0" w:color="auto"/>
            <w:right w:val="none" w:sz="0" w:space="0" w:color="auto"/>
          </w:divBdr>
        </w:div>
      </w:divsChild>
    </w:div>
    <w:div w:id="94785791">
      <w:bodyDiv w:val="1"/>
      <w:marLeft w:val="0"/>
      <w:marRight w:val="0"/>
      <w:marTop w:val="0"/>
      <w:marBottom w:val="0"/>
      <w:divBdr>
        <w:top w:val="none" w:sz="0" w:space="0" w:color="auto"/>
        <w:left w:val="none" w:sz="0" w:space="0" w:color="auto"/>
        <w:bottom w:val="none" w:sz="0" w:space="0" w:color="auto"/>
        <w:right w:val="none" w:sz="0" w:space="0" w:color="auto"/>
      </w:divBdr>
      <w:divsChild>
        <w:div w:id="992215420">
          <w:marLeft w:val="0"/>
          <w:marRight w:val="0"/>
          <w:marTop w:val="0"/>
          <w:marBottom w:val="0"/>
          <w:divBdr>
            <w:top w:val="none" w:sz="0" w:space="0" w:color="auto"/>
            <w:left w:val="none" w:sz="0" w:space="0" w:color="auto"/>
            <w:bottom w:val="none" w:sz="0" w:space="0" w:color="auto"/>
            <w:right w:val="none" w:sz="0" w:space="0" w:color="auto"/>
          </w:divBdr>
        </w:div>
      </w:divsChild>
    </w:div>
    <w:div w:id="171333834">
      <w:bodyDiv w:val="1"/>
      <w:marLeft w:val="0"/>
      <w:marRight w:val="0"/>
      <w:marTop w:val="0"/>
      <w:marBottom w:val="0"/>
      <w:divBdr>
        <w:top w:val="none" w:sz="0" w:space="0" w:color="auto"/>
        <w:left w:val="none" w:sz="0" w:space="0" w:color="auto"/>
        <w:bottom w:val="none" w:sz="0" w:space="0" w:color="auto"/>
        <w:right w:val="none" w:sz="0" w:space="0" w:color="auto"/>
      </w:divBdr>
    </w:div>
    <w:div w:id="240141377">
      <w:bodyDiv w:val="1"/>
      <w:marLeft w:val="0"/>
      <w:marRight w:val="0"/>
      <w:marTop w:val="0"/>
      <w:marBottom w:val="0"/>
      <w:divBdr>
        <w:top w:val="none" w:sz="0" w:space="0" w:color="auto"/>
        <w:left w:val="none" w:sz="0" w:space="0" w:color="auto"/>
        <w:bottom w:val="none" w:sz="0" w:space="0" w:color="auto"/>
        <w:right w:val="none" w:sz="0" w:space="0" w:color="auto"/>
      </w:divBdr>
      <w:divsChild>
        <w:div w:id="563877776">
          <w:marLeft w:val="0"/>
          <w:marRight w:val="0"/>
          <w:marTop w:val="0"/>
          <w:marBottom w:val="0"/>
          <w:divBdr>
            <w:top w:val="none" w:sz="0" w:space="0" w:color="auto"/>
            <w:left w:val="none" w:sz="0" w:space="0" w:color="auto"/>
            <w:bottom w:val="none" w:sz="0" w:space="0" w:color="auto"/>
            <w:right w:val="none" w:sz="0" w:space="0" w:color="auto"/>
          </w:divBdr>
        </w:div>
      </w:divsChild>
    </w:div>
    <w:div w:id="282544532">
      <w:bodyDiv w:val="1"/>
      <w:marLeft w:val="0"/>
      <w:marRight w:val="0"/>
      <w:marTop w:val="0"/>
      <w:marBottom w:val="0"/>
      <w:divBdr>
        <w:top w:val="none" w:sz="0" w:space="0" w:color="auto"/>
        <w:left w:val="none" w:sz="0" w:space="0" w:color="auto"/>
        <w:bottom w:val="none" w:sz="0" w:space="0" w:color="auto"/>
        <w:right w:val="none" w:sz="0" w:space="0" w:color="auto"/>
      </w:divBdr>
      <w:divsChild>
        <w:div w:id="383986461">
          <w:marLeft w:val="0"/>
          <w:marRight w:val="0"/>
          <w:marTop w:val="0"/>
          <w:marBottom w:val="0"/>
          <w:divBdr>
            <w:top w:val="none" w:sz="0" w:space="0" w:color="auto"/>
            <w:left w:val="none" w:sz="0" w:space="0" w:color="auto"/>
            <w:bottom w:val="none" w:sz="0" w:space="0" w:color="auto"/>
            <w:right w:val="none" w:sz="0" w:space="0" w:color="auto"/>
          </w:divBdr>
        </w:div>
      </w:divsChild>
    </w:div>
    <w:div w:id="312487539">
      <w:bodyDiv w:val="1"/>
      <w:marLeft w:val="0"/>
      <w:marRight w:val="0"/>
      <w:marTop w:val="0"/>
      <w:marBottom w:val="0"/>
      <w:divBdr>
        <w:top w:val="none" w:sz="0" w:space="0" w:color="auto"/>
        <w:left w:val="none" w:sz="0" w:space="0" w:color="auto"/>
        <w:bottom w:val="none" w:sz="0" w:space="0" w:color="auto"/>
        <w:right w:val="none" w:sz="0" w:space="0" w:color="auto"/>
      </w:divBdr>
      <w:divsChild>
        <w:div w:id="518737903">
          <w:marLeft w:val="0"/>
          <w:marRight w:val="0"/>
          <w:marTop w:val="0"/>
          <w:marBottom w:val="0"/>
          <w:divBdr>
            <w:top w:val="none" w:sz="0" w:space="0" w:color="auto"/>
            <w:left w:val="none" w:sz="0" w:space="0" w:color="auto"/>
            <w:bottom w:val="none" w:sz="0" w:space="0" w:color="auto"/>
            <w:right w:val="none" w:sz="0" w:space="0" w:color="auto"/>
          </w:divBdr>
        </w:div>
      </w:divsChild>
    </w:div>
    <w:div w:id="335881624">
      <w:bodyDiv w:val="1"/>
      <w:marLeft w:val="0"/>
      <w:marRight w:val="0"/>
      <w:marTop w:val="0"/>
      <w:marBottom w:val="0"/>
      <w:divBdr>
        <w:top w:val="none" w:sz="0" w:space="0" w:color="auto"/>
        <w:left w:val="none" w:sz="0" w:space="0" w:color="auto"/>
        <w:bottom w:val="none" w:sz="0" w:space="0" w:color="auto"/>
        <w:right w:val="none" w:sz="0" w:space="0" w:color="auto"/>
      </w:divBdr>
    </w:div>
    <w:div w:id="360861746">
      <w:bodyDiv w:val="1"/>
      <w:marLeft w:val="0"/>
      <w:marRight w:val="0"/>
      <w:marTop w:val="0"/>
      <w:marBottom w:val="0"/>
      <w:divBdr>
        <w:top w:val="none" w:sz="0" w:space="0" w:color="auto"/>
        <w:left w:val="none" w:sz="0" w:space="0" w:color="auto"/>
        <w:bottom w:val="none" w:sz="0" w:space="0" w:color="auto"/>
        <w:right w:val="none" w:sz="0" w:space="0" w:color="auto"/>
      </w:divBdr>
      <w:divsChild>
        <w:div w:id="1570460445">
          <w:marLeft w:val="0"/>
          <w:marRight w:val="0"/>
          <w:marTop w:val="0"/>
          <w:marBottom w:val="0"/>
          <w:divBdr>
            <w:top w:val="none" w:sz="0" w:space="0" w:color="auto"/>
            <w:left w:val="none" w:sz="0" w:space="0" w:color="auto"/>
            <w:bottom w:val="none" w:sz="0" w:space="0" w:color="auto"/>
            <w:right w:val="none" w:sz="0" w:space="0" w:color="auto"/>
          </w:divBdr>
        </w:div>
      </w:divsChild>
    </w:div>
    <w:div w:id="419372229">
      <w:bodyDiv w:val="1"/>
      <w:marLeft w:val="0"/>
      <w:marRight w:val="0"/>
      <w:marTop w:val="0"/>
      <w:marBottom w:val="0"/>
      <w:divBdr>
        <w:top w:val="none" w:sz="0" w:space="0" w:color="auto"/>
        <w:left w:val="none" w:sz="0" w:space="0" w:color="auto"/>
        <w:bottom w:val="none" w:sz="0" w:space="0" w:color="auto"/>
        <w:right w:val="none" w:sz="0" w:space="0" w:color="auto"/>
      </w:divBdr>
      <w:divsChild>
        <w:div w:id="200821189">
          <w:marLeft w:val="0"/>
          <w:marRight w:val="0"/>
          <w:marTop w:val="0"/>
          <w:marBottom w:val="0"/>
          <w:divBdr>
            <w:top w:val="none" w:sz="0" w:space="0" w:color="auto"/>
            <w:left w:val="none" w:sz="0" w:space="0" w:color="auto"/>
            <w:bottom w:val="none" w:sz="0" w:space="0" w:color="auto"/>
            <w:right w:val="none" w:sz="0" w:space="0" w:color="auto"/>
          </w:divBdr>
        </w:div>
      </w:divsChild>
    </w:div>
    <w:div w:id="439616498">
      <w:bodyDiv w:val="1"/>
      <w:marLeft w:val="0"/>
      <w:marRight w:val="0"/>
      <w:marTop w:val="0"/>
      <w:marBottom w:val="0"/>
      <w:divBdr>
        <w:top w:val="none" w:sz="0" w:space="0" w:color="auto"/>
        <w:left w:val="none" w:sz="0" w:space="0" w:color="auto"/>
        <w:bottom w:val="none" w:sz="0" w:space="0" w:color="auto"/>
        <w:right w:val="none" w:sz="0" w:space="0" w:color="auto"/>
      </w:divBdr>
      <w:divsChild>
        <w:div w:id="2015299575">
          <w:marLeft w:val="0"/>
          <w:marRight w:val="0"/>
          <w:marTop w:val="0"/>
          <w:marBottom w:val="0"/>
          <w:divBdr>
            <w:top w:val="none" w:sz="0" w:space="0" w:color="auto"/>
            <w:left w:val="none" w:sz="0" w:space="0" w:color="auto"/>
            <w:bottom w:val="none" w:sz="0" w:space="0" w:color="auto"/>
            <w:right w:val="none" w:sz="0" w:space="0" w:color="auto"/>
          </w:divBdr>
        </w:div>
      </w:divsChild>
    </w:div>
    <w:div w:id="613051326">
      <w:bodyDiv w:val="1"/>
      <w:marLeft w:val="0"/>
      <w:marRight w:val="0"/>
      <w:marTop w:val="0"/>
      <w:marBottom w:val="0"/>
      <w:divBdr>
        <w:top w:val="none" w:sz="0" w:space="0" w:color="auto"/>
        <w:left w:val="none" w:sz="0" w:space="0" w:color="auto"/>
        <w:bottom w:val="none" w:sz="0" w:space="0" w:color="auto"/>
        <w:right w:val="none" w:sz="0" w:space="0" w:color="auto"/>
      </w:divBdr>
    </w:div>
    <w:div w:id="615139263">
      <w:bodyDiv w:val="1"/>
      <w:marLeft w:val="0"/>
      <w:marRight w:val="0"/>
      <w:marTop w:val="0"/>
      <w:marBottom w:val="0"/>
      <w:divBdr>
        <w:top w:val="none" w:sz="0" w:space="0" w:color="auto"/>
        <w:left w:val="none" w:sz="0" w:space="0" w:color="auto"/>
        <w:bottom w:val="none" w:sz="0" w:space="0" w:color="auto"/>
        <w:right w:val="none" w:sz="0" w:space="0" w:color="auto"/>
      </w:divBdr>
      <w:divsChild>
        <w:div w:id="607543667">
          <w:marLeft w:val="0"/>
          <w:marRight w:val="0"/>
          <w:marTop w:val="0"/>
          <w:marBottom w:val="0"/>
          <w:divBdr>
            <w:top w:val="none" w:sz="0" w:space="0" w:color="auto"/>
            <w:left w:val="none" w:sz="0" w:space="0" w:color="auto"/>
            <w:bottom w:val="none" w:sz="0" w:space="0" w:color="auto"/>
            <w:right w:val="none" w:sz="0" w:space="0" w:color="auto"/>
          </w:divBdr>
        </w:div>
      </w:divsChild>
    </w:div>
    <w:div w:id="62639784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
      </w:divsChild>
    </w:div>
    <w:div w:id="629436242">
      <w:bodyDiv w:val="1"/>
      <w:marLeft w:val="0"/>
      <w:marRight w:val="0"/>
      <w:marTop w:val="0"/>
      <w:marBottom w:val="0"/>
      <w:divBdr>
        <w:top w:val="none" w:sz="0" w:space="0" w:color="auto"/>
        <w:left w:val="none" w:sz="0" w:space="0" w:color="auto"/>
        <w:bottom w:val="none" w:sz="0" w:space="0" w:color="auto"/>
        <w:right w:val="none" w:sz="0" w:space="0" w:color="auto"/>
      </w:divBdr>
      <w:divsChild>
        <w:div w:id="710493140">
          <w:marLeft w:val="0"/>
          <w:marRight w:val="0"/>
          <w:marTop w:val="0"/>
          <w:marBottom w:val="0"/>
          <w:divBdr>
            <w:top w:val="none" w:sz="0" w:space="0" w:color="auto"/>
            <w:left w:val="none" w:sz="0" w:space="0" w:color="auto"/>
            <w:bottom w:val="none" w:sz="0" w:space="0" w:color="auto"/>
            <w:right w:val="none" w:sz="0" w:space="0" w:color="auto"/>
          </w:divBdr>
        </w:div>
      </w:divsChild>
    </w:div>
    <w:div w:id="792751777">
      <w:bodyDiv w:val="1"/>
      <w:marLeft w:val="0"/>
      <w:marRight w:val="0"/>
      <w:marTop w:val="0"/>
      <w:marBottom w:val="0"/>
      <w:divBdr>
        <w:top w:val="none" w:sz="0" w:space="0" w:color="auto"/>
        <w:left w:val="none" w:sz="0" w:space="0" w:color="auto"/>
        <w:bottom w:val="none" w:sz="0" w:space="0" w:color="auto"/>
        <w:right w:val="none" w:sz="0" w:space="0" w:color="auto"/>
      </w:divBdr>
      <w:divsChild>
        <w:div w:id="1537739428">
          <w:marLeft w:val="0"/>
          <w:marRight w:val="0"/>
          <w:marTop w:val="0"/>
          <w:marBottom w:val="0"/>
          <w:divBdr>
            <w:top w:val="none" w:sz="0" w:space="0" w:color="auto"/>
            <w:left w:val="none" w:sz="0" w:space="0" w:color="auto"/>
            <w:bottom w:val="none" w:sz="0" w:space="0" w:color="auto"/>
            <w:right w:val="none" w:sz="0" w:space="0" w:color="auto"/>
          </w:divBdr>
        </w:div>
      </w:divsChild>
    </w:div>
    <w:div w:id="850142408">
      <w:bodyDiv w:val="1"/>
      <w:marLeft w:val="0"/>
      <w:marRight w:val="0"/>
      <w:marTop w:val="0"/>
      <w:marBottom w:val="0"/>
      <w:divBdr>
        <w:top w:val="none" w:sz="0" w:space="0" w:color="auto"/>
        <w:left w:val="none" w:sz="0" w:space="0" w:color="auto"/>
        <w:bottom w:val="none" w:sz="0" w:space="0" w:color="auto"/>
        <w:right w:val="none" w:sz="0" w:space="0" w:color="auto"/>
      </w:divBdr>
      <w:divsChild>
        <w:div w:id="2145730095">
          <w:marLeft w:val="0"/>
          <w:marRight w:val="0"/>
          <w:marTop w:val="0"/>
          <w:marBottom w:val="0"/>
          <w:divBdr>
            <w:top w:val="none" w:sz="0" w:space="0" w:color="auto"/>
            <w:left w:val="none" w:sz="0" w:space="0" w:color="auto"/>
            <w:bottom w:val="none" w:sz="0" w:space="0" w:color="auto"/>
            <w:right w:val="none" w:sz="0" w:space="0" w:color="auto"/>
          </w:divBdr>
        </w:div>
      </w:divsChild>
    </w:div>
    <w:div w:id="860894437">
      <w:bodyDiv w:val="1"/>
      <w:marLeft w:val="0"/>
      <w:marRight w:val="0"/>
      <w:marTop w:val="0"/>
      <w:marBottom w:val="0"/>
      <w:divBdr>
        <w:top w:val="none" w:sz="0" w:space="0" w:color="auto"/>
        <w:left w:val="none" w:sz="0" w:space="0" w:color="auto"/>
        <w:bottom w:val="none" w:sz="0" w:space="0" w:color="auto"/>
        <w:right w:val="none" w:sz="0" w:space="0" w:color="auto"/>
      </w:divBdr>
      <w:divsChild>
        <w:div w:id="1463768131">
          <w:marLeft w:val="0"/>
          <w:marRight w:val="0"/>
          <w:marTop w:val="0"/>
          <w:marBottom w:val="0"/>
          <w:divBdr>
            <w:top w:val="none" w:sz="0" w:space="0" w:color="auto"/>
            <w:left w:val="none" w:sz="0" w:space="0" w:color="auto"/>
            <w:bottom w:val="none" w:sz="0" w:space="0" w:color="auto"/>
            <w:right w:val="none" w:sz="0" w:space="0" w:color="auto"/>
          </w:divBdr>
        </w:div>
      </w:divsChild>
    </w:div>
    <w:div w:id="914557908">
      <w:bodyDiv w:val="1"/>
      <w:marLeft w:val="0"/>
      <w:marRight w:val="0"/>
      <w:marTop w:val="0"/>
      <w:marBottom w:val="0"/>
      <w:divBdr>
        <w:top w:val="none" w:sz="0" w:space="0" w:color="auto"/>
        <w:left w:val="none" w:sz="0" w:space="0" w:color="auto"/>
        <w:bottom w:val="none" w:sz="0" w:space="0" w:color="auto"/>
        <w:right w:val="none" w:sz="0" w:space="0" w:color="auto"/>
      </w:divBdr>
      <w:divsChild>
        <w:div w:id="88888677">
          <w:marLeft w:val="0"/>
          <w:marRight w:val="0"/>
          <w:marTop w:val="0"/>
          <w:marBottom w:val="0"/>
          <w:divBdr>
            <w:top w:val="none" w:sz="0" w:space="0" w:color="auto"/>
            <w:left w:val="none" w:sz="0" w:space="0" w:color="auto"/>
            <w:bottom w:val="none" w:sz="0" w:space="0" w:color="auto"/>
            <w:right w:val="none" w:sz="0" w:space="0" w:color="auto"/>
          </w:divBdr>
        </w:div>
      </w:divsChild>
    </w:div>
    <w:div w:id="946423967">
      <w:bodyDiv w:val="1"/>
      <w:marLeft w:val="0"/>
      <w:marRight w:val="0"/>
      <w:marTop w:val="0"/>
      <w:marBottom w:val="0"/>
      <w:divBdr>
        <w:top w:val="none" w:sz="0" w:space="0" w:color="auto"/>
        <w:left w:val="none" w:sz="0" w:space="0" w:color="auto"/>
        <w:bottom w:val="none" w:sz="0" w:space="0" w:color="auto"/>
        <w:right w:val="none" w:sz="0" w:space="0" w:color="auto"/>
      </w:divBdr>
      <w:divsChild>
        <w:div w:id="834609109">
          <w:marLeft w:val="0"/>
          <w:marRight w:val="0"/>
          <w:marTop w:val="0"/>
          <w:marBottom w:val="0"/>
          <w:divBdr>
            <w:top w:val="none" w:sz="0" w:space="0" w:color="auto"/>
            <w:left w:val="none" w:sz="0" w:space="0" w:color="auto"/>
            <w:bottom w:val="none" w:sz="0" w:space="0" w:color="auto"/>
            <w:right w:val="none" w:sz="0" w:space="0" w:color="auto"/>
          </w:divBdr>
        </w:div>
      </w:divsChild>
    </w:div>
    <w:div w:id="1006786445">
      <w:bodyDiv w:val="1"/>
      <w:marLeft w:val="0"/>
      <w:marRight w:val="0"/>
      <w:marTop w:val="0"/>
      <w:marBottom w:val="0"/>
      <w:divBdr>
        <w:top w:val="none" w:sz="0" w:space="0" w:color="auto"/>
        <w:left w:val="none" w:sz="0" w:space="0" w:color="auto"/>
        <w:bottom w:val="none" w:sz="0" w:space="0" w:color="auto"/>
        <w:right w:val="none" w:sz="0" w:space="0" w:color="auto"/>
      </w:divBdr>
      <w:divsChild>
        <w:div w:id="573006599">
          <w:marLeft w:val="0"/>
          <w:marRight w:val="0"/>
          <w:marTop w:val="0"/>
          <w:marBottom w:val="0"/>
          <w:divBdr>
            <w:top w:val="none" w:sz="0" w:space="0" w:color="auto"/>
            <w:left w:val="none" w:sz="0" w:space="0" w:color="auto"/>
            <w:bottom w:val="none" w:sz="0" w:space="0" w:color="auto"/>
            <w:right w:val="none" w:sz="0" w:space="0" w:color="auto"/>
          </w:divBdr>
        </w:div>
      </w:divsChild>
    </w:div>
    <w:div w:id="1199969595">
      <w:bodyDiv w:val="1"/>
      <w:marLeft w:val="0"/>
      <w:marRight w:val="0"/>
      <w:marTop w:val="0"/>
      <w:marBottom w:val="0"/>
      <w:divBdr>
        <w:top w:val="none" w:sz="0" w:space="0" w:color="auto"/>
        <w:left w:val="none" w:sz="0" w:space="0" w:color="auto"/>
        <w:bottom w:val="none" w:sz="0" w:space="0" w:color="auto"/>
        <w:right w:val="none" w:sz="0" w:space="0" w:color="auto"/>
      </w:divBdr>
      <w:divsChild>
        <w:div w:id="686371625">
          <w:marLeft w:val="0"/>
          <w:marRight w:val="0"/>
          <w:marTop w:val="0"/>
          <w:marBottom w:val="0"/>
          <w:divBdr>
            <w:top w:val="none" w:sz="0" w:space="0" w:color="auto"/>
            <w:left w:val="none" w:sz="0" w:space="0" w:color="auto"/>
            <w:bottom w:val="none" w:sz="0" w:space="0" w:color="auto"/>
            <w:right w:val="none" w:sz="0" w:space="0" w:color="auto"/>
          </w:divBdr>
        </w:div>
      </w:divsChild>
    </w:div>
    <w:div w:id="1342243116">
      <w:bodyDiv w:val="1"/>
      <w:marLeft w:val="0"/>
      <w:marRight w:val="0"/>
      <w:marTop w:val="0"/>
      <w:marBottom w:val="0"/>
      <w:divBdr>
        <w:top w:val="none" w:sz="0" w:space="0" w:color="auto"/>
        <w:left w:val="none" w:sz="0" w:space="0" w:color="auto"/>
        <w:bottom w:val="none" w:sz="0" w:space="0" w:color="auto"/>
        <w:right w:val="none" w:sz="0" w:space="0" w:color="auto"/>
      </w:divBdr>
      <w:divsChild>
        <w:div w:id="2010135912">
          <w:marLeft w:val="0"/>
          <w:marRight w:val="0"/>
          <w:marTop w:val="0"/>
          <w:marBottom w:val="0"/>
          <w:divBdr>
            <w:top w:val="none" w:sz="0" w:space="0" w:color="auto"/>
            <w:left w:val="none" w:sz="0" w:space="0" w:color="auto"/>
            <w:bottom w:val="none" w:sz="0" w:space="0" w:color="auto"/>
            <w:right w:val="none" w:sz="0" w:space="0" w:color="auto"/>
          </w:divBdr>
        </w:div>
      </w:divsChild>
    </w:div>
    <w:div w:id="1410731743">
      <w:bodyDiv w:val="1"/>
      <w:marLeft w:val="0"/>
      <w:marRight w:val="0"/>
      <w:marTop w:val="0"/>
      <w:marBottom w:val="0"/>
      <w:divBdr>
        <w:top w:val="none" w:sz="0" w:space="0" w:color="auto"/>
        <w:left w:val="none" w:sz="0" w:space="0" w:color="auto"/>
        <w:bottom w:val="none" w:sz="0" w:space="0" w:color="auto"/>
        <w:right w:val="none" w:sz="0" w:space="0" w:color="auto"/>
      </w:divBdr>
      <w:divsChild>
        <w:div w:id="1770929649">
          <w:marLeft w:val="0"/>
          <w:marRight w:val="0"/>
          <w:marTop w:val="0"/>
          <w:marBottom w:val="0"/>
          <w:divBdr>
            <w:top w:val="none" w:sz="0" w:space="0" w:color="auto"/>
            <w:left w:val="none" w:sz="0" w:space="0" w:color="auto"/>
            <w:bottom w:val="none" w:sz="0" w:space="0" w:color="auto"/>
            <w:right w:val="none" w:sz="0" w:space="0" w:color="auto"/>
          </w:divBdr>
        </w:div>
      </w:divsChild>
    </w:div>
    <w:div w:id="1457215144">
      <w:bodyDiv w:val="1"/>
      <w:marLeft w:val="0"/>
      <w:marRight w:val="0"/>
      <w:marTop w:val="0"/>
      <w:marBottom w:val="0"/>
      <w:divBdr>
        <w:top w:val="none" w:sz="0" w:space="0" w:color="auto"/>
        <w:left w:val="none" w:sz="0" w:space="0" w:color="auto"/>
        <w:bottom w:val="none" w:sz="0" w:space="0" w:color="auto"/>
        <w:right w:val="none" w:sz="0" w:space="0" w:color="auto"/>
      </w:divBdr>
      <w:divsChild>
        <w:div w:id="2115243001">
          <w:marLeft w:val="0"/>
          <w:marRight w:val="0"/>
          <w:marTop w:val="0"/>
          <w:marBottom w:val="0"/>
          <w:divBdr>
            <w:top w:val="none" w:sz="0" w:space="0" w:color="auto"/>
            <w:left w:val="none" w:sz="0" w:space="0" w:color="auto"/>
            <w:bottom w:val="none" w:sz="0" w:space="0" w:color="auto"/>
            <w:right w:val="none" w:sz="0" w:space="0" w:color="auto"/>
          </w:divBdr>
        </w:div>
      </w:divsChild>
    </w:div>
    <w:div w:id="1464034991">
      <w:bodyDiv w:val="1"/>
      <w:marLeft w:val="0"/>
      <w:marRight w:val="0"/>
      <w:marTop w:val="0"/>
      <w:marBottom w:val="0"/>
      <w:divBdr>
        <w:top w:val="none" w:sz="0" w:space="0" w:color="auto"/>
        <w:left w:val="none" w:sz="0" w:space="0" w:color="auto"/>
        <w:bottom w:val="none" w:sz="0" w:space="0" w:color="auto"/>
        <w:right w:val="none" w:sz="0" w:space="0" w:color="auto"/>
      </w:divBdr>
      <w:divsChild>
        <w:div w:id="1059205779">
          <w:marLeft w:val="0"/>
          <w:marRight w:val="0"/>
          <w:marTop w:val="0"/>
          <w:marBottom w:val="0"/>
          <w:divBdr>
            <w:top w:val="none" w:sz="0" w:space="0" w:color="auto"/>
            <w:left w:val="none" w:sz="0" w:space="0" w:color="auto"/>
            <w:bottom w:val="none" w:sz="0" w:space="0" w:color="auto"/>
            <w:right w:val="none" w:sz="0" w:space="0" w:color="auto"/>
          </w:divBdr>
        </w:div>
      </w:divsChild>
    </w:div>
    <w:div w:id="1526209745">
      <w:bodyDiv w:val="1"/>
      <w:marLeft w:val="0"/>
      <w:marRight w:val="0"/>
      <w:marTop w:val="0"/>
      <w:marBottom w:val="0"/>
      <w:divBdr>
        <w:top w:val="none" w:sz="0" w:space="0" w:color="auto"/>
        <w:left w:val="none" w:sz="0" w:space="0" w:color="auto"/>
        <w:bottom w:val="none" w:sz="0" w:space="0" w:color="auto"/>
        <w:right w:val="none" w:sz="0" w:space="0" w:color="auto"/>
      </w:divBdr>
      <w:divsChild>
        <w:div w:id="356590713">
          <w:marLeft w:val="0"/>
          <w:marRight w:val="0"/>
          <w:marTop w:val="0"/>
          <w:marBottom w:val="0"/>
          <w:divBdr>
            <w:top w:val="none" w:sz="0" w:space="0" w:color="auto"/>
            <w:left w:val="none" w:sz="0" w:space="0" w:color="auto"/>
            <w:bottom w:val="none" w:sz="0" w:space="0" w:color="auto"/>
            <w:right w:val="none" w:sz="0" w:space="0" w:color="auto"/>
          </w:divBdr>
        </w:div>
      </w:divsChild>
    </w:div>
    <w:div w:id="1536574546">
      <w:bodyDiv w:val="1"/>
      <w:marLeft w:val="0"/>
      <w:marRight w:val="0"/>
      <w:marTop w:val="0"/>
      <w:marBottom w:val="0"/>
      <w:divBdr>
        <w:top w:val="none" w:sz="0" w:space="0" w:color="auto"/>
        <w:left w:val="none" w:sz="0" w:space="0" w:color="auto"/>
        <w:bottom w:val="none" w:sz="0" w:space="0" w:color="auto"/>
        <w:right w:val="none" w:sz="0" w:space="0" w:color="auto"/>
      </w:divBdr>
      <w:divsChild>
        <w:div w:id="631177759">
          <w:marLeft w:val="0"/>
          <w:marRight w:val="0"/>
          <w:marTop w:val="0"/>
          <w:marBottom w:val="0"/>
          <w:divBdr>
            <w:top w:val="none" w:sz="0" w:space="0" w:color="auto"/>
            <w:left w:val="none" w:sz="0" w:space="0" w:color="auto"/>
            <w:bottom w:val="none" w:sz="0" w:space="0" w:color="auto"/>
            <w:right w:val="none" w:sz="0" w:space="0" w:color="auto"/>
          </w:divBdr>
        </w:div>
      </w:divsChild>
    </w:div>
    <w:div w:id="1561942719">
      <w:bodyDiv w:val="1"/>
      <w:marLeft w:val="0"/>
      <w:marRight w:val="0"/>
      <w:marTop w:val="0"/>
      <w:marBottom w:val="0"/>
      <w:divBdr>
        <w:top w:val="none" w:sz="0" w:space="0" w:color="auto"/>
        <w:left w:val="none" w:sz="0" w:space="0" w:color="auto"/>
        <w:bottom w:val="none" w:sz="0" w:space="0" w:color="auto"/>
        <w:right w:val="none" w:sz="0" w:space="0" w:color="auto"/>
      </w:divBdr>
      <w:divsChild>
        <w:div w:id="1231500167">
          <w:marLeft w:val="0"/>
          <w:marRight w:val="0"/>
          <w:marTop w:val="0"/>
          <w:marBottom w:val="0"/>
          <w:divBdr>
            <w:top w:val="none" w:sz="0" w:space="0" w:color="auto"/>
            <w:left w:val="none" w:sz="0" w:space="0" w:color="auto"/>
            <w:bottom w:val="none" w:sz="0" w:space="0" w:color="auto"/>
            <w:right w:val="none" w:sz="0" w:space="0" w:color="auto"/>
          </w:divBdr>
        </w:div>
      </w:divsChild>
    </w:div>
    <w:div w:id="1587618527">
      <w:bodyDiv w:val="1"/>
      <w:marLeft w:val="0"/>
      <w:marRight w:val="0"/>
      <w:marTop w:val="0"/>
      <w:marBottom w:val="0"/>
      <w:divBdr>
        <w:top w:val="none" w:sz="0" w:space="0" w:color="auto"/>
        <w:left w:val="none" w:sz="0" w:space="0" w:color="auto"/>
        <w:bottom w:val="none" w:sz="0" w:space="0" w:color="auto"/>
        <w:right w:val="none" w:sz="0" w:space="0" w:color="auto"/>
      </w:divBdr>
    </w:div>
    <w:div w:id="1657298107">
      <w:bodyDiv w:val="1"/>
      <w:marLeft w:val="0"/>
      <w:marRight w:val="0"/>
      <w:marTop w:val="0"/>
      <w:marBottom w:val="0"/>
      <w:divBdr>
        <w:top w:val="none" w:sz="0" w:space="0" w:color="auto"/>
        <w:left w:val="none" w:sz="0" w:space="0" w:color="auto"/>
        <w:bottom w:val="none" w:sz="0" w:space="0" w:color="auto"/>
        <w:right w:val="none" w:sz="0" w:space="0" w:color="auto"/>
      </w:divBdr>
      <w:divsChild>
        <w:div w:id="1139148986">
          <w:marLeft w:val="0"/>
          <w:marRight w:val="0"/>
          <w:marTop w:val="0"/>
          <w:marBottom w:val="0"/>
          <w:divBdr>
            <w:top w:val="none" w:sz="0" w:space="0" w:color="auto"/>
            <w:left w:val="none" w:sz="0" w:space="0" w:color="auto"/>
            <w:bottom w:val="none" w:sz="0" w:space="0" w:color="auto"/>
            <w:right w:val="none" w:sz="0" w:space="0" w:color="auto"/>
          </w:divBdr>
        </w:div>
      </w:divsChild>
    </w:div>
    <w:div w:id="1926643194">
      <w:bodyDiv w:val="1"/>
      <w:marLeft w:val="0"/>
      <w:marRight w:val="0"/>
      <w:marTop w:val="0"/>
      <w:marBottom w:val="0"/>
      <w:divBdr>
        <w:top w:val="none" w:sz="0" w:space="0" w:color="auto"/>
        <w:left w:val="none" w:sz="0" w:space="0" w:color="auto"/>
        <w:bottom w:val="none" w:sz="0" w:space="0" w:color="auto"/>
        <w:right w:val="none" w:sz="0" w:space="0" w:color="auto"/>
      </w:divBdr>
      <w:divsChild>
        <w:div w:id="781464279">
          <w:marLeft w:val="0"/>
          <w:marRight w:val="0"/>
          <w:marTop w:val="0"/>
          <w:marBottom w:val="0"/>
          <w:divBdr>
            <w:top w:val="none" w:sz="0" w:space="0" w:color="auto"/>
            <w:left w:val="none" w:sz="0" w:space="0" w:color="auto"/>
            <w:bottom w:val="none" w:sz="0" w:space="0" w:color="auto"/>
            <w:right w:val="none" w:sz="0" w:space="0" w:color="auto"/>
          </w:divBdr>
        </w:div>
      </w:divsChild>
    </w:div>
    <w:div w:id="1970043024">
      <w:bodyDiv w:val="1"/>
      <w:marLeft w:val="0"/>
      <w:marRight w:val="0"/>
      <w:marTop w:val="0"/>
      <w:marBottom w:val="0"/>
      <w:divBdr>
        <w:top w:val="none" w:sz="0" w:space="0" w:color="auto"/>
        <w:left w:val="none" w:sz="0" w:space="0" w:color="auto"/>
        <w:bottom w:val="none" w:sz="0" w:space="0" w:color="auto"/>
        <w:right w:val="none" w:sz="0" w:space="0" w:color="auto"/>
      </w:divBdr>
      <w:divsChild>
        <w:div w:id="658117072">
          <w:marLeft w:val="0"/>
          <w:marRight w:val="0"/>
          <w:marTop w:val="0"/>
          <w:marBottom w:val="0"/>
          <w:divBdr>
            <w:top w:val="none" w:sz="0" w:space="0" w:color="auto"/>
            <w:left w:val="none" w:sz="0" w:space="0" w:color="auto"/>
            <w:bottom w:val="none" w:sz="0" w:space="0" w:color="auto"/>
            <w:right w:val="none" w:sz="0" w:space="0" w:color="auto"/>
          </w:divBdr>
        </w:div>
      </w:divsChild>
    </w:div>
    <w:div w:id="2046825097">
      <w:bodyDiv w:val="1"/>
      <w:marLeft w:val="0"/>
      <w:marRight w:val="0"/>
      <w:marTop w:val="0"/>
      <w:marBottom w:val="0"/>
      <w:divBdr>
        <w:top w:val="none" w:sz="0" w:space="0" w:color="auto"/>
        <w:left w:val="none" w:sz="0" w:space="0" w:color="auto"/>
        <w:bottom w:val="none" w:sz="0" w:space="0" w:color="auto"/>
        <w:right w:val="none" w:sz="0" w:space="0" w:color="auto"/>
      </w:divBdr>
      <w:divsChild>
        <w:div w:id="793791053">
          <w:marLeft w:val="0"/>
          <w:marRight w:val="0"/>
          <w:marTop w:val="0"/>
          <w:marBottom w:val="0"/>
          <w:divBdr>
            <w:top w:val="none" w:sz="0" w:space="0" w:color="auto"/>
            <w:left w:val="none" w:sz="0" w:space="0" w:color="auto"/>
            <w:bottom w:val="none" w:sz="0" w:space="0" w:color="auto"/>
            <w:right w:val="none" w:sz="0" w:space="0" w:color="auto"/>
          </w:divBdr>
        </w:div>
      </w:divsChild>
    </w:div>
    <w:div w:id="2116098882">
      <w:bodyDiv w:val="1"/>
      <w:marLeft w:val="0"/>
      <w:marRight w:val="0"/>
      <w:marTop w:val="0"/>
      <w:marBottom w:val="0"/>
      <w:divBdr>
        <w:top w:val="none" w:sz="0" w:space="0" w:color="auto"/>
        <w:left w:val="none" w:sz="0" w:space="0" w:color="auto"/>
        <w:bottom w:val="none" w:sz="0" w:space="0" w:color="auto"/>
        <w:right w:val="none" w:sz="0" w:space="0" w:color="auto"/>
      </w:divBdr>
      <w:divsChild>
        <w:div w:id="685132762">
          <w:marLeft w:val="0"/>
          <w:marRight w:val="0"/>
          <w:marTop w:val="0"/>
          <w:marBottom w:val="0"/>
          <w:divBdr>
            <w:top w:val="none" w:sz="0" w:space="0" w:color="auto"/>
            <w:left w:val="none" w:sz="0" w:space="0" w:color="auto"/>
            <w:bottom w:val="none" w:sz="0" w:space="0" w:color="auto"/>
            <w:right w:val="none" w:sz="0" w:space="0" w:color="auto"/>
          </w:divBdr>
        </w:div>
      </w:divsChild>
    </w:div>
    <w:div w:id="2130973111">
      <w:bodyDiv w:val="1"/>
      <w:marLeft w:val="0"/>
      <w:marRight w:val="0"/>
      <w:marTop w:val="0"/>
      <w:marBottom w:val="0"/>
      <w:divBdr>
        <w:top w:val="none" w:sz="0" w:space="0" w:color="auto"/>
        <w:left w:val="none" w:sz="0" w:space="0" w:color="auto"/>
        <w:bottom w:val="none" w:sz="0" w:space="0" w:color="auto"/>
        <w:right w:val="none" w:sz="0" w:space="0" w:color="auto"/>
      </w:divBdr>
      <w:divsChild>
        <w:div w:id="139022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c.europa.eu/eurostat/databrowser/view/ISOC_SK_DSKL_I__custom_4621414/default/table" TargetMode="External"/><Relationship Id="rId3" Type="http://schemas.openxmlformats.org/officeDocument/2006/relationships/styles" Target="styles.xml"/><Relationship Id="rId21" Type="http://schemas.openxmlformats.org/officeDocument/2006/relationships/hyperlink" Target="https://ec.europa.eu/eurostat/databrowser/view/TPS00203/default/tabl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c.europa.eu/eurostat/databrowser/view/ISOC_CI_IN_H$DEFAULTVIEW/default/table" TargetMode="External"/><Relationship Id="rId2" Type="http://schemas.openxmlformats.org/officeDocument/2006/relationships/numbering" Target="numbering.xml"/><Relationship Id="rId16" Type="http://schemas.openxmlformats.org/officeDocument/2006/relationships/hyperlink" Target="https://ec.europa.eu/eurostat/databrowser/view/TSC00025/default/table" TargetMode="External"/><Relationship Id="rId20" Type="http://schemas.openxmlformats.org/officeDocument/2006/relationships/hyperlink" Target="https://ec.europa.eu/eurostat/databrowser/view/EDUC_UOE_ENRA04__custom_4621523/default/tab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europa.eu/eurostat/databrowser/view/TSC00001/default/table"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c.europa.eu/eurostat/databrowser/view/TEN00135/default/t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c.europa.eu/eurostat/databrowser/view/TPS00122/default/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D7B29-E519-48E5-9DA3-6B9673F6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Gugiuman L C Irina</dc:creator>
  <cp:keywords/>
  <dc:description/>
  <cp:lastModifiedBy>Gugiuman L C Irina</cp:lastModifiedBy>
  <cp:revision>15</cp:revision>
  <dcterms:created xsi:type="dcterms:W3CDTF">2023-01-28T07:17:00Z</dcterms:created>
  <dcterms:modified xsi:type="dcterms:W3CDTF">2023-01-28T16:05:00Z</dcterms:modified>
</cp:coreProperties>
</file>