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ИИ-агент личных финансов</w:t>
      </w:r>
    </w:p>
    <w:p>
      <w:r>
        <w:rPr>
          <w:color w:val="54606A"/>
          <w:sz w:val="24"/>
        </w:rPr>
        <w:t>Проект по модулю «ИИ-помощник»</w:t>
      </w:r>
    </w:p>
    <w:p>
      <w:pPr>
        <w:pBdr>
          <w:bottom w:val="single" w:sz="6" w:space="6" w:color="CDD6D9"/>
        </w:pBdr>
        <w:spacing w:after="200"/>
      </w:pPr>
      <w:r>
        <w:rPr>
          <w:color w:val="808A90"/>
          <w:sz w:val="20"/>
        </w:rPr>
        <w:t xml:space="preserve">Автор: ________________________     Дата: сентябрь 2026</w:t>
      </w:r>
    </w:p>
    <w:p>
      <w:pPr>
        <w:pStyle w:val="Heading1"/>
      </w:pPr>
      <w:r>
        <w:t>1. О проекте</w:t>
      </w:r>
    </w:p>
    <w:p>
      <w:r>
        <w:t>«ИИ-агент личных финансов» — это веб-приложение, которое помогает пользователю понять, куда уходят его деньги, и подсказывает, где можно сэкономить. Пользователь вставляет список своих трат в свободной форме, а агент самостоятельно их разбирает: определяет категорию каждой траты, считает итоги, строит диаграмму, даёт персональные советы и рассчитывает путь к финансовой цели.</w:t>
      </w:r>
    </w:p>
    <w:p>
      <w:r>
        <w:t>Ключевая особенность проекта в том, что «думает» не заранее заданный алгоритм, а языковая модель, которая рассуждает над данными пользователя прямо в браузере.</w:t>
      </w:r>
    </w:p>
    <w:p>
      <w:pPr>
        <w:pStyle w:val="Heading1"/>
      </w:pPr>
      <w:r>
        <w:t>2. Что такое ИИ-агент</w:t>
      </w:r>
    </w:p>
    <w:p>
      <w:r>
        <w:t>ИИ-агент — это программа, которая не просто отвечает на один вопрос, а получает от пользователя цель и самостоятельно выстраивает путь к её достижению: воспринимает входные данные, рассуждает, при необходимости использует инструменты (подсчёты, построение диаграмм) и выдаёт результат. Именно это отличает агента от обычного чат-бота «вопрос — ответ».</w:t>
      </w:r>
    </w:p>
    <w:p>
      <w:pPr>
        <w:pStyle w:val="Heading1"/>
      </w:pPr>
      <w:r>
        <w:t>3. Архитектура агента</w:t>
      </w:r>
    </w:p>
    <w:p>
      <w:r>
        <w:t>Работу агента можно описать через классические компоненты ИИ-агента:</w:t>
      </w:r>
    </w:p>
    <w:tbl>
      <w:tblPr>
        <w:tblW w:w="9020" w:type="dxa"/>
        <w:tblBorders>
          <w:top w:val="single" w:sz="4" w:space="0" w:color="D7DEE1"/>
          <w:left w:val="single" w:sz="4" w:space="0" w:color="D7DEE1"/>
          <w:bottom w:val="single" w:sz="4" w:space="0" w:color="D7DEE1"/>
          <w:right w:val="single" w:sz="4" w:space="0" w:color="D7DEE1"/>
          <w:insideH w:val="single" w:sz="4" w:space="0" w:color="D7DEE1"/>
          <w:insideV w:val="single" w:sz="4" w:space="0" w:color="D7DEE1"/>
        </w:tblBorders>
        <w:tblLook w:val="04A0" w:firstRow="1" w:lastRow="0" w:firstColumn="1" w:lastColumn="0" w:noHBand="0" w:noVBand="1"/>
      </w:tblPr>
      <w:tblGrid>
        <w:gridCol w:w="2820"/>
        <w:gridCol w:w="6200"/>
      </w:tblGrid>
      <w:tr>
        <w:tc>
          <w:tcPr>
            <w:tcW w:w="2820" w:type="dxa"/>
            <w:shd w:val="clear" w:color="auto" w:fill="E4F1EE"/>
          </w:tcPr>
          <w:p>
            <w:pPr>
              <w:spacing w:before="40" w:after="40"/>
            </w:pPr>
            <w:r>
              <w:rPr>
                <w:b/>
                <w:color w:val="0A5C50"/>
              </w:rPr>
              <w:t>Компонент</w:t>
            </w:r>
          </w:p>
        </w:tc>
        <w:tc>
          <w:tcPr>
            <w:tcW w:w="6200" w:type="dxa"/>
            <w:shd w:val="clear" w:color="auto" w:fill="E4F1EE"/>
          </w:tcPr>
          <w:p>
            <w:pPr>
              <w:spacing w:before="40" w:after="40"/>
            </w:pPr>
            <w:r>
              <w:rPr>
                <w:b/>
                <w:color w:val="0A5C50"/>
              </w:rPr>
              <w:t>Роль в проекте</w:t>
            </w:r>
          </w:p>
        </w:tc>
      </w:tr>
      <w:tr>
        <w:tc>
          <w:tcPr>
            <w:tcW w:w="2820" w:type="dxa"/>
          </w:tcPr>
          <w:p>
            <w:pPr>
              <w:spacing w:before="40" w:after="40"/>
            </w:pPr>
            <w:r>
              <w:rPr>
                <w:b/>
              </w:rPr>
              <w:t>Цель</w:t>
            </w:r>
          </w:p>
        </w:tc>
        <w:tc>
          <w:tcPr>
            <w:tcW w:w="6200" w:type="dxa"/>
          </w:tcPr>
          <w:p>
            <w:pPr>
              <w:spacing w:before="40" w:after="40"/>
            </w:pPr>
            <w:r>
              <w:t>«Разбери мои траты и подскажи, где сэкономить»</w:t>
            </w:r>
          </w:p>
        </w:tc>
      </w:tr>
      <w:tr>
        <w:tc>
          <w:tcPr>
            <w:tcW w:w="2820" w:type="dxa"/>
          </w:tcPr>
          <w:p>
            <w:pPr>
              <w:spacing w:before="40" w:after="40"/>
            </w:pPr>
            <w:r>
              <w:rPr>
                <w:b/>
              </w:rPr>
              <w:t>Восприятие</w:t>
            </w:r>
          </w:p>
        </w:tc>
        <w:tc>
          <w:tcPr>
            <w:tcW w:w="6200" w:type="dxa"/>
          </w:tcPr>
          <w:p>
            <w:pPr>
              <w:spacing w:before="40" w:after="40"/>
            </w:pPr>
            <w:r>
              <w:t>Чтение списка расходов в свободной текстовой форме</w:t>
            </w:r>
          </w:p>
        </w:tc>
      </w:tr>
      <w:tr>
        <w:tc>
          <w:tcPr>
            <w:tcW w:w="2820" w:type="dxa"/>
          </w:tcPr>
          <w:p>
            <w:pPr>
              <w:spacing w:before="40" w:after="40"/>
            </w:pPr>
            <w:r>
              <w:rPr>
                <w:b/>
              </w:rPr>
              <w:t>Рассуждение (языковая модель)</w:t>
            </w:r>
          </w:p>
        </w:tc>
        <w:tc>
          <w:tcPr>
            <w:tcW w:w="6200" w:type="dxa"/>
          </w:tcPr>
          <w:p>
            <w:pPr>
              <w:spacing w:before="40" w:after="40"/>
            </w:pPr>
            <w:r>
              <w:t>Извлечение трат, определение категорий, поиск закономерностей в расходах</w:t>
            </w:r>
          </w:p>
        </w:tc>
      </w:tr>
      <w:tr>
        <w:tc>
          <w:tcPr>
            <w:tcW w:w="2820" w:type="dxa"/>
          </w:tcPr>
          <w:p>
            <w:pPr>
              <w:spacing w:before="40" w:after="40"/>
            </w:pPr>
            <w:r>
              <w:rPr>
                <w:b/>
              </w:rPr>
              <w:t>Инструменты</w:t>
            </w:r>
          </w:p>
        </w:tc>
        <w:tc>
          <w:tcPr>
            <w:tcW w:w="6200" w:type="dxa"/>
          </w:tcPr>
          <w:p>
            <w:pPr>
              <w:spacing w:before="40" w:after="40"/>
            </w:pPr>
            <w:r>
              <w:t>Подсчёт итогов по категориям, построение круговой диаграммы</w:t>
            </w:r>
          </w:p>
        </w:tc>
      </w:tr>
      <w:tr>
        <w:tc>
          <w:tcPr>
            <w:tcW w:w="2820" w:type="dxa"/>
          </w:tcPr>
          <w:p>
            <w:pPr>
              <w:spacing w:before="40" w:after="40"/>
            </w:pPr>
            <w:r>
              <w:rPr>
                <w:b/>
              </w:rPr>
              <w:t>Планирование</w:t>
            </w:r>
          </w:p>
        </w:tc>
        <w:tc>
          <w:tcPr>
            <w:tcW w:w="6200" w:type="dxa"/>
          </w:tcPr>
          <w:p>
            <w:pPr>
              <w:spacing w:before="40" w:after="40"/>
            </w:pPr>
            <w:r>
              <w:t>Расчёт срока и ежемесячного взноса для достижения цели накопления</w:t>
            </w:r>
          </w:p>
        </w:tc>
      </w:tr>
      <w:tr>
        <w:tc>
          <w:tcPr>
            <w:tcW w:w="2820" w:type="dxa"/>
          </w:tcPr>
          <w:p>
            <w:pPr>
              <w:spacing w:before="40" w:after="40"/>
            </w:pPr>
            <w:r>
              <w:rPr>
                <w:b/>
              </w:rPr>
              <w:t>Результат</w:t>
            </w:r>
          </w:p>
        </w:tc>
        <w:tc>
          <w:tcPr>
            <w:tcW w:w="6200" w:type="dxa"/>
          </w:tcPr>
          <w:p>
            <w:pPr>
              <w:spacing w:before="40" w:after="40"/>
            </w:pPr>
            <w:r>
              <w:t>Сводка расходов, диаграмма и персональные советы по экономии</w:t>
            </w:r>
          </w:p>
        </w:tc>
      </w:tr>
      <w:tr>
        <w:tc>
          <w:tcPr>
            <w:tcW w:w="2820" w:type="dxa"/>
          </w:tcPr>
          <w:p>
            <w:pPr>
              <w:spacing w:before="40" w:after="40"/>
            </w:pPr>
            <w:r>
              <w:rPr>
                <w:b/>
              </w:rPr>
              <w:t>Устойчивость</w:t>
            </w:r>
          </w:p>
        </w:tc>
        <w:tc>
          <w:tcPr>
            <w:tcW w:w="6200" w:type="dxa"/>
          </w:tcPr>
          <w:p>
            <w:pPr>
              <w:spacing w:before="40" w:after="40"/>
            </w:pPr>
            <w:r>
              <w:t>Если модель недоступна, включается запасной разбор трат по ключевым словам — агент всё равно отвечает</w:t>
            </w:r>
          </w:p>
        </w:tc>
      </w:tr>
    </w:tbl>
    <w:p>
      <w:pPr>
        <w:spacing w:before="0"/>
      </w:pPr>
    </w:p>
    <w:p>
      <w:pPr>
        <w:pStyle w:val="Heading1"/>
      </w:pPr>
      <w:r>
        <w:t>4. Как работает — по шагам</w:t>
      </w:r>
    </w:p>
    <w:p>
      <w:pPr>
        <w:ind w:left="360" w:hanging="360"/>
      </w:pPr>
      <w:r>
        <w:rPr>
          <w:b/>
          <w:color w:val="0A5C50"/>
        </w:rPr>
        <w:t xml:space="preserve">1.  </w:t>
      </w:r>
      <w:r>
        <w:t>Пользователь вставляет список трат и, по желанию, указывает цель накопления.</w:t>
      </w:r>
    </w:p>
    <w:p>
      <w:pPr>
        <w:ind w:left="360" w:hanging="360"/>
      </w:pPr>
      <w:r>
        <w:rPr>
          <w:b/>
          <w:color w:val="0A5C50"/>
        </w:rPr>
        <w:t xml:space="preserve">2.  </w:t>
      </w:r>
      <w:r>
        <w:t>Агент читает текст и извлекает из каждой строки название траты и сумму.</w:t>
      </w:r>
    </w:p>
    <w:p>
      <w:pPr>
        <w:ind w:left="360" w:hanging="360"/>
      </w:pPr>
      <w:r>
        <w:rPr>
          <w:b/>
          <w:color w:val="0A5C50"/>
        </w:rPr>
        <w:t xml:space="preserve">3.  </w:t>
      </w:r>
      <w:r>
        <w:t>Языковая модель определяет категорию каждой траты и анализирует структуру расходов.</w:t>
      </w:r>
    </w:p>
    <w:p>
      <w:pPr>
        <w:ind w:left="360" w:hanging="360"/>
      </w:pPr>
      <w:r>
        <w:rPr>
          <w:b/>
          <w:color w:val="0A5C50"/>
        </w:rPr>
        <w:t xml:space="preserve">4.  </w:t>
      </w:r>
      <w:r>
        <w:t>Агент считает итоги, строит диаграмму и оценивает возможную экономию.</w:t>
      </w:r>
    </w:p>
    <w:p>
      <w:pPr>
        <w:ind w:left="360" w:hanging="360"/>
      </w:pPr>
      <w:r>
        <w:rPr>
          <w:b/>
          <w:color w:val="0A5C50"/>
        </w:rPr>
        <w:t xml:space="preserve">5.  </w:t>
      </w:r>
      <w:r>
        <w:t>Агент выдаёт персональные советы и, если задана цель, рассчитывает срок её достижения.</w:t>
      </w:r>
    </w:p>
    <w:p>
      <w:pPr>
        <w:pStyle w:val="Heading1"/>
      </w:pPr>
      <w:r>
        <w:t>5. Основные функции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Автоматический разбор трат из текста в свободной форме.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Определение категории каждой траты (продукты, кафе, транспорт, жильё и другие).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Круговая диаграмма расходов по категориям с долями в процентах.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Персональные советы по экономии, основанные на реальных цифрах пользователя.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Постановка цели накопления: расчёт срока, ежемесячного взноса и графика накоплений.</w:t>
      </w:r>
    </w:p>
    <w:p>
      <w:pPr>
        <w:pStyle w:val="Heading1"/>
      </w:pPr>
      <w:r>
        <w:t>6. Пример работы</w:t>
      </w:r>
    </w:p>
    <w:p>
      <w:r>
        <w:t xml:space="preserve">На тестовом наборе из 18 трат на сумму 56 558 ₽ агент распределил расходы по 9 категориям. Крупнейшая статья — </w:t>
      </w:r>
      <w:r>
        <w:rPr>
          <w:b/>
        </w:rPr>
        <w:t>«Жильё и коммуналка» (32 000 ₽, 57 % бюджета)</w:t>
      </w:r>
      <w:r>
        <w:t xml:space="preserve">. Возможную экономию агент оценил примерно в 6 800 ₽ в месяц. При цели «накопить 60 000 ₽ на отпуск» агент рассчитал срок около 9 месяцев.</w:t>
      </w:r>
    </w:p>
    <w:p>
      <w:pPr>
        <w:jc w:val="center"/>
        <w:spacing w:before="80" w:after="40"/>
      </w:pPr>
      <w:r>
        <w:drawing>
          <wp:inline distT="0" distB="0" distL="0" distR="0">
            <wp:extent cx="5486400" cy="3100540"/>
            <wp:effectExtent l="0" t="0" r="0" b="0"/>
            <wp:docPr id="1" name="Диаграмма расход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Диаграмма расходов по категориям, построенная агентом.</w:t>
      </w:r>
    </w:p>
    <w:p>
      <w:pPr>
        <w:pStyle w:val="Heading1"/>
      </w:pPr>
      <w:r>
        <w:t>7. Технологии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Интерфейс — веб-страница (HTML, CSS, JavaScript), работает в браузере без установки.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«Мозг» агента — языковая модель, вызываемая прямо со страницы (возможность sample платформы Claude).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Запасной механизм — разбор трат по ключевым словам, если модель недоступна.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Диаграмма рисуется средствами браузера (элемент canvas).</w:t>
      </w:r>
    </w:p>
    <w:p>
      <w:pPr>
        <w:pStyle w:val="Heading1"/>
      </w:pPr>
      <w:r>
        <w:t>8. Возможные улучшения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Сравнение расходов с предыдущим месяцем.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Загрузка трат из банковской выписки (файла).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Несколько целей накопления одновременно.</w:t>
      </w:r>
    </w:p>
    <w:p>
      <w:pPr>
        <w:ind w:left="360" w:hanging="360"/>
      </w:pPr>
      <w:r>
        <w:rPr>
          <w:color w:val="0E7C6B"/>
        </w:rPr>
        <w:t xml:space="preserve">•  </w:t>
      </w:r>
      <w:r>
        <w:t>Напоминания и отслеживание прогресса по цели накопления.</w:t>
      </w:r>
    </w:p>
    <w:p>
      <w:pPr>
        <w:pStyle w:val="Heading1"/>
      </w:pPr>
      <w:r>
        <w:t>9. Как открыть проект</w:t>
      </w:r>
    </w:p>
    <w:p>
      <w:r>
        <w:t xml:space="preserve">Проект опубликован как веб-приложение — достаточно открыть ссылку в браузере, вставить список трат и нажать «Анализировать траты»:</w:t>
      </w:r>
    </w:p>
    <w:p>
      <w:pPr>
        <w:spacing w:before="40"/>
      </w:pPr>
      <w:r>
        <w:rPr>
          <w:color w:val="0A5C50"/>
        </w:rPr>
        <w:t>https://claude.ai/code/artifact/3b96a6ab-3e58-4314-96ec-99d4a6c434cb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</w:pPr>
    <w:rPr>
      <w:rFonts w:ascii="Calibri Light" w:hAnsi="Calibri Light"/>
      <w:color w:val="0E7C6B"/>
      <w:sz w:val="60"/>
      <w:szCs w:val="60"/>
    </w:rPr>
  </w:style>
  <w:style w:type="paragraph" w:styleId="Heading1">
    <w:name w:val="heading 1"/>
    <w:basedOn w:val="Normal"/>
    <w:next w:val="Normal"/>
    <w:qFormat/>
    <w:pPr>
      <w:keepNext/>
      <w:spacing w:before="340" w:after="120"/>
      <w:outlineLvl w:val="0"/>
    </w:pPr>
    <w:rPr>
      <w:rFonts w:ascii="Calibri Light" w:hAnsi="Calibri Light"/>
      <w:color w:val="0E7C6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80"/>
      <w:outlineLvl w:val="1"/>
    </w:pPr>
    <w:rPr>
      <w:rFonts w:ascii="Calibri Light" w:hAnsi="Calibri Light"/>
      <w:color w:val="30414A"/>
      <w:sz w:val="26"/>
      <w:szCs w:val="26"/>
    </w:rPr>
  </w:style>
  <w:style w:type="paragraph" w:styleId="Caption">
    <w:name w:val="caption"/>
    <w:basedOn w:val="Normal"/>
    <w:next w:val="Normal"/>
    <w:qFormat/>
    <w:pPr>
      <w:spacing w:before="40" w:after="200"/>
    </w:pPr>
    <w:rPr>
      <w:i/>
      <w:color w:val="808A90"/>
      <w:sz w:val="18"/>
      <w:szCs w:val="18"/>
    </w:rPr>
  </w:style>
  <w:style w:type="character" w:styleId="Strong">
    <w:name w:val="Strong"/>
    <w:qFormat/>
    <w:rPr>
      <w:b/>
      <w:color w:val="0A5C5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chart.jpg"/>
</Relationships>

</file>