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Draft plan testare</w:t>
      </w:r>
    </w:p>
    <w:p>
      <w:pPr>
        <w:jc w:val="center"/>
        <w:rPr>
          <w:sz w:val="52"/>
          <w:szCs w:val="52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Cerințe client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52"/>
          <w:szCs w:val="52"/>
          <w:lang w:val="ro-RO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</w:tcPr>
          <w:p>
            <w:pPr>
              <w:jc w:val="center"/>
            </w:pPr>
            <w:r>
              <w:t>Testul nr.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Textul ceri</w:t>
            </w:r>
            <w:r>
              <w:rPr>
                <w:rFonts w:hint="default"/>
                <w:lang w:val="ro-RO"/>
              </w:rPr>
              <w:t>nț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rFonts w:hint="default"/>
                <w:b/>
                <w:bCs/>
                <w:lang w:val="ro-RO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</w:t>
            </w:r>
            <w:r>
              <w:rPr>
                <w:b/>
                <w:bCs/>
              </w:rPr>
              <w:t>1</w:t>
            </w:r>
            <w:r>
              <w:rPr>
                <w:rFonts w:hint="default"/>
                <w:b/>
                <w:bCs/>
                <w:lang w:val="en-US"/>
              </w:rPr>
              <w:t>: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Posibilitatea </w:t>
            </w:r>
            <w:r>
              <w:rPr>
                <w:rFonts w:hint="default"/>
                <w:lang w:val="en-US"/>
              </w:rPr>
              <w:t>log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rii sau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nregistr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>rii (crearea unui cont sau accesarea 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</w:tcPr>
          <w:p>
            <w:pPr>
              <w:jc w:val="center"/>
            </w:pPr>
            <w:r>
              <w:t>Modalitate testare</w:t>
            </w:r>
          </w:p>
        </w:tc>
        <w:tc>
          <w:tcPr>
            <w:tcW w:w="66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 In- se introduc datele contului si se apas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butonul “LOG IN”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Sign In- sunt introduse datele personale cerute, apoi se apas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butonul “SIGN 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</w:tcPr>
          <w:p>
            <w:pPr>
              <w:jc w:val="center"/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Log In- utilizatorului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i va fi prezentat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interfa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a principal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a aplica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iei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Sign In- va ap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rea un mesaj cu “Cont creat”, apoi utilizatorului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i va fi prezentat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interfa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a principal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a aplica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iei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</w:tcPr>
          <w:p>
            <w:pPr>
              <w:jc w:val="center"/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6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6600" w:type="dxa"/>
          </w:tcPr>
          <w:p>
            <w:pPr>
              <w:jc w:val="center"/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rFonts w:hint="default"/>
                <w:b/>
                <w:bCs/>
                <w:lang w:val="ro-RO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2: </w:t>
            </w:r>
            <w:r>
              <w:rPr>
                <w:rFonts w:hint="default"/>
                <w:lang w:val="en-US"/>
              </w:rPr>
              <w:t>Crearea de tickete de c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>tre user-ul client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</w:tcPr>
          <w:p>
            <w:pPr>
              <w:jc w:val="center"/>
            </w:pPr>
            <w:r>
              <w:t>Modalitate testare</w:t>
            </w:r>
          </w:p>
        </w:tc>
        <w:tc>
          <w:tcPr>
            <w:tcW w:w="66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Utilizatorul va putea alege din interfa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a principal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op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iunea de creare a unui ticket, adic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descrierea unei probleme </w:t>
            </w:r>
            <w:r>
              <w:rPr>
                <w:rFonts w:hint="default"/>
                <w:lang w:val="ro-RO"/>
              </w:rPr>
              <w:t>ș</w:t>
            </w:r>
            <w:r>
              <w:rPr>
                <w:rFonts w:hint="default"/>
                <w:lang w:val="en-US"/>
              </w:rPr>
              <w:t>i trimiterea 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</w:tcPr>
          <w:p>
            <w:pPr>
              <w:jc w:val="center"/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Utilizatorului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i va ap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>rea un mesaj pe ecran cu textul “Ticket trimis”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</w:tcPr>
          <w:p>
            <w:pPr>
              <w:jc w:val="center"/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6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6600" w:type="dxa"/>
          </w:tcPr>
          <w:p>
            <w:pPr>
              <w:jc w:val="center"/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3: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Verificarea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istoricului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tickete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Clientul va putea verifica istoricul său de tickete și starea fiecăruia dintr-o opțiune din meniul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Clientul va putea vedea o listă cu sumarul ticketelor sale, sumar în care vor apărea titlul și statusul ticketului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4: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Vizualizarea ticketului de c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tre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Clientul are posibilitatea de a vizualiza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detaliile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un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ui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ticket de-al s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ău, apăsând pe respectivul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Se va deschide o fereastră separată în care vor fi afișate detaliile ticketului (titlul, descrierea, data creării)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</w:t>
            </w:r>
            <w:r>
              <w:rPr>
                <w:rFonts w:hint="default"/>
                <w:b/>
                <w:bCs/>
                <w:lang w:val="ro-RO"/>
              </w:rPr>
              <w:t>5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Ștergerea</w:t>
            </w:r>
            <w:r>
              <w:rPr>
                <w:rFonts w:hint="default"/>
                <w:b/>
                <w:bCs/>
                <w:lang w:val="ro-RO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ticketului de c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tre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Clientul are posibilitatea de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a șterge un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ticket de-al s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ău, apăsând pe butonul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Delete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Ștergere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” aflat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 căsuța aferentă ticketului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Se va putea apăsa pe un buton, iar ticketul va dispărea din istoricului respectivului utilizator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</w:t>
            </w:r>
            <w:r>
              <w:rPr>
                <w:rFonts w:hint="default"/>
                <w:b/>
                <w:bCs/>
                <w:lang w:val="ro-RO"/>
              </w:rPr>
              <w:t>6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Chat cu agenții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Apăsând pe icon-ul de chat,  clientul va putea trimite mesaje text respectivului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Clientul poate să comunice cu agentul care se ocupă de ticketul său, având posibilitatea de a face schimb de mesaje într-o căsuță de live 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client </w:t>
            </w:r>
            <w:r>
              <w:rPr>
                <w:rFonts w:hint="default"/>
                <w:b/>
                <w:bCs/>
                <w:lang w:val="ro-RO"/>
              </w:rPr>
              <w:t>7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Delogarea clientului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Prin apăsarea butonului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LOG OUT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”, clientul se va putea deloga din aplic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aț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După apăsarea butonului menționat mai sus, clientului îi va fi afișat meniul de LOG IN, unde va trebui să introducă din nou datele contului său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default"/>
          <w:lang w:val="ro-RO"/>
        </w:rPr>
        <w:t>Cerințe agent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</w:t>
            </w:r>
            <w:r>
              <w:rPr>
                <w:rFonts w:hint="default"/>
                <w:lang w:val="ro-RO"/>
              </w:rPr>
              <w:t>nț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rFonts w:hint="default"/>
                <w:b/>
                <w:bCs/>
                <w:lang w:val="ro-RO"/>
              </w:rPr>
              <w:t xml:space="preserve"> agent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rFonts w:hint="default"/>
                <w:b/>
                <w:bCs/>
                <w:lang w:val="en-US"/>
              </w:rPr>
              <w:t>: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Posibilitatea </w:t>
            </w:r>
            <w:r>
              <w:rPr>
                <w:rFonts w:hint="default"/>
                <w:lang w:val="en-US"/>
              </w:rPr>
              <w:t>log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rii sau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nregistr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>rii (crearea unui cont sau accesarea 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 In- se introduc datele contului si se apas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butonul “LOG IN”</w:t>
            </w:r>
          </w:p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lang w:val="en-US"/>
              </w:rPr>
              <w:t>Sign In- sunt introduse datele personale cerute, apoi se apas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butonul “SIGN 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Log In- </w:t>
            </w:r>
            <w:r>
              <w:rPr>
                <w:rFonts w:hint="default"/>
                <w:lang w:val="ro-RO"/>
              </w:rPr>
              <w:t>agentului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i va fi prezentat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interfa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a principal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a aplica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iei</w:t>
            </w:r>
          </w:p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lang w:val="en-US"/>
              </w:rPr>
              <w:t>Sign In- va ap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rea un mesaj cu “Cont creat”, apoi utilizatorului </w:t>
            </w:r>
            <w:r>
              <w:rPr>
                <w:rFonts w:hint="default"/>
                <w:lang w:val="ro-RO"/>
              </w:rPr>
              <w:t>î</w:t>
            </w:r>
            <w:r>
              <w:rPr>
                <w:rFonts w:hint="default"/>
                <w:lang w:val="en-US"/>
              </w:rPr>
              <w:t>i va fi prezentat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interfa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a principal</w:t>
            </w:r>
            <w:r>
              <w:rPr>
                <w:rFonts w:hint="default"/>
                <w:lang w:val="ro-RO"/>
              </w:rPr>
              <w:t>ă</w:t>
            </w:r>
            <w:r>
              <w:rPr>
                <w:rFonts w:hint="default"/>
                <w:lang w:val="en-US"/>
              </w:rPr>
              <w:t xml:space="preserve"> a aplica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iei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>agent 2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Verificarea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listei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tickete “to 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Agentul va putea ap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ăsa pe icon-ul de  listare a ticketelor pentru a putea vedea sumarul acestora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Utilizatorului agent i se va deschide o fereastră separată unde vor apărea titlurile ticketelor din care va putea alege către rezolvare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>agent 3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Accesare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 unui ticket</w:t>
            </w:r>
            <w:r>
              <w:rPr>
                <w:rFonts w:hint="default"/>
                <w:b/>
                <w:bCs/>
                <w:lang w:val="ro-R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Agentul va putea alege din lista ticketelor descrisă mai sus, dând click pe ticketul respectiv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 fereastra alăturată va apărea ticketul cu toate informațiile 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 xml:space="preserve">agent 4 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/>
                <w:b w:val="0"/>
                <w:bCs w:val="0"/>
                <w:lang w:val="ro-RO"/>
              </w:rPr>
              <w:t>Alegerea unei opțiuni pentru un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Odată deschisă fereastra unui ticket, agentul va avea posibilitatea de a alege una dintre opțiunile destinate acestuia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rezolvare sa,  ștergerea sa (ca rezultat al rezolvării ticketului) sau pasarea sa la un agent de level mai mare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Apariția butoanelor menționate mai sus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o-R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>agent 5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Alegerea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opțiunii de rezolvare a ticketului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Apăsarea pe butonul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“DO” de c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ătre agent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Deschiderea unei noi ferestre în care agentul va putea să scrie rezolvarea ticketului accesat și să-l trimită clientului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o-R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>agent 6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Alegerea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opțiunii de pasare a ticketului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către un agent de nivel superior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Apăsarea pe butonul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Pass it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 de c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ătre agent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Va apărea pe ecran un mesaj cu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“Succes”, iar ticketul respectiv se va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șterge din lista prezentului agent și va apărea pe lista agentului la care va fi repartizat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>agent 7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Alegerea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opțiunii de ștergere a ticketului, adică rezolvarea 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User-ul agent va avea posibilitatea de a apăsa pe butonul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SOLVE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În urma click-ului, va apărea un mesaj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Succes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, iar ticketul va fi șters din lista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to do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a agenților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b/>
                <w:bCs/>
              </w:rPr>
              <w:t>Cerin</w:t>
            </w:r>
            <w:r>
              <w:rPr>
                <w:b/>
                <w:bCs/>
                <w:lang w:val="ro-RO"/>
              </w:rPr>
              <w:t>ță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o-RO"/>
              </w:rPr>
              <w:t xml:space="preserve">agent </w:t>
            </w:r>
            <w:r>
              <w:rPr>
                <w:rFonts w:hint="default"/>
                <w:b/>
                <w:bCs/>
                <w:lang w:val="en-US"/>
              </w:rPr>
              <w:t xml:space="preserve">8: </w:t>
            </w:r>
            <w:r>
              <w:rPr>
                <w:rFonts w:hint="default"/>
                <w:lang w:val="en-US"/>
              </w:rPr>
              <w:t>Vizualizarea listei cu ticketele rezolvate (</w:t>
            </w:r>
            <w:r>
              <w:rPr>
                <w:rFonts w:hint="default"/>
                <w:lang w:val="ro-RO"/>
              </w:rPr>
              <w:t>ș</w:t>
            </w:r>
            <w:r>
              <w:rPr>
                <w:rFonts w:hint="default"/>
                <w:lang w:val="en-US"/>
              </w:rPr>
              <w:t>terse)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Agentul va avea posibilitatea de a vizualiza lista de tickete rezolvate, dând click pe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butonul “READY” din bara de op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țiuni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Lista de tickete rezolvate va fi afișată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>Cerință agent 9: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Chat cu clienții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Agentul va putea da click pe pictograma aferentă deschiderii chat-ului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 urma click-ului pe icon-ul pentru chat, se va deschide fereastra unde agentul va putea răspunde mesajelor clienților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>Cerință agent 10: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Delogarea utilizatorului de tip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Fiecare agent va putea să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dea click pe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butonul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“LOG OUT”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Utilizatorul va fi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întors la pagina de intrare în cont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pStyle w:val="2"/>
        <w:numPr>
          <w:ilvl w:val="0"/>
          <w:numId w:val="1"/>
        </w:numPr>
        <w:bidi w:val="0"/>
        <w:rPr>
          <w:sz w:val="52"/>
          <w:szCs w:val="52"/>
        </w:rPr>
      </w:pPr>
      <w:r>
        <w:rPr>
          <w:rFonts w:hint="default"/>
          <w:lang w:val="ro-RO"/>
        </w:rPr>
        <w:t>Cerințe server</w:t>
      </w:r>
      <w:r>
        <w:rPr>
          <w:rFonts w:hint="default"/>
          <w:lang w:val="en-US"/>
        </w:rPr>
        <w:t>:</w:t>
      </w: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1: </w:t>
            </w:r>
            <w:r>
              <w:rPr>
                <w:rFonts w:hint="default"/>
                <w:lang w:val="ro-RO" w:eastAsia="en-US"/>
              </w:rPr>
              <w:t>Adăugarea în baza de date a informațiilor unui utilizator nou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Orice urilizator va completa datele cerute pentru a putea crea un cont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Informațiile introduse de către utilizator vor apăerea în baza de date a aplicației, iar în consolă va apărea un mesaj cu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“Utilizator creat”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>Cerință server 2:</w:t>
            </w:r>
            <w:r>
              <w:rPr>
                <w:rFonts w:hint="default"/>
                <w:b/>
                <w:bCs/>
                <w:lang w:val="en-US" w:eastAsia="en-US"/>
              </w:rPr>
              <w:t xml:space="preserve"> </w:t>
            </w:r>
            <w:r>
              <w:rPr>
                <w:rFonts w:hint="default"/>
                <w:lang w:val="en-US" w:eastAsia="en-US"/>
              </w:rPr>
              <w:t>C</w:t>
            </w:r>
            <w:r>
              <w:rPr>
                <w:rFonts w:hint="default"/>
                <w:lang w:val="ro-RO" w:eastAsia="en-US"/>
              </w:rPr>
              <w:t>ă</w:t>
            </w:r>
            <w:r>
              <w:rPr>
                <w:rFonts w:hint="default"/>
                <w:lang w:val="en-US" w:eastAsia="en-US"/>
              </w:rPr>
              <w:t>utatare</w:t>
            </w:r>
            <w:r>
              <w:rPr>
                <w:rFonts w:hint="default"/>
                <w:lang w:val="ro-RO" w:eastAsia="en-US"/>
              </w:rPr>
              <w:t>a în baza de date a unor informații când se loghează un utilizator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Utilizatorul își introduce username-ul și parola, apoi apasă butonul de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LOG IN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În consolă va apărea mesajul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Utilizator conectat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</w:t>
            </w:r>
            <w:r>
              <w:rPr>
                <w:rFonts w:hint="default"/>
                <w:b/>
                <w:bCs/>
                <w:lang w:val="en-US" w:eastAsia="en-US"/>
              </w:rPr>
              <w:t>3</w:t>
            </w:r>
            <w:r>
              <w:rPr>
                <w:rFonts w:hint="default"/>
                <w:b/>
                <w:bCs/>
                <w:lang w:val="ro-RO" w:eastAsia="en-US"/>
              </w:rPr>
              <w:t>:</w:t>
            </w:r>
            <w:r>
              <w:rPr>
                <w:rFonts w:hint="default"/>
                <w:b/>
                <w:bCs/>
                <w:lang w:val="en-US" w:eastAsia="en-US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Cererea de ad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ugare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unui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Clientul va face o cerere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către server când acesta va apăsa pe butonul de creare a ticketului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Va apărea un mesaj în consolă,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Tichet creat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, tichetul fiind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ad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ugat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n baza de date, al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turi de informa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ț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iile sale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și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va fi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atribuit implicit unui agent de nivel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</w:t>
            </w:r>
            <w:r>
              <w:rPr>
                <w:rFonts w:hint="default"/>
                <w:b/>
                <w:bCs/>
                <w:lang w:val="en-US" w:eastAsia="en-US"/>
              </w:rPr>
              <w:t>3</w:t>
            </w:r>
            <w:r>
              <w:rPr>
                <w:rFonts w:hint="default"/>
                <w:b/>
                <w:bCs/>
                <w:lang w:val="ro-RO" w:eastAsia="en-US"/>
              </w:rPr>
              <w:t>:</w:t>
            </w:r>
            <w:r>
              <w:rPr>
                <w:rFonts w:hint="default"/>
                <w:b/>
                <w:bCs/>
                <w:lang w:val="en-US" w:eastAsia="en-US"/>
              </w:rPr>
              <w:t xml:space="preserve"> </w:t>
            </w:r>
            <w:r>
              <w:rPr>
                <w:rFonts w:hint="default"/>
                <w:lang w:val="en-US" w:eastAsia="en-US"/>
              </w:rPr>
              <w:t>Afi</w:t>
            </w:r>
            <w:r>
              <w:rPr>
                <w:rFonts w:hint="default"/>
                <w:lang w:val="ro-RO" w:eastAsia="en-US"/>
              </w:rPr>
              <w:t>ș</w:t>
            </w:r>
            <w:r>
              <w:rPr>
                <w:rFonts w:hint="default"/>
                <w:lang w:val="en-US" w:eastAsia="en-US"/>
              </w:rPr>
              <w:t xml:space="preserve">area tichetelor </w:t>
            </w:r>
            <w:r>
              <w:rPr>
                <w:rFonts w:hint="default"/>
                <w:lang w:val="ro-RO" w:eastAsia="en-US"/>
              </w:rPr>
              <w:t>î</w:t>
            </w:r>
            <w:r>
              <w:rPr>
                <w:rFonts w:hint="default"/>
                <w:lang w:val="en-US" w:eastAsia="en-US"/>
              </w:rPr>
              <w:t>n listele utilizatorilor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Utilizatorul trimite o cerere serverului pentru a fi afișată lista cu tichetele dorite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, at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ât pentru secțiunea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TO DO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, cât și pentru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READY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 consolă va apărea mesajul Listă afișată, iar sumarele tichetelor vor putea fi vizualizate de către utilizatorii care au trimis cererea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4: </w:t>
            </w:r>
            <w:r>
              <w:rPr>
                <w:rFonts w:hint="default"/>
                <w:lang w:val="en-US" w:eastAsia="en-US"/>
              </w:rPr>
              <w:t>Afi</w:t>
            </w:r>
            <w:r>
              <w:rPr>
                <w:rFonts w:hint="default"/>
                <w:lang w:val="ro-RO" w:eastAsia="en-US"/>
              </w:rPr>
              <w:t>ș</w:t>
            </w:r>
            <w:r>
              <w:rPr>
                <w:rFonts w:hint="default"/>
                <w:lang w:val="en-US" w:eastAsia="en-US"/>
              </w:rPr>
              <w:t>area</w:t>
            </w:r>
            <w:r>
              <w:rPr>
                <w:rFonts w:hint="default"/>
                <w:lang w:val="ro-RO" w:eastAsia="en-US"/>
              </w:rPr>
              <w:t xml:space="preserve"> completă a</w:t>
            </w:r>
            <w:r>
              <w:rPr>
                <w:rFonts w:hint="default"/>
                <w:lang w:val="en-US" w:eastAsia="en-US"/>
              </w:rPr>
              <w:t xml:space="preserve"> </w:t>
            </w:r>
            <w:r>
              <w:rPr>
                <w:rFonts w:hint="default"/>
                <w:lang w:val="ro-RO" w:eastAsia="en-US"/>
              </w:rPr>
              <w:t xml:space="preserve">informațiilor </w:t>
            </w:r>
            <w:r>
              <w:rPr>
                <w:rFonts w:hint="default"/>
                <w:lang w:val="en-US" w:eastAsia="en-US"/>
              </w:rPr>
              <w:t>tichetelor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Utilizatorul trimite o cerere către server, dând click pe tichetul dorit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În consola serverului va apărea mesajul Tichetul a fost afișat, iar acesta va fi vizibil în interfața grafică a aplicației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5: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Rezolvarea unui tichet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Utilizatorul agent va da click pe butonul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DO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aferent rezolvării tichetului respectiv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Cererea agentului este trimisă la server, iar în consolă va fi afișat mesajul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Tichet spre rezolvare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, iar în baza de date acesta va fi adăugat în secțiunea de tichete de rezolvat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rFonts w:hint="default"/>
          <w:sz w:val="52"/>
          <w:szCs w:val="52"/>
          <w:lang w:val="ro-RO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2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6: </w:t>
            </w:r>
            <w:r>
              <w:rPr>
                <w:rFonts w:hint="default"/>
                <w:lang w:val="en-US" w:eastAsia="en-US"/>
              </w:rPr>
              <w:t xml:space="preserve"> </w:t>
            </w:r>
            <w:r>
              <w:rPr>
                <w:rFonts w:hint="default"/>
                <w:lang w:val="ro-RO" w:eastAsia="en-US"/>
              </w:rPr>
              <w:t>Ștergerea unui tichet (rezolvarea 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Agentul va da click pe butonul “DONE” din fereastra respectivului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Va fi afișat în consola aplicației mesajul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“Tichet rezolvat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și ș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ters”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în urma cererii trimise la server de a pune tag-ul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“R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ezolvat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 la respectivul tichet și va fi mutat ca atare în baza de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ro-RO"/>
              </w:rPr>
              <w:t>2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</w:t>
            </w:r>
            <w:r>
              <w:rPr>
                <w:rFonts w:hint="default"/>
                <w:b/>
                <w:bCs/>
                <w:lang w:val="en-US" w:eastAsia="en-US"/>
              </w:rPr>
              <w:t>7</w:t>
            </w:r>
            <w:r>
              <w:rPr>
                <w:rFonts w:hint="default"/>
                <w:b/>
                <w:bCs/>
                <w:lang w:val="ro-RO" w:eastAsia="en-US"/>
              </w:rPr>
              <w:t>:</w:t>
            </w:r>
            <w:r>
              <w:rPr>
                <w:rFonts w:hint="default"/>
                <w:b/>
                <w:bCs/>
                <w:lang w:val="en-US" w:eastAsia="en-US"/>
              </w:rPr>
              <w:t xml:space="preserve"> </w:t>
            </w:r>
            <w:r>
              <w:rPr>
                <w:rFonts w:hint="default"/>
                <w:lang w:val="en-US" w:eastAsia="en-US"/>
              </w:rPr>
              <w:t>Pasarea ticketului c</w:t>
            </w:r>
            <w:r>
              <w:rPr>
                <w:rFonts w:hint="default"/>
                <w:lang w:val="ro-RO" w:eastAsia="en-US"/>
              </w:rPr>
              <w:t xml:space="preserve">ătre un agent de nivel superior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Agentul poate selecta opțiunea de pasarea a tichetului către alt agent de nivel superior, apăsând pe butonul 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În consolă va fi afișat mesajul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Tichet pasat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, iar în baza de date, ID-ul tichetului va fi adăugat în dreptul noului agent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</w:t>
            </w:r>
            <w:r>
              <w:rPr>
                <w:rFonts w:hint="default"/>
                <w:b/>
                <w:bCs/>
                <w:lang w:val="en-US" w:eastAsia="en-US"/>
              </w:rPr>
              <w:t>8</w:t>
            </w:r>
            <w:r>
              <w:rPr>
                <w:rFonts w:hint="default"/>
                <w:b/>
                <w:bCs/>
                <w:lang w:val="ro-RO" w:eastAsia="en-US"/>
              </w:rPr>
              <w:t xml:space="preserve">: </w:t>
            </w:r>
            <w:r>
              <w:rPr>
                <w:rFonts w:hint="default"/>
                <w:b/>
                <w:bCs/>
                <w:lang w:val="en-US" w:eastAsia="en-US"/>
              </w:rPr>
              <w:t xml:space="preserve"> </w:t>
            </w:r>
            <w:r>
              <w:rPr>
                <w:rFonts w:hint="default"/>
                <w:lang w:val="en-US" w:eastAsia="en-US"/>
              </w:rPr>
              <w:t>Gestionarea mesajelor dintre utilizatori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Oricare dintre utilizatori va putea ap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ă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sa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pe butonul de trimitere a unui mesaj, acela fiind de fapt cererea către server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Textul scris va apărea în căsuța de chat, reprezentând mesajul respectivului utilizator, iar în consolă va apărea mesajul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Mesaj trimis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tbl>
      <w:tblPr>
        <w:tblStyle w:val="4"/>
        <w:tblW w:w="8556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56" w:type="dxa"/>
            <w:gridSpan w:val="2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Textul cerin</w:t>
            </w:r>
            <w:r>
              <w:rPr>
                <w:rFonts w:hint="default"/>
                <w:lang w:val="ro-RO"/>
              </w:rPr>
              <w:t>ț</w:t>
            </w:r>
            <w:r>
              <w:rPr>
                <w:rFonts w:hint="default"/>
                <w:lang w:val="en-US"/>
              </w:rPr>
              <w:t>ei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/>
                <w:b/>
                <w:bCs/>
                <w:lang w:val="ro-RO" w:eastAsia="en-US"/>
              </w:rPr>
              <w:t xml:space="preserve">Cerință server 9: </w:t>
            </w:r>
            <w:r>
              <w:rPr>
                <w:rFonts w:hint="default"/>
                <w:lang w:val="ro-RO" w:eastAsia="en-US"/>
              </w:rPr>
              <w:t xml:space="preserve">Procesul de delogare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Modalitate testare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Orice utilizator dă click pe butonul de LOG OUT și trimite cererea serverului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a</w:t>
            </w:r>
            <w:r>
              <w:rPr>
                <w:lang w:val="ro-RO"/>
              </w:rPr>
              <w:t>ș</w:t>
            </w:r>
            <w:r>
              <w:t>teptate</w:t>
            </w:r>
          </w:p>
        </w:tc>
        <w:tc>
          <w:tcPr>
            <w:tcW w:w="660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ro-RO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 xml:space="preserve">În urma cererii, mesajul din consolă va fi 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Utilizator delogat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”</w:t>
            </w:r>
            <w:r>
              <w:rPr>
                <w:rFonts w:hint="default" w:cstheme="minorBidi"/>
                <w:sz w:val="22"/>
                <w:szCs w:val="22"/>
                <w:lang w:val="ro-RO" w:eastAsia="en-US" w:bidi="ar-SA"/>
              </w:rPr>
              <w:t>, iar interfața va fi cea de logare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Rezultate ob</w:t>
            </w:r>
            <w:r>
              <w:rPr>
                <w:lang w:val="ro-RO"/>
              </w:rPr>
              <w:t>ț</w:t>
            </w:r>
            <w:r>
              <w:t>inute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6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Test trecut</w:t>
            </w:r>
          </w:p>
        </w:tc>
        <w:tc>
          <w:tcPr>
            <w:tcW w:w="660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jc w:val="both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  <w:bookmarkStart w:id="0" w:name="_GoBack"/>
      <w:bookmarkEnd w:id="0"/>
    </w:p>
    <w:sectPr>
      <w:pgSz w:w="12240" w:h="15840"/>
      <w:pgMar w:top="1000" w:right="1440" w:bottom="603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3265E"/>
    <w:multiLevelType w:val="singleLevel"/>
    <w:tmpl w:val="8F13265E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55"/>
    <w:rsid w:val="00122AF7"/>
    <w:rsid w:val="007B418E"/>
    <w:rsid w:val="00A56355"/>
    <w:rsid w:val="00E86EA9"/>
    <w:rsid w:val="0C9D21C8"/>
    <w:rsid w:val="108633C4"/>
    <w:rsid w:val="2A5C0FA2"/>
    <w:rsid w:val="2DFB0A25"/>
    <w:rsid w:val="378A3883"/>
    <w:rsid w:val="40251DDB"/>
    <w:rsid w:val="47110F27"/>
    <w:rsid w:val="51EB6D0F"/>
    <w:rsid w:val="51FD7EA0"/>
    <w:rsid w:val="74B366E6"/>
    <w:rsid w:val="74C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923</Characters>
  <Lines>7</Lines>
  <Paragraphs>2</Paragraphs>
  <TotalTime>95</TotalTime>
  <ScaleCrop>false</ScaleCrop>
  <LinksUpToDate>false</LinksUpToDate>
  <CharactersWithSpaces>1082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2023-03-17T09:09:00Z</dcterms:created>
  <dc:creator>Microsoft account</dc:creator>
  <cp:lastModifiedBy>Irina</cp:lastModifiedBy>
  <dcterms:modified xsi:type="dcterms:W3CDTF">2023-04-08T21:18:48Z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8F07702D0FEF4862819E51A9E1DE4968</vt:lpwstr>
  </property>
</Properties>
</file>