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6B5E"/>
          <w:sz w:val="18"/>
          <w:szCs w:val="18"/>
        </w:rPr>
        <w:t xml:space="preserve">ШАБЛОН</w:t>
      </w:r>
    </w:p>
    <w:p>
      <w:pPr>
        <w:spacing w:after="100"/>
      </w:pPr>
      <w:r>
        <w:rPr>
          <w:b/>
          <w:bCs/>
          <w:color w:val="2B4232"/>
          <w:sz w:val="38"/>
          <w:szCs w:val="38"/>
        </w:rPr>
        <w:t xml:space="preserve">Клиенты и продажи: план автоматизации малого бизнеса</w:t>
      </w:r>
    </w:p>
    <w:p>
      <w:pPr>
        <w:spacing w:after="300"/>
      </w:pPr>
      <w:r>
        <w:rPr>
          <w:i/>
          <w:iCs/>
          <w:color w:val="5B6B5E"/>
          <w:sz w:val="19"/>
          <w:szCs w:val="19"/>
        </w:rPr>
        <w:t xml:space="preserve">Универсальная структура: CRM и лояльность · Репутация · Коммуникация с клиентами · Запись/заказы · Маркетинг · Аналитика</w:t>
      </w:r>
    </w:p>
    <w:p>
      <w:pPr>
        <w:pBdr>
          <w:bottom w:val="single" w:color="E1DFCF" w:sz="6"/>
        </w:pBdr>
        <w:spacing w:after="200" w:before="10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Как пользоваться шаблоном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Это структура плана автоматизации, применимая к любому малому бизнесу с прямым контактом с клиентом: кафе, барбершоп, фитнес-студия, салон красоты, небольшой магазин, автосервис. Везде, где в тексте встречается [квадратные скобки], нужно подставить формулировку под конкретную нишу.</w:t>
      </w:r>
    </w:p>
    <w:tbl>
      <w:tblPr>
        <w:tblW w:type="dxa" w:w="8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00"/>
        <w:gridCol w:w="2544"/>
      </w:tblGrid>
      <w:tr>
        <w:trPr>
          <w:tblHeader/>
        </w:trPr>
        <w:tc>
          <w:tcPr>
            <w:tcW w:type="dxa" w:w="20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20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Кафе</w:t>
            </w:r>
          </w:p>
        </w:tc>
        <w:tc>
          <w:tcPr>
            <w:tcW w:type="dxa" w:w="21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Барбершоп</w:t>
            </w:r>
          </w:p>
        </w:tc>
        <w:tc>
          <w:tcPr>
            <w:tcW w:type="dxa" w:w="2544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Фитнес-студия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[визит/покупка]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визит и заказ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стрижка</w:t>
            </w:r>
          </w:p>
        </w:tc>
        <w:tc>
          <w:tcPr>
            <w:tcW w:type="dxa" w:w="25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тренировка/абонемент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[гость/клиент]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гость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клиент</w:t>
            </w:r>
          </w:p>
        </w:tc>
        <w:tc>
          <w:tcPr>
            <w:tcW w:type="dxa" w:w="25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участник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[что продаём]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блюда и напитки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услуги мастера</w:t>
            </w:r>
          </w:p>
        </w:tc>
        <w:tc>
          <w:tcPr>
            <w:tcW w:type="dxa" w:w="25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занятия и абонементы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[канал записи]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бронирование стола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запись к мастеру</w:t>
            </w:r>
          </w:p>
        </w:tc>
        <w:tc>
          <w:tcPr>
            <w:tcW w:type="dxa" w:w="25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запись на занятие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1. Цели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Цель плана — выстроить систему, которая увеличивает частоту повторных [визитов/покупок], средний чек и приток новых [гостей/клиентов], при этом снижая ручную рутину персонала.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Рост доли повторных [гостей/клиентов] за счёт программы лояльности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Увеличение среднего чека через персональные предложения и допродажи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Больше новых [гостей/клиентов] за счёт управления репутацией и точечного продвижения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Меньше потерянных заказов и записей за счёт автоматических напоминаний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2. CRM и программа лояльности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Базовая CRM объединяет данные о [гостях/клиентах] (контакты, история [визитов/покупок], средний чек) и позволяет запускать накопительные бонусы и персональные предложения.</w:t>
      </w:r>
    </w:p>
    <w:p>
      <w:pPr>
        <w:pStyle w:val="Heading2"/>
        <w:spacing w:after="120" w:before="260"/>
      </w:pPr>
      <w:r>
        <w:rPr>
          <w:b/>
          <w:bCs/>
          <w:color w:val="2B4232"/>
          <w:sz w:val="24"/>
          <w:szCs w:val="24"/>
        </w:rPr>
        <w:t xml:space="preserve">Шаги внедрения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Выбрать CRM-решение, совместимое с текущей системой приёма оплаты/записи — это ключевое условие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Настроить сбор контактов при [визите/покупке]: номер телефона или анкета за бонус к первому [чеку/визиту]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Запустить простую механику лояльности: кешбэк, штампы или накопительные баллы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Через 1–2 месяца добавить сегментацию: отдельные предложения для новых, «спящих» и постоянных [гостей/клиентов]</w:t>
      </w:r>
    </w:p>
    <w:p>
      <w:pPr>
        <w:pStyle w:val="Heading2"/>
        <w:spacing w:after="120" w:before="260"/>
      </w:pPr>
      <w:r>
        <w:rPr>
          <w:b/>
          <w:bCs/>
          <w:color w:val="2B4232"/>
          <w:sz w:val="24"/>
          <w:szCs w:val="24"/>
        </w:rPr>
        <w:t xml:space="preserve">Метрика успеха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Доля [гостей/клиентов] с повторным [визитом/покупкой] в течение 30 дней; средний чек участников программы против неучастников.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3. Работа с отзывами и репутацией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Скорость и качество ответа на отзывы напрямую влияют на приток новых [гостей/клиентов] с картографических и отраслевых сервисов.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Подключить уведомления о новых отзывах на профильных площадках (Яндекс.Карты, 2ГИС, Google, отраслевые агрегаторы)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Установить регламент ответа: не позднее 24 часов, на все отзывы — и негативные, и позитивные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После [визита/покупки] отправлять [гостю/клиенту] ссылку на отзыв, пока впечатление свежее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Раз в месяц собирать сводку отзывов и передавать команде как обратную связь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4. Каналы связи с клиентами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Автоматические, но персональные касания снижают отток и напоминают о бизнесе без участия персонала.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Чат-бот в Telegram/WhatsApp для [записи/заказа] и ответов на частые вопросы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Автоматическое уведомление о статусе [записи/заказа] и напоминание накануне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Рассылка по базе [гостей/клиентов]: новости, акции — не чаще 2–4 раз в месяц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Триггерное сообщение «давно не были» тем, кто не [приходил/покупал] 30+ дней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5. Онлайн-запись и приём заказов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Виджет [бронирования/записи] на сайте и в соцсетях, синхронизированный с реальной загрузкой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Единая точка приёма [заказов/записей] без ручного дублирования в разные чаты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Интеграция с внешними площадками (агрегаторы, маркетплейсы услуг) в общую CRM, чтобы не терять историю клиента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6. Маркетинг и продвижение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Ежемесячный календарь акций, привязанный к спросу (сезонность, дни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Локальный таргет по радиусу от точки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Регулярный контент в соцсетях: [что продаём], атмосфера, отзывы клиентов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Партнёрства с соседними или смежными бизнесами для перекрёстного продвижения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7. Аналитика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Регулярный взгляд на цифры позволяет вовремя увидеть, что работает, а что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Еженедельный отчёт: выручка, средний чек, топ и аутсайдеры позиций / услуг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Отслеживание источника [гостей/клиентов] (лояльность, реклама, агрегаторы, органика)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2A22"/>
          <w:sz w:val="21"/>
          <w:szCs w:val="21"/>
        </w:rPr>
        <w:t xml:space="preserve">Ежемесячный обзор эффективности акций: рост чека и [посещаемости/продаж] в период акции</w:t>
      </w:r>
    </w:p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8. Дорожная карта внедрения</w:t>
      </w:r>
    </w:p>
    <w:tbl>
      <w:tblPr>
        <w:tblW w:type="dxa" w:w="96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644"/>
      </w:tblGrid>
      <w:tr>
        <w:trPr>
          <w:tblHeader/>
        </w:trPr>
        <w:tc>
          <w:tcPr>
            <w:tcW w:type="dxa" w:w="15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Этап</w:t>
            </w:r>
          </w:p>
        </w:tc>
        <w:tc>
          <w:tcPr>
            <w:tcW w:type="dxa" w:w="2500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Срок</w:t>
            </w:r>
          </w:p>
        </w:tc>
        <w:tc>
          <w:tcPr>
            <w:tcW w:type="dxa" w:w="5644"/>
            <w:shd w:fill="EEF1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22"/>
                <w:sz w:val="19"/>
                <w:szCs w:val="19"/>
              </w:rPr>
              <w:t xml:space="preserve">Фокус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1–2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Выбор и настройка CRM с лояльностью, сбор контактов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3–4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Подключение отзывов, регламент ответов, запуск чат-бота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5–6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Онлайн-запись/заказы, интеграция каналов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Недели 7–8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Первая рассылка, триггерные сообщения, календарь акций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Постоянно</w:t>
            </w:r>
          </w:p>
        </w:tc>
        <w:tc>
          <w:tcPr>
            <w:tcW w:type="dxa" w:w="564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F2A22"/>
                <w:sz w:val="19"/>
                <w:szCs w:val="19"/>
              </w:rPr>
              <w:t xml:space="preserve">Еженедельная аналитика, корректировка механик лояльности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B4232"/>
          <w:sz w:val="30"/>
          <w:szCs w:val="30"/>
        </w:rPr>
        <w:t xml:space="preserve">9. Как использовать шаблон в проекте Claude</w:t>
      </w:r>
    </w:p>
    <w:p>
      <w:pPr>
        <w:spacing w:after="140"/>
      </w:pPr>
      <w:r>
        <w:rPr>
          <w:color w:val="1F2A22"/>
          <w:sz w:val="21"/>
          <w:szCs w:val="21"/>
        </w:rPr>
        <w:t xml:space="preserve">Заполненную под конкретную нишу версию этого документа можно загрузить в базу знаний отдельного Project в claude.ai — тогда в любом чате внутри проекта можно будет просить конкретизировать любой раздел: подобрать инструменты под бюджет, написать текст рассылки, составить регламент ответа на отзывы или разобрать отчёт по продажам конкретного бизнеса.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2026-08-10T22:01:12.153Z</dcterms:created>
  <dcterms:modified xsi:type="dcterms:W3CDTF">2026-08-10T22:01:12.169Z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