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DA4" w:rsidRDefault="00292992" w:rsidP="00292992">
      <w:pPr>
        <w:spacing w:after="0" w:line="360" w:lineRule="auto"/>
        <w:jc w:val="center"/>
        <w:rPr>
          <w:rFonts w:ascii="Times New Roman" w:hAnsi="Times New Roman" w:cs="Times New Roman"/>
          <w:b/>
          <w:sz w:val="28"/>
          <w:szCs w:val="28"/>
        </w:rPr>
      </w:pPr>
      <w:r w:rsidRPr="00292992">
        <w:rPr>
          <w:rFonts w:ascii="Times New Roman" w:hAnsi="Times New Roman" w:cs="Times New Roman"/>
          <w:b/>
          <w:sz w:val="28"/>
          <w:szCs w:val="28"/>
        </w:rPr>
        <w:t>ИСПОЛЬЗОВАНИЕ СЕНСОРНЫХ КАРТ И ТАКТИЛЬНЫХ МАТЕРИАЛОВ ДЛЯ РАЗВИТИЯ ПРОСТРАНСТВЕННОГО МЫШЛЕНИЯ У ДЕТЕЙ С ОВЗ НА УРОКАХ ГЕОГРАФИИ</w:t>
      </w:r>
    </w:p>
    <w:p w:rsidR="00292992" w:rsidRDefault="00292992" w:rsidP="00292992">
      <w:pPr>
        <w:spacing w:after="0" w:line="360" w:lineRule="auto"/>
        <w:jc w:val="center"/>
        <w:rPr>
          <w:rFonts w:ascii="Times New Roman" w:hAnsi="Times New Roman" w:cs="Times New Roman"/>
          <w:b/>
          <w:sz w:val="28"/>
          <w:szCs w:val="28"/>
        </w:rPr>
      </w:pPr>
    </w:p>
    <w:p w:rsidR="00292992" w:rsidRPr="00AA7CF6" w:rsidRDefault="00292992" w:rsidP="00292992">
      <w:pPr>
        <w:spacing w:after="0" w:line="360" w:lineRule="auto"/>
        <w:jc w:val="right"/>
        <w:rPr>
          <w:rFonts w:ascii="Times New Roman" w:hAnsi="Times New Roman" w:cs="Times New Roman"/>
          <w:sz w:val="28"/>
          <w:szCs w:val="28"/>
        </w:rPr>
      </w:pPr>
      <w:r w:rsidRPr="00AA7CF6">
        <w:rPr>
          <w:rFonts w:ascii="Times New Roman" w:hAnsi="Times New Roman" w:cs="Times New Roman"/>
          <w:sz w:val="28"/>
          <w:szCs w:val="28"/>
        </w:rPr>
        <w:t>Нагель Ирина Владимировна, учитель</w:t>
      </w:r>
    </w:p>
    <w:p w:rsidR="00292992" w:rsidRDefault="00292992" w:rsidP="00292992">
      <w:pPr>
        <w:spacing w:after="0" w:line="360" w:lineRule="auto"/>
        <w:jc w:val="right"/>
        <w:rPr>
          <w:rFonts w:ascii="Times New Roman" w:hAnsi="Times New Roman" w:cs="Times New Roman"/>
          <w:sz w:val="28"/>
          <w:szCs w:val="28"/>
        </w:rPr>
      </w:pPr>
      <w:r w:rsidRPr="00AA7CF6">
        <w:rPr>
          <w:rFonts w:ascii="Times New Roman" w:hAnsi="Times New Roman" w:cs="Times New Roman"/>
          <w:sz w:val="28"/>
          <w:szCs w:val="28"/>
        </w:rPr>
        <w:t xml:space="preserve">ГОУ ТО «Тульская школа для </w:t>
      </w:r>
      <w:proofErr w:type="gramStart"/>
      <w:r w:rsidRPr="00AA7CF6">
        <w:rPr>
          <w:rFonts w:ascii="Times New Roman" w:hAnsi="Times New Roman" w:cs="Times New Roman"/>
          <w:sz w:val="28"/>
          <w:szCs w:val="28"/>
        </w:rPr>
        <w:t>обучающихся</w:t>
      </w:r>
      <w:proofErr w:type="gramEnd"/>
      <w:r w:rsidRPr="00AA7CF6">
        <w:rPr>
          <w:rFonts w:ascii="Times New Roman" w:hAnsi="Times New Roman" w:cs="Times New Roman"/>
          <w:sz w:val="28"/>
          <w:szCs w:val="28"/>
        </w:rPr>
        <w:t xml:space="preserve"> с ОВЗ № 4»</w:t>
      </w:r>
    </w:p>
    <w:p w:rsidR="00292992" w:rsidRDefault="00292992" w:rsidP="00292992">
      <w:pPr>
        <w:spacing w:after="0" w:line="360" w:lineRule="auto"/>
        <w:jc w:val="center"/>
        <w:rPr>
          <w:rFonts w:ascii="Times New Roman" w:hAnsi="Times New Roman" w:cs="Times New Roman"/>
          <w:b/>
          <w:sz w:val="28"/>
          <w:szCs w:val="28"/>
        </w:rPr>
      </w:pPr>
    </w:p>
    <w:p w:rsidR="00292992" w:rsidRPr="00F55A43" w:rsidRDefault="00292992" w:rsidP="00F55A43">
      <w:pPr>
        <w:pStyle w:val="a3"/>
        <w:spacing w:before="0" w:beforeAutospacing="0" w:after="0" w:afterAutospacing="0" w:line="360" w:lineRule="auto"/>
        <w:ind w:firstLine="708"/>
        <w:jc w:val="both"/>
        <w:rPr>
          <w:i/>
          <w:sz w:val="28"/>
          <w:szCs w:val="28"/>
        </w:rPr>
      </w:pPr>
      <w:r w:rsidRPr="00F55A43">
        <w:rPr>
          <w:rStyle w:val="a4"/>
          <w:i/>
          <w:sz w:val="28"/>
          <w:szCs w:val="28"/>
        </w:rPr>
        <w:t>Аннотация.</w:t>
      </w:r>
      <w:r w:rsidRPr="00F55A43">
        <w:rPr>
          <w:i/>
          <w:sz w:val="28"/>
          <w:szCs w:val="28"/>
        </w:rPr>
        <w:t xml:space="preserve"> В статье рассматривается использование сенсорных карт и тактильных материалов для развития пространственного мышления у детей с ограниченными возможностями здоровья (ОВЗ) на уроках географии. Описаны основные методы и примеры использования сенсорных и тактильных средств в образовательном процессе, а также их влияние на развитие познавательных способностей и пространственного восприятия у детей с ОВЗ.</w:t>
      </w:r>
    </w:p>
    <w:p w:rsidR="00F55A43" w:rsidRDefault="00292992" w:rsidP="00F55A43">
      <w:pPr>
        <w:pStyle w:val="a3"/>
        <w:spacing w:before="0" w:beforeAutospacing="0" w:after="0" w:afterAutospacing="0" w:line="360" w:lineRule="auto"/>
        <w:ind w:firstLine="708"/>
        <w:jc w:val="both"/>
        <w:rPr>
          <w:i/>
          <w:sz w:val="28"/>
          <w:szCs w:val="28"/>
        </w:rPr>
      </w:pPr>
      <w:r w:rsidRPr="00F55A43">
        <w:rPr>
          <w:rStyle w:val="a4"/>
          <w:i/>
          <w:sz w:val="28"/>
          <w:szCs w:val="28"/>
        </w:rPr>
        <w:t>Ключевые слова:</w:t>
      </w:r>
      <w:r w:rsidRPr="00F55A43">
        <w:rPr>
          <w:i/>
          <w:sz w:val="28"/>
          <w:szCs w:val="28"/>
        </w:rPr>
        <w:t xml:space="preserve"> сенсорные карты, тактильные материалы, пространственное мышление, география, ОВЗ, адаптация учебного материала, обучение.</w:t>
      </w:r>
    </w:p>
    <w:p w:rsidR="00F55A43" w:rsidRDefault="00F55A43" w:rsidP="00F55A43">
      <w:pPr>
        <w:pStyle w:val="a3"/>
        <w:spacing w:before="0" w:beforeAutospacing="0" w:after="0" w:afterAutospacing="0" w:line="360" w:lineRule="auto"/>
        <w:ind w:firstLine="708"/>
        <w:jc w:val="both"/>
        <w:rPr>
          <w:i/>
          <w:sz w:val="28"/>
          <w:szCs w:val="28"/>
        </w:rPr>
      </w:pPr>
    </w:p>
    <w:p w:rsidR="00F55A43" w:rsidRDefault="00292992" w:rsidP="00F55A43">
      <w:pPr>
        <w:pStyle w:val="a3"/>
        <w:spacing w:before="0" w:beforeAutospacing="0" w:after="0" w:afterAutospacing="0" w:line="360" w:lineRule="auto"/>
        <w:ind w:firstLine="708"/>
        <w:jc w:val="both"/>
        <w:rPr>
          <w:i/>
          <w:sz w:val="28"/>
          <w:szCs w:val="28"/>
        </w:rPr>
      </w:pPr>
      <w:r w:rsidRPr="00F55A43">
        <w:rPr>
          <w:sz w:val="28"/>
          <w:szCs w:val="28"/>
        </w:rPr>
        <w:t>Развитие пространственного мышления играет важную роль в образовательном процессе, особенно в рамках предметов, таких как география, где детям необходимо осваивать пространственные отношения между объектами, понимание масштабов, направлений и географических координат. Для детей с ограниченными возможностями здоровья (ОВЗ) пространственное мышление может быть затруднено из-за особенностей их физического или когнитивного развития. В таких случаях использование сенсорных карт и тактильных материалов на уроках географии становится важным инструментом для адаптации учебного процесса и помогает детям лучше осваивать материал.</w:t>
      </w:r>
    </w:p>
    <w:p w:rsidR="00F55A43" w:rsidRDefault="00292992" w:rsidP="00F55A43">
      <w:pPr>
        <w:pStyle w:val="a3"/>
        <w:spacing w:before="0" w:beforeAutospacing="0" w:after="0" w:afterAutospacing="0" w:line="360" w:lineRule="auto"/>
        <w:ind w:firstLine="708"/>
        <w:jc w:val="both"/>
        <w:rPr>
          <w:i/>
          <w:sz w:val="28"/>
          <w:szCs w:val="28"/>
        </w:rPr>
      </w:pPr>
      <w:r w:rsidRPr="00F55A43">
        <w:rPr>
          <w:sz w:val="28"/>
          <w:szCs w:val="28"/>
        </w:rPr>
        <w:t xml:space="preserve">Сенсорные карты и тактильные материалы предоставляют детям возможность воспринимать географические объекты через прикосновение, </w:t>
      </w:r>
      <w:r w:rsidRPr="00F55A43">
        <w:rPr>
          <w:sz w:val="28"/>
          <w:szCs w:val="28"/>
        </w:rPr>
        <w:lastRenderedPageBreak/>
        <w:t xml:space="preserve">что особенно полезно для детей с нарушениями зрения, слуха или другими сенсорными особенностями. </w:t>
      </w:r>
      <w:r w:rsidRPr="00F55A43">
        <w:rPr>
          <w:rStyle w:val="a4"/>
          <w:b w:val="0"/>
          <w:sz w:val="28"/>
          <w:szCs w:val="28"/>
        </w:rPr>
        <w:t>Тактильные карты</w:t>
      </w:r>
      <w:r w:rsidRPr="00F55A43">
        <w:rPr>
          <w:sz w:val="28"/>
          <w:szCs w:val="28"/>
        </w:rPr>
        <w:t xml:space="preserve"> позволяют детям "ощущать" границы континентов, рельеф местности, горные системы и реки, что облегчает понимание их взаимного расположения и формирует пространственные представления. Например, объёмные карты с рельефом помогают детям с нарушениями зрения исследовать географические объекты с помощью рук, что способствует их лучшему пониманию и усвоению материала.</w:t>
      </w:r>
    </w:p>
    <w:p w:rsidR="00F55A43" w:rsidRDefault="00292992" w:rsidP="00F55A43">
      <w:pPr>
        <w:pStyle w:val="a3"/>
        <w:spacing w:before="0" w:beforeAutospacing="0" w:after="0" w:afterAutospacing="0" w:line="360" w:lineRule="auto"/>
        <w:ind w:firstLine="708"/>
        <w:jc w:val="both"/>
        <w:rPr>
          <w:i/>
          <w:sz w:val="28"/>
          <w:szCs w:val="28"/>
        </w:rPr>
      </w:pPr>
      <w:r w:rsidRPr="00F55A43">
        <w:rPr>
          <w:rStyle w:val="a4"/>
          <w:b w:val="0"/>
          <w:sz w:val="28"/>
          <w:szCs w:val="28"/>
        </w:rPr>
        <w:t>Тактильные глобусы</w:t>
      </w:r>
      <w:r w:rsidRPr="00F55A43">
        <w:rPr>
          <w:sz w:val="28"/>
          <w:szCs w:val="28"/>
        </w:rPr>
        <w:t xml:space="preserve"> также являются полезным инструментом для обучения географии. Дети могут изучать форму планеты, находить материки и океаны, проводя пальцами по выпуклым контурам. Это помогает им развивать пространственное мышление и понимание глобальных географических процессов. Для детей с нарушениями моторики использование сенсорных карт и глобусов помогает компенсировать недостатки восприятия за счёт использования других сенсорных систем. Такие материалы делают обучение более доступным и увлекательным, стимулируя познавательную активность у детей с ОВЗ.</w:t>
      </w:r>
    </w:p>
    <w:p w:rsidR="00F55A43" w:rsidRDefault="00292992" w:rsidP="00F55A43">
      <w:pPr>
        <w:pStyle w:val="a3"/>
        <w:spacing w:before="0" w:beforeAutospacing="0" w:after="0" w:afterAutospacing="0" w:line="360" w:lineRule="auto"/>
        <w:ind w:firstLine="708"/>
        <w:jc w:val="both"/>
        <w:rPr>
          <w:i/>
          <w:sz w:val="28"/>
          <w:szCs w:val="28"/>
        </w:rPr>
      </w:pPr>
      <w:r w:rsidRPr="00F55A43">
        <w:rPr>
          <w:rStyle w:val="a4"/>
          <w:b w:val="0"/>
          <w:sz w:val="28"/>
          <w:szCs w:val="28"/>
        </w:rPr>
        <w:t>Сенсорные карты и рельефные схемы</w:t>
      </w:r>
      <w:r w:rsidRPr="00F55A43">
        <w:rPr>
          <w:sz w:val="28"/>
          <w:szCs w:val="28"/>
        </w:rPr>
        <w:t xml:space="preserve"> особенно полезны при изучении тем, связанных с физической географией, </w:t>
      </w:r>
      <w:proofErr w:type="gramStart"/>
      <w:r w:rsidRPr="00F55A43">
        <w:rPr>
          <w:sz w:val="28"/>
          <w:szCs w:val="28"/>
        </w:rPr>
        <w:t>такими</w:t>
      </w:r>
      <w:proofErr w:type="gramEnd"/>
      <w:r w:rsidRPr="00F55A43">
        <w:rPr>
          <w:sz w:val="28"/>
          <w:szCs w:val="28"/>
        </w:rPr>
        <w:t xml:space="preserve"> как рельеф земной поверхности, расположение горных хребтов, рек и озёр. Дети могут физически исследовать объекты, проводя пальцами по их контурам, что помогает им лучше запомнить их форму и расположение. Например, при изучении горных систем можно использовать карты с выпуклыми контурами, где дети смогут ощутить рельеф горных хребтов, их высоту и протяжённость. Это способствует развитию пространственного восприятия и помогает детям осознать взаимосвязи между объектами на карте.</w:t>
      </w:r>
    </w:p>
    <w:p w:rsidR="00F55A43" w:rsidRDefault="00292992" w:rsidP="00F55A43">
      <w:pPr>
        <w:pStyle w:val="a3"/>
        <w:spacing w:before="0" w:beforeAutospacing="0" w:after="0" w:afterAutospacing="0" w:line="360" w:lineRule="auto"/>
        <w:ind w:firstLine="708"/>
        <w:jc w:val="both"/>
        <w:rPr>
          <w:i/>
          <w:sz w:val="28"/>
          <w:szCs w:val="28"/>
        </w:rPr>
      </w:pPr>
      <w:r w:rsidRPr="00F55A43">
        <w:rPr>
          <w:sz w:val="28"/>
          <w:szCs w:val="28"/>
        </w:rPr>
        <w:t xml:space="preserve">Для детей с нарушениями слуха </w:t>
      </w:r>
      <w:r w:rsidRPr="00F55A43">
        <w:rPr>
          <w:rStyle w:val="a4"/>
          <w:b w:val="0"/>
          <w:sz w:val="28"/>
          <w:szCs w:val="28"/>
        </w:rPr>
        <w:t>визуальные и тактильные материалы</w:t>
      </w:r>
      <w:r w:rsidRPr="00F55A43">
        <w:rPr>
          <w:sz w:val="28"/>
          <w:szCs w:val="28"/>
        </w:rPr>
        <w:t xml:space="preserve"> помогают компенсировать недостаток восприятия звуковой информации. Использование тактильных карт и сенсорных пособий позволяет детям сосредоточиться на визуальном и осязательном восприятии, что делает </w:t>
      </w:r>
      <w:r w:rsidRPr="00F55A43">
        <w:rPr>
          <w:sz w:val="28"/>
          <w:szCs w:val="28"/>
        </w:rPr>
        <w:lastRenderedPageBreak/>
        <w:t>процесс обучения более интерактивным. Например, при изучении стран и континентов дети могут использовать карты, на которых размещены объёмные или цветные элементы, помогающие различать географические объекты и их взаимное расположение.</w:t>
      </w:r>
    </w:p>
    <w:p w:rsidR="00F55A43" w:rsidRDefault="00292992" w:rsidP="00F55A43">
      <w:pPr>
        <w:pStyle w:val="a3"/>
        <w:spacing w:before="0" w:beforeAutospacing="0" w:after="0" w:afterAutospacing="0" w:line="360" w:lineRule="auto"/>
        <w:ind w:firstLine="708"/>
        <w:jc w:val="both"/>
        <w:rPr>
          <w:i/>
          <w:sz w:val="28"/>
          <w:szCs w:val="28"/>
        </w:rPr>
      </w:pPr>
      <w:r w:rsidRPr="00F55A43">
        <w:rPr>
          <w:sz w:val="28"/>
          <w:szCs w:val="28"/>
        </w:rPr>
        <w:t xml:space="preserve">Кроме того, тактильные карты и сенсорные материалы могут использоваться для </w:t>
      </w:r>
      <w:r w:rsidRPr="00F55A43">
        <w:rPr>
          <w:rStyle w:val="a4"/>
          <w:b w:val="0"/>
          <w:sz w:val="28"/>
          <w:szCs w:val="28"/>
        </w:rPr>
        <w:t>индивидуальной работы</w:t>
      </w:r>
      <w:r w:rsidRPr="00F55A43">
        <w:rPr>
          <w:sz w:val="28"/>
          <w:szCs w:val="28"/>
        </w:rPr>
        <w:t xml:space="preserve"> с детьми с ОВЗ. Учителя могут предлагать специальные задания, направленные на развитие пространственного мышления, где детям нужно будет находить объекты на тактильных картах или создавать свои собственные рельефные модели. Это помогает детям лучше понимать географические процессы и развивать навыки пространственного анализа.</w:t>
      </w:r>
    </w:p>
    <w:p w:rsidR="00F55A43" w:rsidRDefault="00292992" w:rsidP="00F55A43">
      <w:pPr>
        <w:pStyle w:val="a3"/>
        <w:spacing w:before="0" w:beforeAutospacing="0" w:after="0" w:afterAutospacing="0" w:line="360" w:lineRule="auto"/>
        <w:ind w:firstLine="708"/>
        <w:jc w:val="both"/>
        <w:rPr>
          <w:i/>
          <w:sz w:val="28"/>
          <w:szCs w:val="28"/>
        </w:rPr>
      </w:pPr>
      <w:r w:rsidRPr="00F55A43">
        <w:rPr>
          <w:rStyle w:val="a4"/>
          <w:b w:val="0"/>
          <w:sz w:val="28"/>
          <w:szCs w:val="28"/>
        </w:rPr>
        <w:t>Игровые методы</w:t>
      </w:r>
      <w:r w:rsidRPr="00F55A43">
        <w:rPr>
          <w:sz w:val="28"/>
          <w:szCs w:val="28"/>
        </w:rPr>
        <w:t xml:space="preserve"> с использованием тактильных материалов также играют важную роль в развитии пространственного мышления. Игры, такие как "Собери карту" или "Путешествие по миру", где дети должны находить объекты на карте, использовать рельефные элементы и работать с тактильными пособиями, помогают сделать процесс обучения более увлекательным и развивающим. В процессе игры дети учатся понимать пространство, находить взаимосвязи между объектами и развивать свои аналитические способности. Игровые задания с тактильными материалами помогают снизить уровень стресса и тревожности у детей с ОВЗ, делая процесс обучения более комфортным.</w:t>
      </w:r>
    </w:p>
    <w:p w:rsidR="00F55A43" w:rsidRDefault="00292992" w:rsidP="00F55A43">
      <w:pPr>
        <w:pStyle w:val="a3"/>
        <w:spacing w:before="0" w:beforeAutospacing="0" w:after="0" w:afterAutospacing="0" w:line="360" w:lineRule="auto"/>
        <w:ind w:firstLine="708"/>
        <w:jc w:val="both"/>
        <w:rPr>
          <w:i/>
          <w:sz w:val="28"/>
          <w:szCs w:val="28"/>
        </w:rPr>
      </w:pPr>
      <w:r w:rsidRPr="00F55A43">
        <w:rPr>
          <w:rStyle w:val="a4"/>
          <w:b w:val="0"/>
          <w:sz w:val="28"/>
          <w:szCs w:val="28"/>
        </w:rPr>
        <w:t>Проектная деятельность</w:t>
      </w:r>
      <w:r w:rsidRPr="00F55A43">
        <w:rPr>
          <w:sz w:val="28"/>
          <w:szCs w:val="28"/>
        </w:rPr>
        <w:t xml:space="preserve"> с использованием сенсорных карт также может стать отличным способом развития пространственного мышления у детей с ОВЗ. Учителя могут предложить детям создавать собственные рельефные модели, исследовать географические объекты и их взаимное расположение. Например, дети могут создавать макеты городов, рек или горных систем, что помогает им глубже осознать взаимосвязи между объектами и развить пространственное воображение. Проектная деятельность помогает детям закрепить знания, улучшить навыки работы с тактильными материалами и стимулирует их познавательную активность.</w:t>
      </w:r>
    </w:p>
    <w:p w:rsidR="00F55A43" w:rsidRDefault="00292992" w:rsidP="00F55A43">
      <w:pPr>
        <w:pStyle w:val="a3"/>
        <w:spacing w:before="0" w:beforeAutospacing="0" w:after="0" w:afterAutospacing="0" w:line="360" w:lineRule="auto"/>
        <w:ind w:firstLine="708"/>
        <w:jc w:val="both"/>
        <w:rPr>
          <w:i/>
          <w:sz w:val="28"/>
          <w:szCs w:val="28"/>
        </w:rPr>
      </w:pPr>
      <w:r w:rsidRPr="00F55A43">
        <w:rPr>
          <w:rStyle w:val="a4"/>
          <w:b w:val="0"/>
          <w:sz w:val="28"/>
          <w:szCs w:val="28"/>
        </w:rPr>
        <w:lastRenderedPageBreak/>
        <w:t>Групповая работа</w:t>
      </w:r>
      <w:r w:rsidRPr="00F55A43">
        <w:rPr>
          <w:sz w:val="28"/>
          <w:szCs w:val="28"/>
        </w:rPr>
        <w:t xml:space="preserve"> с тактильными картами способствует развитию коммуникативных навыков и совместному освоению пространственных понятий. Дети с ОВЗ могут работать в группах, где каждый участник выполняет свою часть задания, например, находит и размещает географические объекты на тактильной карте. Это помогает не только развивать пространственное мышление, но и улучшает навыки сотрудничества и взаимодействия.</w:t>
      </w:r>
    </w:p>
    <w:p w:rsidR="00292992" w:rsidRDefault="00F55A43" w:rsidP="00F55A43">
      <w:pPr>
        <w:pStyle w:val="a3"/>
        <w:spacing w:before="0" w:beforeAutospacing="0" w:after="0" w:afterAutospacing="0" w:line="360" w:lineRule="auto"/>
        <w:ind w:firstLine="708"/>
        <w:jc w:val="both"/>
        <w:rPr>
          <w:sz w:val="28"/>
          <w:szCs w:val="28"/>
        </w:rPr>
      </w:pPr>
      <w:r w:rsidRPr="00F55A43">
        <w:rPr>
          <w:sz w:val="28"/>
          <w:szCs w:val="28"/>
        </w:rPr>
        <w:t>Подводя итог можно сказать, что</w:t>
      </w:r>
      <w:r w:rsidR="00292992" w:rsidRPr="00F55A43">
        <w:rPr>
          <w:sz w:val="28"/>
          <w:szCs w:val="28"/>
        </w:rPr>
        <w:t xml:space="preserve"> использование сенсорных карт и тактильных материалов на уроках географии играет важную роль в развитии пространственного мышления у детей с ОВЗ. Эти средства обучения помогают адаптировать учебный процесс под особенности каждого ребёнка, делая его более доступным и увлекательным. Развитие пространственного мышления через тактильные карты, рельефные схемы и игровые методы помогает детям с ОВЗ лучше осваивать учебный материал и успешно интегрироваться в образовательную среду.</w:t>
      </w:r>
    </w:p>
    <w:p w:rsidR="00F55A43" w:rsidRPr="00F55A43" w:rsidRDefault="00F55A43" w:rsidP="00F55A43">
      <w:pPr>
        <w:pStyle w:val="a3"/>
        <w:spacing w:before="0" w:beforeAutospacing="0" w:after="0" w:afterAutospacing="0" w:line="360" w:lineRule="auto"/>
        <w:ind w:firstLine="708"/>
        <w:jc w:val="both"/>
        <w:rPr>
          <w:i/>
          <w:sz w:val="28"/>
          <w:szCs w:val="28"/>
        </w:rPr>
      </w:pPr>
    </w:p>
    <w:p w:rsidR="00292992" w:rsidRPr="00F55A43" w:rsidRDefault="00292992" w:rsidP="00F55A43">
      <w:pPr>
        <w:pStyle w:val="a3"/>
        <w:spacing w:before="0" w:beforeAutospacing="0" w:after="0" w:afterAutospacing="0" w:line="360" w:lineRule="auto"/>
        <w:jc w:val="center"/>
        <w:rPr>
          <w:sz w:val="28"/>
          <w:szCs w:val="28"/>
        </w:rPr>
      </w:pPr>
      <w:r w:rsidRPr="00F55A43">
        <w:rPr>
          <w:rStyle w:val="a4"/>
          <w:sz w:val="28"/>
          <w:szCs w:val="28"/>
        </w:rPr>
        <w:t>Список литературы</w:t>
      </w:r>
    </w:p>
    <w:p w:rsidR="00292992" w:rsidRPr="00F55A43" w:rsidRDefault="00292992" w:rsidP="00F55A43">
      <w:pPr>
        <w:spacing w:after="0" w:line="360" w:lineRule="auto"/>
        <w:ind w:firstLine="708"/>
        <w:jc w:val="both"/>
        <w:rPr>
          <w:rFonts w:ascii="Times New Roman" w:hAnsi="Times New Roman" w:cs="Times New Roman"/>
          <w:sz w:val="28"/>
          <w:szCs w:val="28"/>
        </w:rPr>
      </w:pPr>
      <w:r w:rsidRPr="00F55A43">
        <w:rPr>
          <w:rFonts w:ascii="Times New Roman" w:hAnsi="Times New Roman" w:cs="Times New Roman"/>
          <w:sz w:val="28"/>
          <w:szCs w:val="28"/>
        </w:rPr>
        <w:t>1. </w:t>
      </w:r>
      <w:proofErr w:type="spellStart"/>
      <w:r w:rsidRPr="00F55A43">
        <w:rPr>
          <w:rFonts w:ascii="Times New Roman" w:hAnsi="Times New Roman" w:cs="Times New Roman"/>
          <w:sz w:val="28"/>
          <w:szCs w:val="28"/>
        </w:rPr>
        <w:t>Бакиева</w:t>
      </w:r>
      <w:proofErr w:type="spellEnd"/>
      <w:r w:rsidRPr="00F55A43">
        <w:rPr>
          <w:rFonts w:ascii="Times New Roman" w:hAnsi="Times New Roman" w:cs="Times New Roman"/>
          <w:sz w:val="28"/>
          <w:szCs w:val="28"/>
        </w:rPr>
        <w:t xml:space="preserve"> Э.В., </w:t>
      </w:r>
      <w:proofErr w:type="spellStart"/>
      <w:r w:rsidRPr="00F55A43">
        <w:rPr>
          <w:rFonts w:ascii="Times New Roman" w:hAnsi="Times New Roman" w:cs="Times New Roman"/>
          <w:sz w:val="28"/>
          <w:szCs w:val="28"/>
        </w:rPr>
        <w:t>Бигильдина</w:t>
      </w:r>
      <w:proofErr w:type="spellEnd"/>
      <w:r w:rsidRPr="00F55A43">
        <w:rPr>
          <w:rFonts w:ascii="Times New Roman" w:hAnsi="Times New Roman" w:cs="Times New Roman"/>
          <w:sz w:val="28"/>
          <w:szCs w:val="28"/>
        </w:rPr>
        <w:t xml:space="preserve"> Э.Р., </w:t>
      </w:r>
      <w:proofErr w:type="spellStart"/>
      <w:r w:rsidRPr="00F55A43">
        <w:rPr>
          <w:rFonts w:ascii="Times New Roman" w:hAnsi="Times New Roman" w:cs="Times New Roman"/>
          <w:sz w:val="28"/>
          <w:szCs w:val="28"/>
        </w:rPr>
        <w:t>Вильданов</w:t>
      </w:r>
      <w:proofErr w:type="spellEnd"/>
      <w:r w:rsidRPr="00F55A43">
        <w:rPr>
          <w:rFonts w:ascii="Times New Roman" w:hAnsi="Times New Roman" w:cs="Times New Roman"/>
          <w:sz w:val="28"/>
          <w:szCs w:val="28"/>
        </w:rPr>
        <w:t xml:space="preserve"> И.Р., </w:t>
      </w:r>
      <w:proofErr w:type="spellStart"/>
      <w:r w:rsidRPr="00F55A43">
        <w:rPr>
          <w:rFonts w:ascii="Times New Roman" w:hAnsi="Times New Roman" w:cs="Times New Roman"/>
          <w:sz w:val="28"/>
          <w:szCs w:val="28"/>
        </w:rPr>
        <w:t>Зайнуллина</w:t>
      </w:r>
      <w:proofErr w:type="spellEnd"/>
      <w:r w:rsidRPr="00F55A43">
        <w:rPr>
          <w:rFonts w:ascii="Times New Roman" w:hAnsi="Times New Roman" w:cs="Times New Roman"/>
          <w:sz w:val="28"/>
          <w:szCs w:val="28"/>
        </w:rPr>
        <w:t xml:space="preserve"> Э.Р., </w:t>
      </w:r>
      <w:proofErr w:type="spellStart"/>
      <w:r w:rsidRPr="00F55A43">
        <w:rPr>
          <w:rFonts w:ascii="Times New Roman" w:hAnsi="Times New Roman" w:cs="Times New Roman"/>
          <w:sz w:val="28"/>
          <w:szCs w:val="28"/>
        </w:rPr>
        <w:t>Хизбуллина</w:t>
      </w:r>
      <w:proofErr w:type="spellEnd"/>
      <w:r w:rsidRPr="00F55A43">
        <w:rPr>
          <w:rFonts w:ascii="Times New Roman" w:hAnsi="Times New Roman" w:cs="Times New Roman"/>
          <w:sz w:val="28"/>
          <w:szCs w:val="28"/>
        </w:rPr>
        <w:t xml:space="preserve"> Р.З. Принципы составления и возможности использования тактильных ка</w:t>
      </w:r>
      <w:proofErr w:type="gramStart"/>
      <w:r w:rsidRPr="00F55A43">
        <w:rPr>
          <w:rFonts w:ascii="Times New Roman" w:hAnsi="Times New Roman" w:cs="Times New Roman"/>
          <w:sz w:val="28"/>
          <w:szCs w:val="28"/>
        </w:rPr>
        <w:t>рт в пр</w:t>
      </w:r>
      <w:proofErr w:type="gramEnd"/>
      <w:r w:rsidRPr="00F55A43">
        <w:rPr>
          <w:rFonts w:ascii="Times New Roman" w:hAnsi="Times New Roman" w:cs="Times New Roman"/>
          <w:sz w:val="28"/>
          <w:szCs w:val="28"/>
        </w:rPr>
        <w:t>еподавании географии // ЦИТИСЭ. — 2021. — № 1. – С.195-205.</w:t>
      </w:r>
    </w:p>
    <w:p w:rsidR="00292992" w:rsidRPr="00F55A43" w:rsidRDefault="00292992" w:rsidP="00F55A43">
      <w:pPr>
        <w:spacing w:after="0" w:line="360" w:lineRule="auto"/>
        <w:ind w:firstLine="708"/>
        <w:jc w:val="both"/>
        <w:rPr>
          <w:rFonts w:ascii="Times New Roman" w:hAnsi="Times New Roman" w:cs="Times New Roman"/>
          <w:sz w:val="28"/>
          <w:szCs w:val="28"/>
        </w:rPr>
      </w:pPr>
      <w:r w:rsidRPr="00F55A43">
        <w:rPr>
          <w:rFonts w:ascii="Times New Roman" w:hAnsi="Times New Roman" w:cs="Times New Roman"/>
          <w:sz w:val="28"/>
          <w:szCs w:val="28"/>
        </w:rPr>
        <w:t>2. Карасева, М. В. Работа с контурными картами на уроках географии как инструмент развития пространственной ориентации обучающихся с ограниченными возможностями здоровья / М. В. Карасева. — Текст</w:t>
      </w:r>
      <w:proofErr w:type="gramStart"/>
      <w:r w:rsidRPr="00F55A43">
        <w:rPr>
          <w:rFonts w:ascii="Times New Roman" w:hAnsi="Times New Roman" w:cs="Times New Roman"/>
          <w:sz w:val="28"/>
          <w:szCs w:val="28"/>
        </w:rPr>
        <w:t xml:space="preserve"> :</w:t>
      </w:r>
      <w:proofErr w:type="gramEnd"/>
      <w:r w:rsidRPr="00F55A43">
        <w:rPr>
          <w:rFonts w:ascii="Times New Roman" w:hAnsi="Times New Roman" w:cs="Times New Roman"/>
          <w:sz w:val="28"/>
          <w:szCs w:val="28"/>
        </w:rPr>
        <w:t xml:space="preserve"> непосредственный // Молодой ученый. — 2023. — № 52 (499). — С. 162-163.</w:t>
      </w:r>
    </w:p>
    <w:p w:rsidR="00292992" w:rsidRPr="00F55A43" w:rsidRDefault="00292992" w:rsidP="00F55A43">
      <w:pPr>
        <w:spacing w:after="0" w:line="360" w:lineRule="auto"/>
        <w:ind w:firstLine="708"/>
        <w:jc w:val="both"/>
        <w:rPr>
          <w:rFonts w:ascii="Times New Roman" w:hAnsi="Times New Roman" w:cs="Times New Roman"/>
          <w:sz w:val="28"/>
          <w:szCs w:val="28"/>
        </w:rPr>
      </w:pPr>
      <w:r w:rsidRPr="00F55A43">
        <w:rPr>
          <w:rFonts w:ascii="Times New Roman" w:hAnsi="Times New Roman" w:cs="Times New Roman"/>
          <w:sz w:val="28"/>
          <w:szCs w:val="28"/>
        </w:rPr>
        <w:t>3. </w:t>
      </w:r>
      <w:proofErr w:type="spellStart"/>
      <w:r w:rsidRPr="00F55A43">
        <w:rPr>
          <w:rFonts w:ascii="Times New Roman" w:hAnsi="Times New Roman" w:cs="Times New Roman"/>
          <w:sz w:val="28"/>
          <w:szCs w:val="28"/>
        </w:rPr>
        <w:t>Остапчук</w:t>
      </w:r>
      <w:proofErr w:type="spellEnd"/>
      <w:r w:rsidRPr="00F55A43">
        <w:rPr>
          <w:rFonts w:ascii="Times New Roman" w:hAnsi="Times New Roman" w:cs="Times New Roman"/>
          <w:sz w:val="28"/>
          <w:szCs w:val="28"/>
        </w:rPr>
        <w:t xml:space="preserve">, Л. В. Индивидуальная работа с </w:t>
      </w:r>
      <w:proofErr w:type="gramStart"/>
      <w:r w:rsidRPr="00F55A43">
        <w:rPr>
          <w:rFonts w:ascii="Times New Roman" w:hAnsi="Times New Roman" w:cs="Times New Roman"/>
          <w:sz w:val="28"/>
          <w:szCs w:val="28"/>
        </w:rPr>
        <w:t>обучающимися</w:t>
      </w:r>
      <w:proofErr w:type="gramEnd"/>
      <w:r w:rsidRPr="00F55A43">
        <w:rPr>
          <w:rFonts w:ascii="Times New Roman" w:hAnsi="Times New Roman" w:cs="Times New Roman"/>
          <w:sz w:val="28"/>
          <w:szCs w:val="28"/>
        </w:rPr>
        <w:t xml:space="preserve"> с ОВЗ / Л. В. </w:t>
      </w:r>
      <w:proofErr w:type="spellStart"/>
      <w:r w:rsidRPr="00F55A43">
        <w:rPr>
          <w:rFonts w:ascii="Times New Roman" w:hAnsi="Times New Roman" w:cs="Times New Roman"/>
          <w:sz w:val="28"/>
          <w:szCs w:val="28"/>
        </w:rPr>
        <w:t>Остапчук</w:t>
      </w:r>
      <w:proofErr w:type="spellEnd"/>
      <w:r w:rsidRPr="00F55A43">
        <w:rPr>
          <w:rFonts w:ascii="Times New Roman" w:hAnsi="Times New Roman" w:cs="Times New Roman"/>
          <w:sz w:val="28"/>
          <w:szCs w:val="28"/>
        </w:rPr>
        <w:t>. — Текст</w:t>
      </w:r>
      <w:proofErr w:type="gramStart"/>
      <w:r w:rsidRPr="00F55A43">
        <w:rPr>
          <w:rFonts w:ascii="Times New Roman" w:hAnsi="Times New Roman" w:cs="Times New Roman"/>
          <w:sz w:val="28"/>
          <w:szCs w:val="28"/>
        </w:rPr>
        <w:t xml:space="preserve"> :</w:t>
      </w:r>
      <w:proofErr w:type="gramEnd"/>
      <w:r w:rsidRPr="00F55A43">
        <w:rPr>
          <w:rFonts w:ascii="Times New Roman" w:hAnsi="Times New Roman" w:cs="Times New Roman"/>
          <w:sz w:val="28"/>
          <w:szCs w:val="28"/>
        </w:rPr>
        <w:t xml:space="preserve"> непосредственный // Молодой ученый. — 2020. — № 49 (339). — С. 414-416.</w:t>
      </w:r>
    </w:p>
    <w:sectPr w:rsidR="00292992" w:rsidRPr="00F55A43" w:rsidSect="000E2DA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292992"/>
    <w:rsid w:val="000E2DA4"/>
    <w:rsid w:val="00292992"/>
    <w:rsid w:val="00F55A4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2DA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929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92992"/>
    <w:rPr>
      <w:b/>
      <w:bCs/>
    </w:rPr>
  </w:style>
</w:styles>
</file>

<file path=word/webSettings.xml><?xml version="1.0" encoding="utf-8"?>
<w:webSettings xmlns:r="http://schemas.openxmlformats.org/officeDocument/2006/relationships" xmlns:w="http://schemas.openxmlformats.org/wordprocessingml/2006/main">
  <w:divs>
    <w:div w:id="1548562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835</Words>
  <Characters>6063</Characters>
  <Application>Microsoft Office Word</Application>
  <DocSecurity>0</DocSecurity>
  <Lines>114</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DNS</dc:creator>
  <cp:keywords/>
  <dc:description/>
  <cp:lastModifiedBy>DNS</cp:lastModifiedBy>
  <cp:revision>2</cp:revision>
  <dcterms:created xsi:type="dcterms:W3CDTF">2024-10-03T12:47:00Z</dcterms:created>
  <dcterms:modified xsi:type="dcterms:W3CDTF">2024-10-03T13:23:00Z</dcterms:modified>
</cp:coreProperties>
</file>