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DA4" w:rsidRDefault="00C94675" w:rsidP="00C946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4675">
        <w:rPr>
          <w:rFonts w:ascii="Times New Roman" w:hAnsi="Times New Roman" w:cs="Times New Roman"/>
          <w:b/>
          <w:sz w:val="28"/>
          <w:szCs w:val="28"/>
        </w:rPr>
        <w:t xml:space="preserve">МЕТОДЫ РАЗВИТИЯ ПОЗНАВАТЕЛЬНОЙ АКТИВНОСТИ НА УРОКАХ МАТЕМАТИКИ </w:t>
      </w:r>
      <w:proofErr w:type="gramStart"/>
      <w:r w:rsidRPr="00C94675">
        <w:rPr>
          <w:rFonts w:ascii="Times New Roman" w:hAnsi="Times New Roman" w:cs="Times New Roman"/>
          <w:b/>
          <w:sz w:val="28"/>
          <w:szCs w:val="28"/>
        </w:rPr>
        <w:t>У</w:t>
      </w:r>
      <w:proofErr w:type="gramEnd"/>
      <w:r w:rsidRPr="00C94675">
        <w:rPr>
          <w:rFonts w:ascii="Times New Roman" w:hAnsi="Times New Roman" w:cs="Times New Roman"/>
          <w:b/>
          <w:sz w:val="28"/>
          <w:szCs w:val="28"/>
        </w:rPr>
        <w:t xml:space="preserve"> ОБУЧАЮЩИХСЯ С ОВЗ</w:t>
      </w:r>
    </w:p>
    <w:p w:rsidR="00C94675" w:rsidRDefault="00C94675" w:rsidP="00C946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94675" w:rsidRPr="00AA7CF6" w:rsidRDefault="00C94675" w:rsidP="00C9467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>Нагель Ирина Владимировна, учитель</w:t>
      </w:r>
    </w:p>
    <w:p w:rsidR="00C94675" w:rsidRDefault="00C94675" w:rsidP="00C9467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 xml:space="preserve">ГОУ ТО «Тульская школа для </w:t>
      </w:r>
      <w:proofErr w:type="gramStart"/>
      <w:r w:rsidRPr="00AA7CF6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AA7CF6">
        <w:rPr>
          <w:rFonts w:ascii="Times New Roman" w:hAnsi="Times New Roman" w:cs="Times New Roman"/>
          <w:sz w:val="28"/>
          <w:szCs w:val="28"/>
        </w:rPr>
        <w:t xml:space="preserve"> с ОВЗ № 4»</w:t>
      </w:r>
    </w:p>
    <w:p w:rsidR="00C94675" w:rsidRDefault="00C94675" w:rsidP="00C946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94675" w:rsidRP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rStyle w:val="a4"/>
          <w:i/>
          <w:sz w:val="28"/>
          <w:szCs w:val="28"/>
        </w:rPr>
        <w:t>Аннотация.</w:t>
      </w:r>
      <w:r w:rsidRPr="00C94675">
        <w:rPr>
          <w:i/>
          <w:sz w:val="28"/>
          <w:szCs w:val="28"/>
        </w:rPr>
        <w:t xml:space="preserve"> </w:t>
      </w:r>
      <w:proofErr w:type="gramStart"/>
      <w:r w:rsidRPr="00C94675">
        <w:rPr>
          <w:i/>
          <w:sz w:val="28"/>
          <w:szCs w:val="28"/>
        </w:rPr>
        <w:t>В статье рассматриваются методы развития познавательной активности у обучающихся с ограниченными возможностями здоровья (ОВЗ) на уроках математики.</w:t>
      </w:r>
      <w:proofErr w:type="gramEnd"/>
      <w:r w:rsidRPr="00C94675">
        <w:rPr>
          <w:i/>
          <w:sz w:val="28"/>
          <w:szCs w:val="28"/>
        </w:rPr>
        <w:t xml:space="preserve"> Описаны основные стратегии, направленные на активизацию интереса к учебному материалу, повышение мотивации и адаптацию учебного процесса с учётом индивидуальных потребностей детей.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proofErr w:type="gramStart"/>
      <w:r w:rsidRPr="00C94675">
        <w:rPr>
          <w:rStyle w:val="a4"/>
          <w:i/>
          <w:sz w:val="28"/>
          <w:szCs w:val="28"/>
        </w:rPr>
        <w:t>Ключевые слова:</w:t>
      </w:r>
      <w:r w:rsidRPr="00C94675">
        <w:rPr>
          <w:i/>
          <w:sz w:val="28"/>
          <w:szCs w:val="28"/>
        </w:rPr>
        <w:t xml:space="preserve"> познавательная активность, математика, ОВЗ, методы, мотивация, учебный процесс, адаптация.</w:t>
      </w:r>
      <w:proofErr w:type="gramEnd"/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sz w:val="28"/>
          <w:szCs w:val="28"/>
        </w:rPr>
        <w:t xml:space="preserve">Познавательная активность обучающихся — это основа успешного усвоения знаний, особенно в таких сложных предметах, как математика. Для детей с ограниченными возможностями здоровья (ОВЗ) процесс обучения может быть затруднён по ряду причин, связанных с их физическими, когнитивными и эмоциональными особенностями. Развитие познавательной активности у обучающихся с ОВЗ требует применения специальных методов и подходов, направленных на активизацию интереса к предмету, развитие самостоятельности и улучшение успеваемости. </w:t>
      </w:r>
      <w:r>
        <w:rPr>
          <w:sz w:val="28"/>
          <w:szCs w:val="28"/>
        </w:rPr>
        <w:t>Учителям</w:t>
      </w:r>
      <w:r w:rsidRPr="00C94675">
        <w:rPr>
          <w:sz w:val="28"/>
          <w:szCs w:val="28"/>
        </w:rPr>
        <w:t xml:space="preserve"> важно адаптировать учебный процесс под индивидуальные потребности каждого ребёнка, предлагая задания, которые будут стимулировать их познавательную активность.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sz w:val="28"/>
          <w:szCs w:val="28"/>
        </w:rPr>
        <w:t xml:space="preserve">Одним из ключевых методов развития познавательной активности является </w:t>
      </w:r>
      <w:r w:rsidRPr="00C94675">
        <w:rPr>
          <w:rStyle w:val="a4"/>
          <w:b w:val="0"/>
          <w:sz w:val="28"/>
          <w:szCs w:val="28"/>
        </w:rPr>
        <w:t xml:space="preserve">использование наглядных материалов и </w:t>
      </w:r>
      <w:proofErr w:type="spellStart"/>
      <w:r w:rsidRPr="00C94675">
        <w:rPr>
          <w:rStyle w:val="a4"/>
          <w:b w:val="0"/>
          <w:sz w:val="28"/>
          <w:szCs w:val="28"/>
        </w:rPr>
        <w:t>мультимедийных</w:t>
      </w:r>
      <w:proofErr w:type="spellEnd"/>
      <w:r w:rsidRPr="00C94675">
        <w:rPr>
          <w:rStyle w:val="a4"/>
          <w:b w:val="0"/>
          <w:sz w:val="28"/>
          <w:szCs w:val="28"/>
        </w:rPr>
        <w:t xml:space="preserve"> технологий</w:t>
      </w:r>
      <w:r w:rsidRPr="00C94675">
        <w:rPr>
          <w:sz w:val="28"/>
          <w:szCs w:val="28"/>
        </w:rPr>
        <w:t xml:space="preserve">. Визуальные и интерактивные материалы помогают детям с ОВЗ лучше воспринимать информацию и усваивать математические понятия. </w:t>
      </w:r>
      <w:r w:rsidRPr="00C94675">
        <w:rPr>
          <w:sz w:val="28"/>
          <w:szCs w:val="28"/>
        </w:rPr>
        <w:lastRenderedPageBreak/>
        <w:t>Например, использование интерактивных досок, компьютерных программ или мобильных приложений позволяет визуализировать математические процессы, такие как выполнение арифметических операций или построение графиков. Это делает обучение более наглядным и помогает детям легче усваивать сложные математические концепции. Для детей с нарушениями слуха могут быть использованы графические схемы и анимации, которые облегчают восприятие информации.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rStyle w:val="a4"/>
          <w:b w:val="0"/>
          <w:sz w:val="28"/>
          <w:szCs w:val="28"/>
        </w:rPr>
        <w:t>Игровые технологии</w:t>
      </w:r>
      <w:r w:rsidRPr="00C94675">
        <w:rPr>
          <w:sz w:val="28"/>
          <w:szCs w:val="28"/>
        </w:rPr>
        <w:t xml:space="preserve"> также являются важным инструментом для активизации познавательной активности. Игры помогают детям учиться через действия, что делает процесс усвоения математического материала более увлекательным и доступным. Например, игра "Математическое путешествие" позволяет детям решать задачи и продвигаться вперёд по игровому полю, что стимулирует их интерес к предмету и помогает закреплять знания в игровой форме. Игровые элементы помогают снизить уровень стресса и тревожности, которые могут возникать при решении традиционных задач, и мотивируют детей к самостоятельной работе.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rStyle w:val="a4"/>
          <w:b w:val="0"/>
          <w:sz w:val="28"/>
          <w:szCs w:val="28"/>
        </w:rPr>
        <w:t>Метод проблемного обучения</w:t>
      </w:r>
      <w:r w:rsidRPr="00C94675">
        <w:rPr>
          <w:sz w:val="28"/>
          <w:szCs w:val="28"/>
        </w:rPr>
        <w:t xml:space="preserve"> — ещё один эффективный способ развития познавательной активности у детей с ОВЗ. Этот метод предполагает, что учитель предлагает ученикам задачи, требующие поиска решения через исследование и рассуждения. В процессе решения проблемных задач дети учатся анализировать информацию, выдвигать гипотезы, проверять их и делать выводы. Примером может служить задача, в которой дети должны определить закономерности в числовых рядах или решить головоломку, используя логические рассуждения. Проблемное обучение развивает у детей способность к критическому мышлению и самостоятельному поиску решений, что способствует повышению их познавательной активности.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rStyle w:val="a4"/>
          <w:b w:val="0"/>
          <w:sz w:val="28"/>
          <w:szCs w:val="28"/>
        </w:rPr>
        <w:t>Индивидуализация заданий</w:t>
      </w:r>
      <w:r w:rsidRPr="00C94675">
        <w:rPr>
          <w:sz w:val="28"/>
          <w:szCs w:val="28"/>
        </w:rPr>
        <w:t xml:space="preserve"> играет важную роль в развитии познавательной активности у детей с ОВЗ. Учителю важно </w:t>
      </w:r>
      <w:proofErr w:type="gramStart"/>
      <w:r w:rsidRPr="00C94675">
        <w:rPr>
          <w:sz w:val="28"/>
          <w:szCs w:val="28"/>
        </w:rPr>
        <w:t>адаптировать задания под уровень</w:t>
      </w:r>
      <w:proofErr w:type="gramEnd"/>
      <w:r w:rsidRPr="00C94675">
        <w:rPr>
          <w:sz w:val="28"/>
          <w:szCs w:val="28"/>
        </w:rPr>
        <w:t xml:space="preserve"> подготовки и возможности каждого ученика, предлагая </w:t>
      </w:r>
      <w:r w:rsidRPr="00C94675">
        <w:rPr>
          <w:sz w:val="28"/>
          <w:szCs w:val="28"/>
        </w:rPr>
        <w:lastRenderedPageBreak/>
        <w:t xml:space="preserve">им задания, которые соответствуют их возможностям, но при этом требуют усилий для решения. Например, для учеников с лёгкими нарушениями можно предложить задачи средней сложности, требующие </w:t>
      </w:r>
      <w:proofErr w:type="gramStart"/>
      <w:r w:rsidRPr="00C94675">
        <w:rPr>
          <w:sz w:val="28"/>
          <w:szCs w:val="28"/>
        </w:rPr>
        <w:t>логических рассуждений</w:t>
      </w:r>
      <w:proofErr w:type="gramEnd"/>
      <w:r w:rsidRPr="00C94675">
        <w:rPr>
          <w:sz w:val="28"/>
          <w:szCs w:val="28"/>
        </w:rPr>
        <w:t xml:space="preserve"> и использования математических методов, тогда как для детей с более серьёзными нарушениями задания могут быть упрощены, но при этом направлены на развитие базовых математических навыков. Индивидуализированный подход помогает каждому ученику развивать свои способности и не чувствовать себя перегруженным материалом.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rStyle w:val="a4"/>
          <w:b w:val="0"/>
          <w:sz w:val="28"/>
          <w:szCs w:val="28"/>
        </w:rPr>
        <w:t>Групповая работа и сотрудничество</w:t>
      </w:r>
      <w:r w:rsidRPr="00C94675">
        <w:rPr>
          <w:sz w:val="28"/>
          <w:szCs w:val="28"/>
        </w:rPr>
        <w:t xml:space="preserve"> — важный элемент развития познавательной активности. В процессе работы в группе дети учатся взаимодействовать друг с другом, обсуждать задачи и находить совместные решения. Групповая работа помогает детям с ОВЗ чувствовать себя частью коллектива, развивает их коммуникативные навыки и учит работать в команде. Например, учитель может предложить детям совместно решать математические задачи, где каждый участник вносит свой вклад в решение. Это стимулирует познавательную активность, так как дети не только работают над решением задач, но и учатся у своих сверстников.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94675">
        <w:rPr>
          <w:rStyle w:val="a4"/>
          <w:b w:val="0"/>
          <w:sz w:val="28"/>
          <w:szCs w:val="28"/>
        </w:rPr>
        <w:t>Проектная деятельность</w:t>
      </w:r>
      <w:r w:rsidRPr="00C94675">
        <w:rPr>
          <w:sz w:val="28"/>
          <w:szCs w:val="28"/>
        </w:rPr>
        <w:t xml:space="preserve"> также способствует развитию познавательной активности у </w:t>
      </w:r>
      <w:proofErr w:type="gramStart"/>
      <w:r w:rsidRPr="00C94675">
        <w:rPr>
          <w:sz w:val="28"/>
          <w:szCs w:val="28"/>
        </w:rPr>
        <w:t>обучающихся</w:t>
      </w:r>
      <w:proofErr w:type="gramEnd"/>
      <w:r w:rsidRPr="00C94675">
        <w:rPr>
          <w:sz w:val="28"/>
          <w:szCs w:val="28"/>
        </w:rPr>
        <w:t xml:space="preserve"> с ОВЗ. Проекты позволяют детям применять математические знания для решения реальных задач. Например, проект "Мой математический мир" может включать создание детьми моделей зданий, расчёт площадей или работу с геометрическими фигурами. Проектная деятельность помогает детям осознать практическую значимость математики, стимулирует их интерес к предмету и развивает творческое мышление.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>Учителям</w:t>
      </w:r>
      <w:r w:rsidRPr="00C94675">
        <w:rPr>
          <w:sz w:val="28"/>
          <w:szCs w:val="28"/>
        </w:rPr>
        <w:t xml:space="preserve"> важно создавать </w:t>
      </w:r>
      <w:r w:rsidRPr="00C94675">
        <w:rPr>
          <w:rStyle w:val="a4"/>
          <w:b w:val="0"/>
          <w:sz w:val="28"/>
          <w:szCs w:val="28"/>
        </w:rPr>
        <w:t>поддерживающую и мотивирующую среду</w:t>
      </w:r>
      <w:r w:rsidRPr="00C94675">
        <w:rPr>
          <w:sz w:val="28"/>
          <w:szCs w:val="28"/>
        </w:rPr>
        <w:t xml:space="preserve">, где дети чувствуют себя уверенно и не боятся ошибок. Похвала за успехи, положительная обратная связь и поддержка со стороны учителя помогают детям чувствовать себя мотивированными и активными участниками учебного процесса. Учитель может использовать различные методы </w:t>
      </w:r>
      <w:r w:rsidRPr="00C94675">
        <w:rPr>
          <w:sz w:val="28"/>
          <w:szCs w:val="28"/>
        </w:rPr>
        <w:lastRenderedPageBreak/>
        <w:t>поощрения, такие как индивидуальные беседы, награды за достижения или игровые элементы, которые помогут повысить мотивацию детей к обучению и активному участию на уроках.</w:t>
      </w:r>
    </w:p>
    <w:p w:rsid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94675">
        <w:rPr>
          <w:sz w:val="28"/>
          <w:szCs w:val="28"/>
        </w:rPr>
        <w:t xml:space="preserve">Подводя итог, развитие познавательной активности у детей с ОВЗ на уроках математики требует использования разнообразных методов, которые учитывают индивидуальные особенности каждого ученика. Наглядные материалы, игры, проблемное обучение, групповые задания и проектная деятельность помогают создать условия для успешного усвоения учебного материала и активного участия детей в образовательном процессе. </w:t>
      </w:r>
      <w:r>
        <w:rPr>
          <w:sz w:val="28"/>
          <w:szCs w:val="28"/>
        </w:rPr>
        <w:t>Учителям</w:t>
      </w:r>
      <w:r w:rsidRPr="00C94675">
        <w:rPr>
          <w:sz w:val="28"/>
          <w:szCs w:val="28"/>
        </w:rPr>
        <w:t xml:space="preserve"> важно уделять внимание мотивации детей, создавая условия, в которых каждый ученик сможет раскрыть свои способности и развивать познавательную активность.</w:t>
      </w:r>
    </w:p>
    <w:p w:rsidR="00C94675" w:rsidRPr="00C94675" w:rsidRDefault="00C94675" w:rsidP="00C94675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C94675" w:rsidRPr="00C94675" w:rsidRDefault="00C94675" w:rsidP="00C94675">
      <w:pPr>
        <w:pStyle w:val="a3"/>
        <w:spacing w:before="0" w:beforeAutospacing="0" w:after="0" w:afterAutospacing="0" w:line="360" w:lineRule="auto"/>
        <w:jc w:val="center"/>
        <w:rPr>
          <w:rStyle w:val="a4"/>
          <w:sz w:val="28"/>
          <w:szCs w:val="28"/>
        </w:rPr>
      </w:pPr>
      <w:r w:rsidRPr="00C94675">
        <w:rPr>
          <w:rStyle w:val="a4"/>
          <w:sz w:val="28"/>
          <w:szCs w:val="28"/>
        </w:rPr>
        <w:t>Список литературы</w:t>
      </w:r>
    </w:p>
    <w:p w:rsidR="00C94675" w:rsidRPr="00C94675" w:rsidRDefault="00C94675" w:rsidP="00C9467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4675">
        <w:rPr>
          <w:rFonts w:ascii="Times New Roman" w:hAnsi="Times New Roman" w:cs="Times New Roman"/>
          <w:sz w:val="28"/>
          <w:szCs w:val="28"/>
        </w:rPr>
        <w:t>1. Калачева Т. А. Развитие познавательной деятельности учащихся с ОВЗ на уроках математики / Т. А. Калачева // Закономерности и тенденции инновационного развития общества. Сборник статей Международной научно-практической конференции. — Уфа, 2021. — С. 178–181.</w:t>
      </w:r>
    </w:p>
    <w:p w:rsidR="00C94675" w:rsidRPr="00C94675" w:rsidRDefault="00C94675" w:rsidP="00C9467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4675">
        <w:rPr>
          <w:rFonts w:ascii="Times New Roman" w:hAnsi="Times New Roman" w:cs="Times New Roman"/>
          <w:sz w:val="28"/>
          <w:szCs w:val="28"/>
        </w:rPr>
        <w:t>2. </w:t>
      </w:r>
      <w:proofErr w:type="spellStart"/>
      <w:r w:rsidRPr="00C94675">
        <w:rPr>
          <w:rFonts w:ascii="Times New Roman" w:hAnsi="Times New Roman" w:cs="Times New Roman"/>
          <w:sz w:val="28"/>
          <w:szCs w:val="28"/>
        </w:rPr>
        <w:t>Малюга</w:t>
      </w:r>
      <w:proofErr w:type="spellEnd"/>
      <w:r w:rsidRPr="00C94675">
        <w:rPr>
          <w:rFonts w:ascii="Times New Roman" w:hAnsi="Times New Roman" w:cs="Times New Roman"/>
          <w:sz w:val="28"/>
          <w:szCs w:val="28"/>
        </w:rPr>
        <w:t xml:space="preserve">, А.Н. Обзор методов и технологий обучения детей с ограниченными возможностями здоровья / А.Н. </w:t>
      </w:r>
      <w:proofErr w:type="spellStart"/>
      <w:r w:rsidRPr="00C94675">
        <w:rPr>
          <w:rFonts w:ascii="Times New Roman" w:hAnsi="Times New Roman" w:cs="Times New Roman"/>
          <w:sz w:val="28"/>
          <w:szCs w:val="28"/>
        </w:rPr>
        <w:t>Малюга</w:t>
      </w:r>
      <w:proofErr w:type="spellEnd"/>
      <w:r w:rsidRPr="00C94675">
        <w:rPr>
          <w:rFonts w:ascii="Times New Roman" w:hAnsi="Times New Roman" w:cs="Times New Roman"/>
          <w:sz w:val="28"/>
          <w:szCs w:val="28"/>
        </w:rPr>
        <w:t xml:space="preserve"> // Проблемы современного педагогического образования. - 2016. - № 52-6. - С. 85-94.</w:t>
      </w:r>
    </w:p>
    <w:sectPr w:rsidR="00C94675" w:rsidRPr="00C94675" w:rsidSect="000E2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94675"/>
    <w:rsid w:val="000E2DA4"/>
    <w:rsid w:val="00C94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D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94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9467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3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800</Words>
  <Characters>5815</Characters>
  <Application>Microsoft Office Word</Application>
  <DocSecurity>0</DocSecurity>
  <Lines>109</Lines>
  <Paragraphs>19</Paragraphs>
  <ScaleCrop>false</ScaleCrop>
  <Company/>
  <LinksUpToDate>false</LinksUpToDate>
  <CharactersWithSpaces>6596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2024-10-03T12:46:00Z</dcterms:created>
  <dcterms:modified xsi:type="dcterms:W3CDTF">2024-10-03T13:13:00Z</dcterms:modified>
</cp:coreProperties>
</file>