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>
          <w:b/>
          <w:bCs/>
        </w:rPr>
        <w:t>Oтчёт по лабораторной работе №</w:t>
      </w:r>
      <w:r>
        <w:rPr>
          <w:b/>
          <w:bCs/>
        </w:rPr>
        <w:t>8</w:t>
      </w:r>
    </w:p>
    <w:p>
      <w:pPr>
        <w:pStyle w:val="Subtitle"/>
        <w:rPr>
          <w:b/>
          <w:bCs/>
        </w:rPr>
      </w:pPr>
      <w:r>
        <w:rPr>
          <w:b/>
          <w:bCs/>
        </w:rPr>
        <w:t>Дисциплина: архитектура компьютера</w:t>
      </w:r>
    </w:p>
    <w:p>
      <w:pPr>
        <w:pStyle w:val="Author"/>
        <w:rPr>
          <w:b/>
          <w:bCs/>
        </w:rPr>
      </w:pPr>
      <w:r>
        <w:rPr>
          <w:b/>
          <w:bCs/>
        </w:rPr>
        <w:t>Панявкина Ирина Васильевна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НКАбд-04-24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01_744737701">
            <w:r>
              <w:rPr>
                <w:rStyle w:val="IndexLink"/>
              </w:rPr>
              <w:t>1 Цель работы</w:t>
              <w:tab/>
              <w:t>3</w:t>
            </w:r>
          </w:hyperlink>
        </w:p>
        <w:p>
          <w:pPr>
            <w:pStyle w:val="TOC1"/>
            <w:tabs>
              <w:tab w:val="right" w:pos="9360" w:leader="dot"/>
            </w:tabs>
            <w:rPr/>
          </w:pPr>
          <w:hyperlink w:anchor="__RefHeading___Toc303_744737701">
            <w:r>
              <w:rPr>
                <w:rStyle w:val="IndexLink"/>
              </w:rPr>
              <w:t>2 Задание</w:t>
              <w:tab/>
              <w:t>3</w:t>
            </w:r>
          </w:hyperlink>
        </w:p>
        <w:p>
          <w:pPr>
            <w:pStyle w:val="TOC1"/>
            <w:tabs>
              <w:tab w:val="right" w:pos="9360" w:leader="dot"/>
            </w:tabs>
            <w:rPr/>
          </w:pPr>
          <w:hyperlink w:anchor="__RefHeading___Toc305_744737701">
            <w:r>
              <w:rPr>
                <w:rStyle w:val="IndexLink"/>
              </w:rPr>
              <w:t>3 Теоретическое введение</w:t>
              <w:tab/>
              <w:t>3</w:t>
            </w:r>
          </w:hyperlink>
        </w:p>
        <w:p>
          <w:pPr>
            <w:pStyle w:val="TOC1"/>
            <w:tabs>
              <w:tab w:val="right" w:pos="9360" w:leader="dot"/>
            </w:tabs>
            <w:rPr/>
          </w:pPr>
          <w:hyperlink w:anchor="__RefHeading___Toc307_744737701">
            <w:r>
              <w:rPr>
                <w:rStyle w:val="IndexLink"/>
              </w:rPr>
              <w:t>4 Выполнение лабораторной работы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09_744737701">
            <w:r>
              <w:rPr>
                <w:rStyle w:val="IndexLink"/>
              </w:rPr>
              <w:t>4.1 Реализация циклов в NASM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17_744737701_Copy_1">
            <w:r>
              <w:rPr>
                <w:rStyle w:val="IndexLink"/>
                <w:i w:val="false"/>
                <w:iCs w:val="false"/>
              </w:rPr>
              <w:t xml:space="preserve">4.2 </w:t>
            </w:r>
            <w:r>
              <w:rPr>
                <w:rStyle w:val="IndexLink"/>
              </w:rPr>
              <w:t>Обработка аргументов командной строки</w:t>
              <w:tab/>
              <w:t>11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694_1879274325">
            <w:r>
              <w:rPr>
                <w:rStyle w:val="IndexLink"/>
              </w:rPr>
              <w:t>4.3        Выполнение заданий для самостоятельной работы</w:t>
              <w:tab/>
              <w:t>15</w:t>
            </w:r>
          </w:hyperlink>
        </w:p>
        <w:p>
          <w:pPr>
            <w:pStyle w:val="TOC1"/>
            <w:tabs>
              <w:tab w:val="right" w:pos="9360" w:leader="dot"/>
            </w:tabs>
            <w:rPr/>
          </w:pPr>
          <w:hyperlink w:anchor="__RefHeading___Toc321_744737701">
            <w:r>
              <w:rPr>
                <w:rStyle w:val="IndexLink"/>
              </w:rPr>
              <w:t>5 Выводы</w:t>
              <w:tab/>
              <w:t>17</w:t>
            </w:r>
          </w:hyperlink>
        </w:p>
        <w:p>
          <w:pPr>
            <w:pStyle w:val="TOC1"/>
            <w:tabs>
              <w:tab w:val="right" w:pos="9360" w:leader="dot"/>
            </w:tabs>
            <w:rPr/>
          </w:pPr>
          <w:hyperlink w:anchor="__RefHeading___Toc323_744737701">
            <w:r>
              <w:rPr>
                <w:rStyle w:val="IndexLink"/>
              </w:rPr>
              <w:t>Список литературы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Heading1"/>
        <w:rPr/>
      </w:pPr>
      <w:bookmarkStart w:id="0" w:name="__RefHeading___Toc301_744737701"/>
      <w:bookmarkStart w:id="1" w:name="цель-работы"/>
      <w:bookmarkEnd w:id="0"/>
      <w:bookmarkEnd w:id="1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BodyText"/>
        <w:rPr/>
      </w:pPr>
      <w:r>
        <w:rPr/>
        <w:t>Приобретение навыков написания программ с использованием циклов и обработкой аргументов командной строки.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2" w:name="__RefHeading___Toc303_744737701"/>
      <w:bookmarkStart w:id="3" w:name="задание"/>
      <w:bookmarkEnd w:id="2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BodyText"/>
        <w:ind w:hanging="0" w:left="720" w:right="0"/>
        <w:rPr/>
      </w:pPr>
      <w:r>
        <w:rPr/>
        <w:t>1.       Реализация циклом в NASM</w:t>
      </w:r>
    </w:p>
    <w:p>
      <w:pPr>
        <w:pStyle w:val="BodyText"/>
        <w:ind w:hanging="480" w:left="720" w:right="0"/>
        <w:rPr/>
      </w:pPr>
      <w:r>
        <w:rPr/>
        <w:tab/>
        <w:t>2.       Обработка аргументов командной строки</w:t>
      </w:r>
    </w:p>
    <w:p>
      <w:pPr>
        <w:pStyle w:val="BodyText"/>
        <w:ind w:hanging="480" w:left="720" w:right="0"/>
        <w:rPr/>
      </w:pPr>
      <w:r>
        <w:rPr/>
        <w:tab/>
        <w:t>3.       Самостоятельное написание программы по материалам лабораторной работы</w:t>
      </w:r>
    </w:p>
    <w:p>
      <w:pPr>
        <w:pStyle w:val="BodyText"/>
        <w:ind w:hanging="480" w:left="720" w:right="0"/>
        <w:rPr/>
      </w:pPr>
      <w:r>
        <w:rPr/>
      </w:r>
    </w:p>
    <w:p>
      <w:pPr>
        <w:pStyle w:val="Heading1"/>
        <w:rPr/>
      </w:pPr>
      <w:bookmarkStart w:id="4" w:name="__RefHeading___Toc305_744737701"/>
      <w:bookmarkStart w:id="5" w:name="теоретическое-введение"/>
      <w:bookmarkEnd w:id="4"/>
      <w:bookmarkEnd w:id="5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BodyText"/>
        <w:rPr/>
      </w:pPr>
      <w:r>
        <w:rPr/>
        <w:tab/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</w:t>
        <w:tab/>
      </w:r>
    </w:p>
    <w:p>
      <w:pPr>
        <w:pStyle w:val="BodyText"/>
        <w:rPr/>
      </w:pPr>
      <w:r>
        <w:rPr/>
        <w:tab/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</w:t>
      </w:r>
    </w:p>
    <w:p>
      <w:pPr>
        <w:pStyle w:val="BodyText"/>
        <w:rPr/>
      </w:pPr>
      <w:r>
        <w:rPr/>
        <w:tab/>
        <w:t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 Для стека существует две основные операции:</w:t>
      </w:r>
    </w:p>
    <w:p>
      <w:pPr>
        <w:pStyle w:val="BodyText"/>
        <w:numPr>
          <w:ilvl w:val="0"/>
          <w:numId w:val="1"/>
        </w:numPr>
        <w:rPr/>
      </w:pPr>
      <w:r>
        <w:rPr/>
        <w:t xml:space="preserve">добавление элемента в вершину стека (push); </w:t>
      </w:r>
    </w:p>
    <w:p>
      <w:pPr>
        <w:pStyle w:val="BodyText"/>
        <w:numPr>
          <w:ilvl w:val="0"/>
          <w:numId w:val="1"/>
        </w:numPr>
        <w:rPr/>
      </w:pPr>
      <w:r>
        <w:rPr/>
        <w:t>извлечение элемента из вершины стека (pop).</w:t>
      </w:r>
    </w:p>
    <w:p>
      <w:pPr>
        <w:pStyle w:val="BodyText"/>
        <w:rPr/>
      </w:pPr>
      <w:r>
        <w:rPr/>
      </w:r>
      <w:bookmarkStart w:id="6" w:name="теоретическое-введение_Copy_1"/>
      <w:bookmarkStart w:id="7" w:name="теоретическое-введение_Copy_1"/>
      <w:bookmarkEnd w:id="7"/>
    </w:p>
    <w:p>
      <w:pPr>
        <w:pStyle w:val="BodyText"/>
        <w:rPr/>
      </w:pPr>
      <w:r>
        <w:rPr/>
        <w:tab/>
        <w:t xml:space="preserve">  </w:t>
      </w:r>
    </w:p>
    <w:p>
      <w:pPr>
        <w:pStyle w:val="Heading1"/>
        <w:rPr/>
      </w:pPr>
      <w:bookmarkStart w:id="8" w:name="__RefHeading___Toc307_744737701"/>
      <w:bookmarkStart w:id="9" w:name="выполнение-лабораторной-работы"/>
      <w:bookmarkEnd w:id="8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10" w:name="__RefHeading___Toc309_744737701"/>
      <w:bookmarkEnd w:id="10"/>
      <w:r>
        <w:rPr/>
        <w:t>4.1 Реализация циклов в NASM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Создаю каталог для программ лабораторной работы №</w:t>
      </w:r>
      <w:r>
        <w:rPr>
          <w:sz w:val="24"/>
          <w:szCs w:val="24"/>
        </w:rPr>
        <w:t>8</w:t>
      </w:r>
      <w:r>
        <w:rPr>
          <w:sz w:val="24"/>
          <w:szCs w:val="24"/>
        </w:rPr>
        <w:t>, а также файл lab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-1.asm </w:t>
      </w:r>
      <w:r>
        <w:rPr>
          <w:sz w:val="24"/>
          <w:szCs w:val="24"/>
        </w:rPr>
        <w:t xml:space="preserve">и копирую в текущий каталог файл in_out.asm с помощью утилиты cp, т.к. он будет использоваться в других программах </w:t>
      </w:r>
      <w:r>
        <w:rPr>
          <w:sz w:val="24"/>
          <w:szCs w:val="24"/>
        </w:rPr>
        <w:t xml:space="preserve"> (рис. 4.1).</w:t>
      </w:r>
    </w:p>
    <w:p>
      <w:pPr>
        <w:pStyle w:val="BodyText"/>
        <w:rPr>
          <w:sz w:val="24"/>
          <w:szCs w:val="24"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12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4.1: Создание каталога и файла для программы</w:t>
      </w:r>
      <w:r>
        <w:rPr>
          <w:i/>
          <w:iCs/>
        </w:rPr>
        <w:t>, создание копии внешнего файла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Открываю</w:t>
      </w:r>
      <w:r>
        <w:rPr/>
        <w:t xml:space="preserve"> созданный файл </w:t>
      </w:r>
      <w:r>
        <w:rPr/>
        <w:t>и вставляю в него скопированную</w:t>
      </w:r>
      <w:r>
        <w:rPr/>
        <w:t xml:space="preserve"> программу из листинга (рис. 4.</w:t>
      </w:r>
      <w:r>
        <w:rPr/>
        <w:t>2</w:t>
      </w:r>
      <w:r>
        <w:rPr/>
        <w:t>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5970" cy="3956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</w:t>
      </w:r>
      <w:r>
        <w:rPr>
          <w:i/>
          <w:iCs/>
        </w:rPr>
        <w:t>2</w:t>
      </w:r>
      <w:r>
        <w:rPr>
          <w:i/>
          <w:iCs/>
        </w:rPr>
        <w:t>: Редактирование файла и сохранение программы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Запускаю программу, </w:t>
      </w:r>
      <w:r>
        <w:rPr/>
        <w:t xml:space="preserve">убеждаюсь в том, что она </w:t>
      </w:r>
      <w:r>
        <w:rPr/>
        <w:t>показывает работу циклов в NASM (рис. 4.</w:t>
      </w:r>
      <w:r>
        <w:rPr/>
        <w:t>3</w:t>
      </w:r>
      <w:r>
        <w:rPr/>
        <w:t>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0030" cy="26092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</w:t>
      </w:r>
      <w:r>
        <w:rPr>
          <w:i/>
          <w:iCs/>
        </w:rPr>
        <w:t>3</w:t>
      </w:r>
      <w:r>
        <w:rPr>
          <w:i/>
          <w:iCs/>
        </w:rPr>
        <w:t>: Запуск исполняемого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Изменяю программу таким образом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в теле цикла я изменяю значение регистра ecx (рис. 4.</w:t>
      </w: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>).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62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</w:t>
      </w:r>
      <w:r>
        <w:rPr>
          <w:i/>
          <w:iCs/>
        </w:rPr>
        <w:t>4</w:t>
      </w:r>
      <w:r>
        <w:rPr>
          <w:i/>
          <w:iCs/>
        </w:rPr>
        <w:t>: Редактирование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Теперь из-за того, что</w:t>
      </w:r>
      <w:r>
        <w:rPr/>
        <w:t xml:space="preserve"> регистр ecx на каждой итерации уменьшается на 2 значения, количество итераций </w:t>
      </w:r>
      <w:r>
        <w:rPr/>
        <w:t xml:space="preserve">так же </w:t>
      </w:r>
      <w:r>
        <w:rPr/>
        <w:t xml:space="preserve">уменьшается </w:t>
      </w:r>
      <w:r>
        <w:rPr/>
        <w:t>в два раза</w:t>
      </w:r>
      <w:r>
        <w:rPr/>
        <w:t xml:space="preserve"> (рис. 4.</w:t>
      </w:r>
      <w:r>
        <w:rPr/>
        <w:t>5</w:t>
      </w:r>
      <w:r>
        <w:rPr/>
        <w:t>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99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</w:t>
      </w:r>
      <w:r>
        <w:rPr>
          <w:i/>
          <w:iCs/>
        </w:rPr>
        <w:t>5</w:t>
      </w:r>
      <w:r>
        <w:rPr>
          <w:i/>
          <w:iCs/>
        </w:rPr>
        <w:t>: Запуск исполняемого файла (изменённой программы)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  <w:t>Редактирую программу, д</w:t>
      </w:r>
      <w:r>
        <w:rPr/>
        <w:t>обавля</w:t>
      </w:r>
      <w:r>
        <w:rPr/>
        <w:t>я</w:t>
      </w:r>
      <w:r>
        <w:rPr/>
        <w:t xml:space="preserve"> </w:t>
      </w:r>
      <w:r>
        <w:rPr/>
        <w:t xml:space="preserve">в неё </w:t>
      </w:r>
      <w:r>
        <w:rPr/>
        <w:t>команды push и pop (рис. 4.</w:t>
      </w:r>
      <w:r>
        <w:rPr/>
        <w:t>6</w:t>
      </w:r>
      <w:r>
        <w:rPr/>
        <w:t>).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310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25252525253A009"/>
      <w:bookmarkStart w:id="12" w:name="fig%25252525253A009"/>
      <w:bookmarkEnd w:id="12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</w:t>
      </w:r>
      <w:r>
        <w:rPr>
          <w:i/>
          <w:iCs/>
        </w:rPr>
        <w:t>6</w:t>
      </w:r>
      <w:r>
        <w:rPr>
          <w:i/>
          <w:iCs/>
        </w:rPr>
        <w:t>: Редактирование файла и сохранение программы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Вижу, что теперь</w:t>
      </w:r>
      <w:r>
        <w:rPr/>
        <w:t xml:space="preserve"> количество итераций совпадает введённому N, </w:t>
      </w:r>
      <w:r>
        <w:rPr/>
        <w:t>однако</w:t>
      </w:r>
      <w:r>
        <w:rPr/>
        <w:t xml:space="preserve"> произошло смещение выводимых чисел на -1 (рис. 4.</w:t>
      </w:r>
      <w:r>
        <w:rPr/>
        <w:t>7</w:t>
      </w:r>
      <w:r>
        <w:rPr/>
        <w:t>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917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25252525253A010"/>
      <w:bookmarkStart w:id="14" w:name="fig%25252525253A010"/>
      <w:bookmarkEnd w:id="14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</w:t>
      </w:r>
      <w:r>
        <w:rPr>
          <w:i/>
          <w:iCs/>
        </w:rPr>
        <w:t>7</w:t>
      </w:r>
      <w:r>
        <w:rPr>
          <w:i/>
          <w:iCs/>
        </w:rPr>
        <w:t>: Запуск исполняемого файла (изменённой программы)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_RefHeading___Toc317_744737701_Copy_1"/>
      <w:bookmarkEnd w:id="15"/>
      <w:r>
        <w:rPr>
          <w:i w:val="false"/>
          <w:iCs w:val="false"/>
        </w:rPr>
        <w:t xml:space="preserve">4.2 </w:t>
      </w:r>
      <w:r>
        <w:rPr/>
        <w:t>Обработка аргументов командной строки</w:t>
      </w:r>
    </w:p>
    <w:p>
      <w:pPr>
        <w:pStyle w:val="BodyText"/>
        <w:rPr/>
      </w:pPr>
      <w:r>
        <w:rPr/>
        <w:t>Создаю новый рабочий файл lab</w:t>
      </w:r>
      <w:r>
        <w:rPr/>
        <w:t>8</w:t>
      </w:r>
      <w:r>
        <w:rPr/>
        <w:t xml:space="preserve">-2.asm </w:t>
      </w:r>
      <w:r>
        <w:rPr/>
        <w:t>и вставляю в него скопированную</w:t>
      </w:r>
      <w:r>
        <w:rPr/>
        <w:t xml:space="preserve"> программу из </w:t>
      </w:r>
      <w:r>
        <w:rPr/>
        <w:t>следующего</w:t>
      </w:r>
      <w:r>
        <w:rPr/>
        <w:t xml:space="preserve"> листинга </w:t>
      </w:r>
      <w:r>
        <w:rPr/>
        <w:t>(</w:t>
      </w:r>
      <w:r>
        <w:rPr>
          <w:i w:val="false"/>
          <w:iCs w:val="false"/>
        </w:rPr>
        <w:t>рис. 4.</w:t>
      </w:r>
      <w:r>
        <w:rPr>
          <w:i w:val="false"/>
          <w:iCs w:val="false"/>
        </w:rPr>
        <w:t>8</w:t>
      </w:r>
      <w:r>
        <w:rPr>
          <w:i w:val="false"/>
          <w:iCs w:val="false"/>
        </w:rPr>
        <w:t>)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679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</w:t>
      </w:r>
      <w:r>
        <w:rPr>
          <w:i/>
          <w:iCs/>
        </w:rPr>
        <w:t>8</w:t>
      </w:r>
      <w:r>
        <w:rPr>
          <w:i/>
          <w:iCs/>
        </w:rPr>
        <w:t xml:space="preserve">: Сохранение новой программы </w:t>
      </w:r>
      <w:r>
        <w:rPr>
          <w:i/>
          <w:iCs/>
        </w:rPr>
        <w:t>из листинга</w:t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t>Компилирую программу и запускаю, указав аргументы. Програм</w:t>
      </w:r>
      <w:r>
        <w:rPr/>
        <w:t>ма обработала</w:t>
      </w:r>
      <w:r>
        <w:rPr/>
        <w:t xml:space="preserve"> то же количество аргументов, что и </w:t>
      </w:r>
      <w:r>
        <w:rPr/>
        <w:t>вводилось</w:t>
      </w:r>
      <w:r>
        <w:rPr/>
        <w:t xml:space="preserve"> (рис. 4.</w:t>
      </w:r>
      <w:r>
        <w:rPr/>
        <w:t>9</w:t>
      </w:r>
      <w:r>
        <w:rPr/>
        <w:t>).</w:t>
      </w:r>
    </w:p>
    <w:p>
      <w:pPr>
        <w:pStyle w:val="BodyText"/>
        <w:ind w:hanging="0" w:left="0" w:right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98575"/>
            <wp:effectExtent l="0" t="0" r="0" b="0"/>
            <wp:wrapSquare wrapText="largest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</w:t>
      </w:r>
      <w:r>
        <w:rPr>
          <w:i/>
          <w:iCs/>
        </w:rPr>
        <w:t>9</w:t>
      </w:r>
      <w:r>
        <w:rPr>
          <w:i/>
          <w:iCs/>
        </w:rPr>
        <w:t xml:space="preserve">:  </w:t>
      </w:r>
      <w:r>
        <w:rPr>
          <w:i/>
          <w:iCs/>
        </w:rPr>
        <w:t>Компиляция и з</w:t>
      </w:r>
      <w:r>
        <w:rPr>
          <w:i/>
          <w:iCs/>
        </w:rPr>
        <w:t xml:space="preserve">апуск исполняемого файла </w:t>
      </w:r>
      <w:r>
        <w:rPr>
          <w:i/>
          <w:iCs/>
        </w:rPr>
        <w:t>с аргументами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Создаю новый рабочий файл lab</w:t>
      </w:r>
      <w:r>
        <w:rPr/>
        <w:t>8</w:t>
      </w:r>
      <w:r>
        <w:rPr/>
        <w:t>-</w:t>
      </w:r>
      <w:r>
        <w:rPr/>
        <w:t>3</w:t>
      </w:r>
      <w:r>
        <w:rPr/>
        <w:t xml:space="preserve">.asm </w:t>
      </w:r>
      <w:r>
        <w:rPr/>
        <w:t>и вставляю в него скопированную</w:t>
      </w:r>
      <w:r>
        <w:rPr/>
        <w:t xml:space="preserve"> программу из </w:t>
      </w:r>
      <w:r>
        <w:rPr/>
        <w:t>третьего</w:t>
      </w:r>
      <w:r>
        <w:rPr/>
        <w:t xml:space="preserve"> листинга (рис. 4.1</w:t>
      </w:r>
      <w:r>
        <w:rPr/>
        <w:t>0</w:t>
      </w:r>
      <w:r>
        <w:rPr/>
        <w:t>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02100"/>
            <wp:effectExtent l="0" t="0" r="0" b="0"/>
            <wp:wrapSquare wrapText="largest"/>
            <wp:docPr id="1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fig%25252525253A016"/>
      <w:bookmarkStart w:id="17" w:name="fig%25252525253A016"/>
      <w:bookmarkEnd w:id="17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</w:t>
      </w:r>
      <w:r>
        <w:rPr>
          <w:i/>
          <w:iCs/>
        </w:rPr>
        <w:t>0</w:t>
      </w:r>
      <w:r>
        <w:rPr>
          <w:i/>
          <w:iCs/>
        </w:rPr>
        <w:t xml:space="preserve">: Сохранение новой программы </w:t>
      </w:r>
      <w:r>
        <w:rPr>
          <w:i/>
          <w:iCs/>
        </w:rPr>
        <w:t>из листинга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Компилирую программу и запускаю, указав в качестве аргументов некоторые числа, программа </w:t>
      </w:r>
      <w:r>
        <w:rPr>
          <w:i w:val="false"/>
          <w:iCs w:val="false"/>
        </w:rPr>
        <w:t>должна</w:t>
      </w:r>
      <w:r>
        <w:rPr>
          <w:i w:val="false"/>
          <w:iCs w:val="false"/>
        </w:rPr>
        <w:t xml:space="preserve"> их складыва</w:t>
      </w:r>
      <w:r>
        <w:rPr>
          <w:i w:val="false"/>
          <w:iCs w:val="false"/>
        </w:rPr>
        <w:t>ть</w:t>
      </w:r>
      <w:r>
        <w:rPr>
          <w:i w:val="false"/>
          <w:iCs w:val="false"/>
        </w:rPr>
        <w:t xml:space="preserve"> (рис. 4.1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).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29030"/>
            <wp:effectExtent l="0" t="0" r="0" b="0"/>
            <wp:wrapSquare wrapText="largest"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</w:t>
      </w:r>
      <w:r>
        <w:rPr>
          <w:i/>
          <w:iCs/>
        </w:rPr>
        <w:t>1</w:t>
      </w:r>
      <w:r>
        <w:rPr>
          <w:i/>
          <w:iCs/>
        </w:rPr>
        <w:t xml:space="preserve">: </w:t>
      </w:r>
      <w:r>
        <w:rPr>
          <w:i/>
          <w:iCs/>
        </w:rPr>
        <w:t>Компиляция и з</w:t>
      </w:r>
      <w:r>
        <w:rPr>
          <w:i/>
          <w:iCs/>
        </w:rPr>
        <w:t xml:space="preserve">апуск исполняемого файла </w:t>
      </w:r>
      <w:r>
        <w:rPr>
          <w:i/>
          <w:iCs/>
        </w:rPr>
        <w:t>с аргументами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Программа работает корректно, выдаёт верный результат.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Затем изменяю </w:t>
      </w:r>
      <w:r>
        <w:rPr/>
        <w:t>программ</w:t>
      </w:r>
      <w:r>
        <w:rPr/>
        <w:t>у</w:t>
      </w:r>
      <w:r>
        <w:rPr/>
        <w:t xml:space="preserve"> так, чтобы указанные аргументы умножал</w:t>
      </w:r>
      <w:r>
        <w:rPr/>
        <w:t>ись</w:t>
      </w:r>
      <w:r>
        <w:rPr/>
        <w:t>, а не складывал</w:t>
      </w:r>
      <w:r>
        <w:rPr/>
        <w:t>ись</w:t>
      </w:r>
      <w:r>
        <w:rPr/>
        <w:t xml:space="preserve">  (рис. 4.1</w:t>
      </w:r>
      <w:r>
        <w:rPr/>
        <w:t>2</w:t>
      </w:r>
      <w:r>
        <w:rPr/>
        <w:t>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92270"/>
            <wp:effectExtent l="0" t="0" r="0" b="0"/>
            <wp:wrapSquare wrapText="largest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fig%25252525253A017"/>
      <w:bookmarkStart w:id="19" w:name="fig%25252525253A017"/>
      <w:bookmarkEnd w:id="19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</w:t>
      </w:r>
      <w:r>
        <w:rPr>
          <w:i/>
          <w:iCs/>
        </w:rPr>
        <w:t>2</w:t>
      </w:r>
      <w:r>
        <w:rPr>
          <w:i/>
          <w:iCs/>
        </w:rPr>
        <w:t>: Редактирование файла и сохранение программы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Тепер</w:t>
      </w:r>
      <w:r>
        <w:rPr/>
        <w:t xml:space="preserve">ь </w:t>
      </w:r>
      <w:r>
        <w:rPr/>
        <w:t>программа</w:t>
      </w:r>
      <w:r>
        <w:rPr/>
        <w:t xml:space="preserve"> умножает </w:t>
      </w:r>
      <w:r>
        <w:rPr/>
        <w:t xml:space="preserve">введённые </w:t>
      </w:r>
      <w:r>
        <w:rPr/>
        <w:t xml:space="preserve">числа, </w:t>
      </w:r>
      <w:r>
        <w:rPr/>
        <w:t>результат верный</w:t>
      </w:r>
      <w:r>
        <w:rPr/>
        <w:t xml:space="preserve"> (рис. 4.1</w:t>
      </w:r>
      <w:r>
        <w:rPr/>
        <w:t>3</w:t>
      </w:r>
      <w:r>
        <w:rPr/>
        <w:t>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0600"/>
            <wp:effectExtent l="0" t="0" r="0" b="0"/>
            <wp:wrapSquare wrapText="largest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fig%25252525253A018"/>
      <w:bookmarkStart w:id="21" w:name="fig%25252525253A018"/>
      <w:bookmarkEnd w:id="21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</w:t>
      </w:r>
      <w:r>
        <w:rPr>
          <w:i/>
          <w:iCs/>
        </w:rPr>
        <w:t>3</w:t>
      </w:r>
      <w:r>
        <w:rPr>
          <w:i/>
          <w:iCs/>
        </w:rPr>
        <w:t>: Запуск исполняемого файла (изменённой программы)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rPr/>
      </w:pPr>
      <w:bookmarkStart w:id="22" w:name="__RefHeading___Toc694_1879274325"/>
      <w:bookmarkEnd w:id="22"/>
      <w:r>
        <w:rPr/>
        <w:t>4.3        Выполнение заданий для самостоятельной работы</w:t>
      </w:r>
    </w:p>
    <w:p>
      <w:pPr>
        <w:pStyle w:val="BodyText"/>
        <w:rPr/>
      </w:pPr>
      <w:r>
        <w:rPr/>
        <w:t xml:space="preserve">При выполнении </w:t>
      </w:r>
      <w:r>
        <w:rPr/>
        <w:t>6</w:t>
      </w:r>
      <w:r>
        <w:rPr/>
        <w:t xml:space="preserve"> лабораторной работы, с помощью программы я выяснила, что мой вариант — 15. Мне нужно </w:t>
      </w:r>
      <w:r>
        <w:rPr/>
        <w:t xml:space="preserve">написать программу, использовав следующую функцию: f(x)=6x+13 </w:t>
      </w:r>
      <w:r>
        <w:rPr/>
        <w:t xml:space="preserve"> (рис. 4.1</w:t>
      </w:r>
      <w:r>
        <w:rPr/>
        <w:t>4</w:t>
      </w:r>
      <w:r>
        <w:rPr/>
        <w:t>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9145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fig%25252525253A024"/>
      <w:bookmarkStart w:id="24" w:name="fig%25252525253A024"/>
      <w:bookmarkEnd w:id="24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</w:t>
      </w:r>
      <w:r>
        <w:rPr>
          <w:i/>
          <w:iCs/>
        </w:rPr>
        <w:t>4</w:t>
      </w:r>
      <w:r>
        <w:rPr>
          <w:i/>
          <w:iCs/>
        </w:rPr>
        <w:t xml:space="preserve">: </w:t>
      </w:r>
      <w:r>
        <w:rPr>
          <w:i/>
          <w:iCs/>
        </w:rPr>
        <w:t>П</w:t>
      </w:r>
      <w:r>
        <w:rPr>
          <w:i/>
          <w:iCs/>
        </w:rPr>
        <w:t>рограмма самостоятельной работы</w:t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Код первой программы: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%include 'in_out.asm'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SECTION .data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msg_func db "Функция: f(x) = 6x + 13", 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msg_result db "Результат: ", 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SECTION .text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GLOBAL _start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_start: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eax, msg_func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sprintLF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pop ecx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pop edx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sub ecx, 1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esi, 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next: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cmp ecx, 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jz _end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pop eax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atoi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ebx, 6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mul ebx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add eax, 13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add esi, eax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loop next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_end: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eax, msg_result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sprint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eax, esi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iprintLF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quit</w:t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BodyTex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Проверяю корректность написания программы </w:t>
      </w:r>
      <w:r>
        <w:rPr>
          <w:b w:val="false"/>
          <w:bCs w:val="false"/>
          <w:i w:val="false"/>
          <w:iCs w:val="false"/>
          <w:sz w:val="24"/>
          <w:szCs w:val="24"/>
        </w:rPr>
        <w:t>и её работу</w:t>
      </w:r>
      <w:r>
        <w:rPr>
          <w:b w:val="false"/>
          <w:bCs w:val="false"/>
          <w:i w:val="false"/>
          <w:iCs w:val="false"/>
          <w:sz w:val="24"/>
          <w:szCs w:val="24"/>
        </w:rPr>
        <w:t>, указав в качестве аргумента несколько чисел (рис. 4.1</w:t>
      </w:r>
      <w:r>
        <w:rPr>
          <w:b w:val="false"/>
          <w:bCs w:val="false"/>
          <w:i w:val="false"/>
          <w:iCs w:val="false"/>
          <w:sz w:val="24"/>
          <w:szCs w:val="24"/>
        </w:rPr>
        <w:t>5</w:t>
      </w:r>
      <w:r>
        <w:rPr>
          <w:b w:val="false"/>
          <w:bCs w:val="false"/>
          <w:i w:val="false"/>
          <w:iCs w:val="false"/>
          <w:sz w:val="24"/>
          <w:szCs w:val="24"/>
        </w:rPr>
        <w:t>).</w:t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1981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</w:t>
      </w:r>
      <w:r>
        <w:rPr>
          <w:i/>
          <w:iCs/>
        </w:rPr>
        <w:t>5</w:t>
      </w:r>
      <w:r>
        <w:rPr>
          <w:i/>
          <w:iCs/>
        </w:rPr>
        <w:t>: Запуск исполняемого файла</w:t>
      </w:r>
    </w:p>
    <w:p>
      <w:pPr>
        <w:pStyle w:val="BodyTex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Программа работает успешно, результат получается правильным — соответствует условию задания.</w:t>
      </w:r>
    </w:p>
    <w:p>
      <w:pPr>
        <w:pStyle w:val="Heading1"/>
        <w:rPr/>
      </w:pPr>
      <w:bookmarkStart w:id="25" w:name="__RefHeading___Toc321_744737701"/>
      <w:bookmarkEnd w:id="25"/>
      <w:r>
        <w:rPr>
          <w:rStyle w:val="SectionNumber"/>
        </w:rPr>
        <w:t>5</w:t>
      </w:r>
      <w:r>
        <w:rPr/>
        <w:tab/>
        <w:t>Выводы</w:t>
      </w:r>
    </w:p>
    <w:p>
      <w:pPr>
        <w:pStyle w:val="BodyText"/>
        <w:rPr/>
      </w:pPr>
      <w:r>
        <w:rPr/>
        <w:tab/>
      </w:r>
      <w:r>
        <w:rPr/>
        <w:t>Выполнив данную лабораторную работу, я п</w:t>
      </w:r>
      <w:r>
        <w:rPr/>
        <w:t>риобре</w:t>
      </w:r>
      <w:r>
        <w:rPr/>
        <w:t>ла</w:t>
      </w:r>
      <w:r>
        <w:rPr/>
        <w:t xml:space="preserve"> навык</w:t>
      </w:r>
      <w:r>
        <w:rPr/>
        <w:t>и</w:t>
      </w:r>
      <w:r>
        <w:rPr/>
        <w:t xml:space="preserve"> написания программ с использованием циклов и обработкой аргументов командной строки.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26" w:name="__RefHeading___Toc323_744737701"/>
      <w:bookmarkStart w:id="27" w:name="список-литературы"/>
      <w:bookmarkEnd w:id="26"/>
      <w:bookmarkEnd w:id="27"/>
      <w:r>
        <w:rPr/>
        <w:t>Список литературы</w:t>
      </w:r>
    </w:p>
    <w:p>
      <w:pPr>
        <w:pStyle w:val="BodyText"/>
        <w:rPr/>
      </w:pPr>
      <w:r>
        <w:rPr/>
        <w:t xml:space="preserve">1. GDB: The GNU Project Debugger. — URL: </w:t>
      </w:r>
      <w:hyperlink r:id="rId17">
        <w:r>
          <w:rPr>
            <w:rStyle w:val="Hyperlink"/>
          </w:rPr>
          <w:t>https://www.gnu.org/software/gdb/</w:t>
        </w:r>
      </w:hyperlink>
      <w:r>
        <w:rPr/>
        <w:t>.</w:t>
      </w:r>
    </w:p>
    <w:p>
      <w:pPr>
        <w:pStyle w:val="BodyText"/>
        <w:rPr/>
      </w:pPr>
      <w:r>
        <w:rPr/>
        <w:t xml:space="preserve">2. GNU Bash Manual. — 2016. — URL: </w:t>
      </w:r>
      <w:hyperlink r:id="rId18">
        <w:r>
          <w:rPr>
            <w:rStyle w:val="Hyperlink"/>
          </w:rPr>
          <w:t>https://www.gnu.org/software/bash/manual/</w:t>
        </w:r>
      </w:hyperlink>
      <w:r>
        <w:rPr/>
        <w:t>.</w:t>
      </w:r>
    </w:p>
    <w:p>
      <w:pPr>
        <w:pStyle w:val="BodyText"/>
        <w:rPr/>
      </w:pPr>
      <w:r>
        <w:rPr/>
        <w:t>3. Midnight Commander Development Center. — 2021. — URL: https://midnight-commander. Org/.</w:t>
      </w:r>
    </w:p>
    <w:p>
      <w:pPr>
        <w:pStyle w:val="BodyText"/>
        <w:rPr/>
      </w:pPr>
      <w:r>
        <w:rPr/>
        <w:t xml:space="preserve">4. NASM Assembly Language Tutorials. — 2021. — URL: </w:t>
      </w:r>
      <w:hyperlink r:id="rId19">
        <w:r>
          <w:rPr>
            <w:rStyle w:val="Hyperlink"/>
          </w:rPr>
          <w:t>https://asmtutor.com/</w:t>
        </w:r>
      </w:hyperlink>
      <w:r>
        <w:rPr/>
        <w:t>.</w:t>
      </w:r>
    </w:p>
    <w:p>
      <w:pPr>
        <w:pStyle w:val="BodyText"/>
        <w:rPr/>
      </w:pPr>
      <w:r>
        <w:rPr/>
        <w:t xml:space="preserve">5. Newham C. Learning the bash Shell: Unix Shell Programming. — O’Reilly Media, 2005. — 354 с. — (In a Nutshell). — ISBN 0596009658. — URL: </w:t>
      </w:r>
      <w:hyperlink r:id="rId20">
        <w:r>
          <w:rPr>
            <w:rStyle w:val="Hyperlink"/>
          </w:rPr>
          <w:t>http://www.amazon.com/Learningbash-Shell-Programming-Nutshell/dp/0596009658</w:t>
        </w:r>
      </w:hyperlink>
      <w:r>
        <w:rPr/>
        <w:t>.</w:t>
      </w:r>
    </w:p>
    <w:p>
      <w:pPr>
        <w:pStyle w:val="BodyText"/>
        <w:rPr/>
      </w:pPr>
      <w:r>
        <w:rPr/>
        <w:t>6. Robbins A. Bash Pocket Reference. — O’Reilly Media, 2016. — 156 с. — ISBN 978-1491941591.</w:t>
      </w:r>
    </w:p>
    <w:p>
      <w:pPr>
        <w:pStyle w:val="BodyText"/>
        <w:rPr/>
      </w:pPr>
      <w:r>
        <w:rPr/>
        <w:t xml:space="preserve">7. The NASM documentation. — 2021. — URL: </w:t>
      </w:r>
      <w:hyperlink r:id="rId21">
        <w:r>
          <w:rPr>
            <w:rStyle w:val="Hyperlink"/>
          </w:rPr>
          <w:t>https://www.nasm.us/docs.php</w:t>
        </w:r>
      </w:hyperlink>
      <w:r>
        <w:rPr/>
        <w:t>.</w:t>
      </w:r>
    </w:p>
    <w:p>
      <w:pPr>
        <w:pStyle w:val="BodyText"/>
        <w:rPr/>
      </w:pPr>
      <w:r>
        <w:rPr/>
        <w:t>8. Zarrelli G. Mastering Bash. — Packt Publishing, 2017. — 502 с. — ISBN 9781784396879.</w:t>
      </w:r>
    </w:p>
    <w:p>
      <w:pPr>
        <w:pStyle w:val="BodyText"/>
        <w:rPr/>
      </w:pPr>
      <w:r>
        <w:rPr/>
        <w:t>9. Колдаев В. Д., Лупин С. А. Архитектура ЭВМ. — М. : Форум, 2018.</w:t>
      </w:r>
    </w:p>
    <w:p>
      <w:pPr>
        <w:pStyle w:val="BodyText"/>
        <w:rPr/>
      </w:pPr>
      <w:r>
        <w:rPr/>
        <w:t>10. Куляс О. Л., Никитин К. А. Курс программирования на ASSEMBLER. — М. : Солон-Пресс, 2017.</w:t>
      </w:r>
    </w:p>
    <w:p>
      <w:pPr>
        <w:pStyle w:val="BodyText"/>
        <w:rPr/>
      </w:pPr>
      <w:r>
        <w:rPr/>
        <w:t>11. Новожилов О. П. Архитектура ЭВМ и систем. — М. : Юрайт, 2016.</w:t>
      </w:r>
    </w:p>
    <w:p>
      <w:pPr>
        <w:pStyle w:val="BodyText"/>
        <w:rPr/>
      </w:pPr>
      <w:r>
        <w:rPr/>
        <w:t xml:space="preserve">12. Расширенный ассемблер: NASM. — 2021. — URL: </w:t>
      </w:r>
      <w:hyperlink r:id="rId22">
        <w:r>
          <w:rPr>
            <w:rStyle w:val="Hyperlink"/>
          </w:rPr>
          <w:t>https://www.opennet.ru/docs/RUS/nasm/</w:t>
        </w:r>
      </w:hyperlink>
      <w:r>
        <w:rPr/>
        <w:t>.</w:t>
      </w:r>
    </w:p>
    <w:p>
      <w:pPr>
        <w:pStyle w:val="BodyText"/>
        <w:rPr/>
      </w:pPr>
      <w:r>
        <w:rPr/>
        <w:t>13. 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BodyText"/>
        <w:rPr/>
      </w:pPr>
      <w:r>
        <w:rPr/>
        <w:t xml:space="preserve">14. Столяров А. Программирование на языке ассемблера NASM для ОС Unix. — 2-е изд. — М. : МАКС Пресс, 2011. — URL: </w:t>
      </w:r>
      <w:hyperlink r:id="rId23">
        <w:r>
          <w:rPr>
            <w:rStyle w:val="Hyperlink"/>
          </w:rPr>
          <w:t>http://www.stolyarov.info/books/asm_unix</w:t>
        </w:r>
      </w:hyperlink>
      <w:r>
        <w:rPr/>
        <w:t>.</w:t>
      </w:r>
    </w:p>
    <w:p>
      <w:pPr>
        <w:pStyle w:val="BodyText"/>
        <w:rPr/>
      </w:pPr>
      <w:r>
        <w:rPr/>
        <w:t>15. Таненбаум Э. Архитектура компьютера. — 6-е изд. — СПб. : Питер, 2013. — 874 с. — (Классика Computer Science).</w:t>
      </w:r>
    </w:p>
    <w:p>
      <w:pPr>
        <w:pStyle w:val="BodyText"/>
        <w:spacing w:before="180" w:after="180"/>
        <w:rPr/>
      </w:pPr>
      <w:r>
        <w:rPr/>
        <w:t>16. Таненбаум Э., Бос Х. Современные операционные системы. — 4-е изд. — СПб. : Питер, 2015. — 1120 с. — (Классика Computer Science).</w:t>
      </w:r>
    </w:p>
    <w:sectPr>
      <w:footerReference w:type="even" r:id="rId24"/>
      <w:footerReference w:type="default" r:id="rId25"/>
      <w:footerReference w:type="first" r:id="rId26"/>
      <w:type w:val="nextPage"/>
      <w:pgSz w:w="12240" w:h="15840"/>
      <w:pgMar w:left="1440" w:right="1440" w:gutter="0" w:header="0" w:top="1440" w:footer="1440" w:bottom="22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28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2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2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29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2"/>
        </w:tabs>
        <w:ind w:left="114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2"/>
        </w:tabs>
        <w:ind w:left="150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2"/>
        </w:tabs>
        <w:ind w:left="186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2"/>
        </w:tabs>
        <w:ind w:left="222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2"/>
        </w:tabs>
        <w:ind w:left="258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2"/>
        </w:tabs>
        <w:ind w:left="330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2"/>
        </w:tabs>
        <w:ind w:left="3662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CaptionedFigure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8793" w:leader="dot"/>
      </w:tabs>
      <w:ind w:hanging="0"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www.gnu.org/software/gdb/" TargetMode="External"/><Relationship Id="rId18" Type="http://schemas.openxmlformats.org/officeDocument/2006/relationships/hyperlink" Target="https://www.gnu.org/software/bash/manual/" TargetMode="External"/><Relationship Id="rId19" Type="http://schemas.openxmlformats.org/officeDocument/2006/relationships/hyperlink" Target="https://asmtutor.com/" TargetMode="External"/><Relationship Id="rId20" Type="http://schemas.openxmlformats.org/officeDocument/2006/relationships/hyperlink" Target="http://www.amazon.com/Learningbash-Shell-Programming-Nutshell/dp/0596009658" TargetMode="External"/><Relationship Id="rId21" Type="http://schemas.openxmlformats.org/officeDocument/2006/relationships/hyperlink" Target="https://www.nasm.us/docs.php" TargetMode="External"/><Relationship Id="rId22" Type="http://schemas.openxmlformats.org/officeDocument/2006/relationships/hyperlink" Target="https://www.opennet.ru/docs/RUS/nasm/" TargetMode="External"/><Relationship Id="rId23" Type="http://schemas.openxmlformats.org/officeDocument/2006/relationships/hyperlink" Target="http://www.stolyarov.info/books/asm_unix" TargetMode="Externa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LibreOffice/24.2.2.1$Linux_X86_64 LibreOffice_project/420$Build-1</Application>
  <AppVersion>15.0000</AppVersion>
  <Pages>19</Pages>
  <Words>915</Words>
  <Characters>5719</Characters>
  <CharactersWithSpaces>6615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2024-10-03T20:15:40Z</dcterms:created>
  <dc:creator>Дмитрий Сергеевич Кулябов</dc:creator>
  <dc:description/>
  <dc:language>ru-RU</dc:language>
  <cp:lastModifiedBy/>
  <cp:lastPrinted>2024-11-08T04:23:49Z</cp:lastPrinted>
  <dcterms:modified xsi:type="dcterms:W3CDTF">2024-11-28T21:37:03Z</dcterms:modified>
  <cp:revision>35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