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jpg" ContentType="image/jpe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Ирина</w:t>
      </w:r>
      <w:r>
        <w:t xml:space="preserve"> </w:t>
      </w:r>
      <w:r>
        <w:t xml:space="preserve">Васильевна</w:t>
      </w:r>
      <w:r>
        <w:t xml:space="preserve"> </w:t>
      </w:r>
      <w:r>
        <w:t xml:space="preserve">Панявкина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1).</w:t>
      </w:r>
    </w:p>
    <w:p>
      <w:pPr>
        <w:pStyle w:val="CaptionedFigure"/>
      </w:pPr>
      <w:r>
        <w:drawing>
          <wp:inline>
            <wp:extent cx="3570972" cy="808522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lab10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добавление текста (режим добавления), далее добавляю текст (рис. 2).</w:t>
      </w:r>
    </w:p>
    <w:p>
      <w:pPr>
        <w:pStyle w:val="CaptionedFigure"/>
      </w:pPr>
      <w:r>
        <w:drawing>
          <wp:inline>
            <wp:extent cx="2531444" cy="1915427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lab10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3).</w:t>
      </w:r>
    </w:p>
    <w:p>
      <w:pPr>
        <w:pStyle w:val="CaptionedFigure"/>
      </w:pPr>
      <w:r>
        <w:drawing>
          <wp:inline>
            <wp:extent cx="1905802" cy="1626669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lab10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4).</w:t>
      </w:r>
    </w:p>
    <w:p>
      <w:pPr>
        <w:pStyle w:val="CaptionedFigure"/>
      </w:pPr>
      <w:r>
        <w:drawing>
          <wp:inline>
            <wp:extent cx="837397" cy="1039528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lab10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9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5).</w:t>
      </w:r>
    </w:p>
    <w:p>
      <w:pPr>
        <w:pStyle w:val="CaptionedFigure"/>
      </w:pPr>
      <w:r>
        <w:drawing>
          <wp:inline>
            <wp:extent cx="3465094" cy="654517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lab10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6).</w:t>
      </w:r>
    </w:p>
    <w:p>
      <w:pPr>
        <w:pStyle w:val="CaptionedFigure"/>
      </w:pPr>
      <w:r>
        <w:drawing>
          <wp:inline>
            <wp:extent cx="3733800" cy="210849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lab10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7).</w:t>
      </w:r>
    </w:p>
    <w:p>
      <w:pPr>
        <w:pStyle w:val="CaptionedFigure"/>
      </w:pPr>
      <w:r>
        <w:drawing>
          <wp:inline>
            <wp:extent cx="1742172" cy="1626669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lab10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72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8).</w:t>
      </w:r>
    </w:p>
    <w:p>
      <w:pPr>
        <w:pStyle w:val="CaptionedFigure"/>
      </w:pPr>
      <w:r>
        <w:drawing>
          <wp:inline>
            <wp:extent cx="1386037" cy="1578543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lab10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9).</w:t>
      </w:r>
    </w:p>
    <w:p>
      <w:pPr>
        <w:pStyle w:val="CaptionedFigure"/>
      </w:pPr>
      <w:r>
        <w:drawing>
          <wp:inline>
            <wp:extent cx="1732547" cy="1713296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lab10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47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10).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1751797" cy="1645920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lab10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97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11).</w:t>
      </w:r>
    </w:p>
    <w:p>
      <w:pPr>
        <w:pStyle w:val="CaptionedFigure"/>
      </w:pPr>
      <w:r>
        <w:drawing>
          <wp:inline>
            <wp:extent cx="2387065" cy="8037094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lab10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803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12).</w:t>
      </w:r>
    </w:p>
    <w:p>
      <w:pPr>
        <w:pStyle w:val="CaptionedFigure"/>
      </w:pPr>
      <w:r>
        <w:drawing>
          <wp:inline>
            <wp:extent cx="1703671" cy="8017844"/>
            <wp:effectExtent b="0" l="0" r="0" t="0"/>
            <wp:docPr descr="Сохранение и выход" title="" id="57" name="Picture"/>
            <a:graphic>
              <a:graphicData uri="http://schemas.openxmlformats.org/drawingml/2006/picture">
                <pic:pic>
                  <pic:nvPicPr>
                    <pic:cNvPr descr="image/lab10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801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" id="62" name="Picture"/>
            <a:graphic>
              <a:graphicData uri="http://schemas.openxmlformats.org/drawingml/2006/picture">
                <pic:pic>
                  <pic:nvPicPr>
                    <pic:cNvPr descr="image/lab10.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9"/>
        </w:numPr>
      </w:pPr>
      <w:r>
        <w:t xml:space="preserve">Лабораторная работа №10 [Электронный ресурс] URL: https://esystem.rudn.ru/mod/workshop/view.php?id=1224388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jp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Ирина Васильевна Панявкина</dc:creator>
  <dc:language>ru-RU</dc:language>
  <cp:keywords/>
  <dcterms:created xsi:type="dcterms:W3CDTF">2025-04-17T18:48:46Z</dcterms:created>
  <dcterms:modified xsi:type="dcterms:W3CDTF">2025-04-17T18:48:46Z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