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терминал, перехожу в каталог курса и создаю папку lab07, в ней создаю файл lab7-1.asm (рис. 1).</w:t>
      </w:r>
    </w:p>
    <w:p>
      <w:pPr>
        <w:pStyle w:val="CaptionedFigure"/>
      </w:pPr>
      <w:bookmarkStart w:id="25" w:name="fig:001"/>
      <w:r>
        <w:drawing>
          <wp:inline>
            <wp:extent cx="5334000" cy="1242953"/>
            <wp:effectExtent b="0" l="0" r="0" t="0"/>
            <wp:docPr descr="Рис. 1: создаю папку и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создаю папку и файл</w:t>
      </w:r>
    </w:p>
    <w:p>
      <w:pPr>
        <w:numPr>
          <w:ilvl w:val="0"/>
          <w:numId w:val="1003"/>
        </w:numPr>
        <w:pStyle w:val="Compact"/>
      </w:pPr>
      <w:r>
        <w:t xml:space="preserve">Копирую в каталог файл in_out.asm (рис. 2).</w:t>
      </w:r>
    </w:p>
    <w:p>
      <w:pPr>
        <w:pStyle w:val="CaptionedFigure"/>
      </w:pPr>
      <w:bookmarkStart w:id="29" w:name="fig:002"/>
      <w:r>
        <w:drawing>
          <wp:inline>
            <wp:extent cx="5334000" cy="564093"/>
            <wp:effectExtent b="0" l="0" r="0" t="0"/>
            <wp:docPr descr="Рис. 2: копирую in_out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копирую in_out.asm</w:t>
      </w:r>
    </w:p>
    <w:p>
      <w:pPr>
        <w:numPr>
          <w:ilvl w:val="0"/>
          <w:numId w:val="1004"/>
        </w:numPr>
        <w:pStyle w:val="Compact"/>
      </w:pPr>
      <w:r>
        <w:t xml:space="preserve">Открываю файл lab7-1.asm и изменяю содержимое файла на программу вывода значения регистра eax (рис. 3).</w:t>
      </w:r>
    </w:p>
    <w:p>
      <w:pPr>
        <w:pStyle w:val="CaptionedFigure"/>
      </w:pPr>
      <w:bookmarkStart w:id="33" w:name="fig:003"/>
      <w:r>
        <w:drawing>
          <wp:inline>
            <wp:extent cx="3136900" cy="4419600"/>
            <wp:effectExtent b="0" l="0" r="0" t="0"/>
            <wp:docPr descr="Рис. 3: программа вывода значения регистра eax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вывода значения регистра eax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объектный, а потом исполняемый файл, запускаю его. (рис 3.4) Выводится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 потому что в регистр записалась сумма кодов, которая соответствует этой букве (рис. 4).</w:t>
      </w:r>
    </w:p>
    <w:p>
      <w:pPr>
        <w:pStyle w:val="CaptionedFigure"/>
      </w:pPr>
      <w:bookmarkStart w:id="37" w:name="fig:004"/>
      <w:r>
        <w:drawing>
          <wp:inline>
            <wp:extent cx="5334000" cy="1033462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Меняю содержимое файла, убирая кавычки у цифр 4 и 6 (рис. 5).</w:t>
      </w:r>
    </w:p>
    <w:p>
      <w:pPr>
        <w:pStyle w:val="CaptionedFigure"/>
      </w:pPr>
      <w:bookmarkStart w:id="41" w:name="fig:005"/>
      <w:r>
        <w:drawing>
          <wp:inline>
            <wp:extent cx="1295400" cy="901700"/>
            <wp:effectExtent b="0" l="0" r="0" t="0"/>
            <wp:docPr descr="Рис. 5: изменение содержи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содержимого файла</w:t>
      </w:r>
    </w:p>
    <w:p>
      <w:pPr>
        <w:numPr>
          <w:ilvl w:val="0"/>
          <w:numId w:val="1007"/>
        </w:numPr>
        <w:pStyle w:val="Compact"/>
      </w:pPr>
      <w:r>
        <w:t xml:space="preserve">Заново создаю объектный и исполняемый файл, запускаю. Код выводимого элемента - 10, это символ переноса строки, поэтому отображаться он не будет (рис. 6).</w:t>
      </w:r>
    </w:p>
    <w:p>
      <w:pPr>
        <w:pStyle w:val="CaptionedFigure"/>
      </w:pPr>
      <w:bookmarkStart w:id="45" w:name="fig:006"/>
      <w:r>
        <w:drawing>
          <wp:inline>
            <wp:extent cx="5334000" cy="993150"/>
            <wp:effectExtent b="0" l="0" r="0" t="0"/>
            <wp:docPr descr="Рис. 6: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Создаю файл lab7-2.asm (рис. 7).</w:t>
      </w:r>
    </w:p>
    <w:p>
      <w:pPr>
        <w:pStyle w:val="CaptionedFigure"/>
      </w:pPr>
      <w:bookmarkStart w:id="49" w:name="fig:007"/>
      <w:r>
        <w:drawing>
          <wp:inline>
            <wp:extent cx="5334000" cy="536754"/>
            <wp:effectExtent b="0" l="0" r="0" t="0"/>
            <wp:docPr descr="Рис. 7: создание файла lab7-2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 lab7-2.asm</w:t>
      </w:r>
    </w:p>
    <w:p>
      <w:pPr>
        <w:numPr>
          <w:ilvl w:val="0"/>
          <w:numId w:val="1009"/>
        </w:numPr>
        <w:pStyle w:val="Compact"/>
      </w:pPr>
      <w:r>
        <w:t xml:space="preserve">Редактирую содержимое файла, вставляя туда программу вывода значения регистра eax (рис. 8).</w:t>
      </w:r>
    </w:p>
    <w:p>
      <w:pPr>
        <w:pStyle w:val="CaptionedFigure"/>
      </w:pPr>
      <w:bookmarkStart w:id="53" w:name="fig:008"/>
      <w:r>
        <w:drawing>
          <wp:inline>
            <wp:extent cx="2247900" cy="2946400"/>
            <wp:effectExtent b="0" l="0" r="0" t="0"/>
            <wp:docPr descr="Рис. 8: файл lab7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lab7-2.asm</w:t>
      </w:r>
    </w:p>
    <w:p>
      <w:pPr>
        <w:numPr>
          <w:ilvl w:val="0"/>
          <w:numId w:val="1010"/>
        </w:numPr>
        <w:pStyle w:val="Compact"/>
      </w:pPr>
      <w:r>
        <w:t xml:space="preserve">Создаю объектный и исполняемый файл, запускаю. Получаю 106, потому что программа выводит получившееся число, а не его символ (рис. 9).</w:t>
      </w:r>
    </w:p>
    <w:p>
      <w:pPr>
        <w:pStyle w:val="CaptionedFigure"/>
      </w:pPr>
      <w:bookmarkStart w:id="57" w:name="fig:009"/>
      <w:r>
        <w:drawing>
          <wp:inline>
            <wp:extent cx="5334000" cy="912828"/>
            <wp:effectExtent b="0" l="0" r="0" t="0"/>
            <wp:docPr descr="Рис. 9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Редактирую файл lab7-2.asm убирая кавычки у чисел 4 и 6 (рис. 10).</w:t>
      </w:r>
    </w:p>
    <w:p>
      <w:pPr>
        <w:pStyle w:val="CaptionedFigure"/>
      </w:pPr>
      <w:bookmarkStart w:id="61" w:name="fig:010"/>
      <w:r>
        <w:drawing>
          <wp:inline>
            <wp:extent cx="1346200" cy="698500"/>
            <wp:effectExtent b="0" l="0" r="0" t="0"/>
            <wp:docPr descr="Рис. 10: изменяю файл lab7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изменяю файл lab7-2.asm</w:t>
      </w:r>
    </w:p>
    <w:p>
      <w:pPr>
        <w:numPr>
          <w:ilvl w:val="0"/>
          <w:numId w:val="1012"/>
        </w:numPr>
        <w:pStyle w:val="Compact"/>
      </w:pPr>
      <w:r>
        <w:t xml:space="preserve">Заново создаю объектный и исполняемый файл, запускаю. Получаю 10, потому что в этот раз программа суммирует числа, а не их коды, как в предыдущий раз (рис. 11).</w:t>
      </w:r>
    </w:p>
    <w:p>
      <w:pPr>
        <w:pStyle w:val="CaptionedFigure"/>
      </w:pPr>
      <w:bookmarkStart w:id="65" w:name="fig:011"/>
      <w:r>
        <w:drawing>
          <wp:inline>
            <wp:extent cx="5334000" cy="984908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Опять редактирую файл lab7-2.asm, меняя iprintLF на iprint (рис. 12).</w:t>
      </w:r>
    </w:p>
    <w:p>
      <w:pPr>
        <w:pStyle w:val="CaptionedFigure"/>
      </w:pPr>
      <w:bookmarkStart w:id="69" w:name="fig:012"/>
      <w:r>
        <w:drawing>
          <wp:inline>
            <wp:extent cx="1524000" cy="1130300"/>
            <wp:effectExtent b="0" l="0" r="0" t="0"/>
            <wp:docPr descr="Рис. 12: изменения в файле lab7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изменения в файле lab7-2.asm</w:t>
      </w:r>
    </w:p>
    <w:p>
      <w:pPr>
        <w:numPr>
          <w:ilvl w:val="0"/>
          <w:numId w:val="1014"/>
        </w:numPr>
        <w:pStyle w:val="Compact"/>
      </w:pPr>
      <w:r>
        <w:t xml:space="preserve">Создаю новый объектный, затем исполняемый файл, запускаю. На этот раз отсутствует символ переноса строки, поэтому его нет (рис. 13).</w:t>
      </w:r>
    </w:p>
    <w:p>
      <w:pPr>
        <w:pStyle w:val="CaptionedFigure"/>
      </w:pPr>
      <w:bookmarkStart w:id="73" w:name="fig:013"/>
      <w:r>
        <w:drawing>
          <wp:inline>
            <wp:extent cx="5334000" cy="1047960"/>
            <wp:effectExtent b="0" l="0" r="0" t="0"/>
            <wp:docPr descr="Рис. 13: запуск файла lab7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файла lab7-2.asm</w:t>
      </w:r>
    </w:p>
    <w:p>
      <w:pPr>
        <w:numPr>
          <w:ilvl w:val="0"/>
          <w:numId w:val="1015"/>
        </w:numPr>
        <w:pStyle w:val="Compact"/>
      </w:pPr>
      <w:r>
        <w:t xml:space="preserve">Создаю файл lab7-3.asm (рис. 14).</w:t>
      </w:r>
    </w:p>
    <w:p>
      <w:pPr>
        <w:pStyle w:val="CaptionedFigure"/>
      </w:pPr>
      <w:bookmarkStart w:id="77" w:name="fig:014"/>
      <w:r>
        <w:drawing>
          <wp:inline>
            <wp:extent cx="5334000" cy="480646"/>
            <wp:effectExtent b="0" l="0" r="0" t="0"/>
            <wp:docPr descr="Рис. 14: создание файла lab7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файла lab7-3.asm</w:t>
      </w:r>
    </w:p>
    <w:p>
      <w:pPr>
        <w:numPr>
          <w:ilvl w:val="0"/>
          <w:numId w:val="1016"/>
        </w:numPr>
        <w:pStyle w:val="Compact"/>
      </w:pPr>
      <w:r>
        <w:t xml:space="preserve">Редактирую его, вставляя туда программу вычисления выражения f(x) = (5 * 2 + 3)/3 (рис. 15).</w:t>
      </w:r>
    </w:p>
    <w:p>
      <w:pPr>
        <w:pStyle w:val="CaptionedFigure"/>
      </w:pPr>
      <w:bookmarkStart w:id="81" w:name="fig:015"/>
      <w:r>
        <w:drawing>
          <wp:inline>
            <wp:extent cx="5334000" cy="6219567"/>
            <wp:effectExtent b="0" l="0" r="0" t="0"/>
            <wp:docPr descr="Рис. 15: изменения в файле lab7-3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изменения в файле lab7-3.asm</w:t>
      </w:r>
    </w:p>
    <w:p>
      <w:pPr>
        <w:numPr>
          <w:ilvl w:val="0"/>
          <w:numId w:val="1017"/>
        </w:numPr>
        <w:pStyle w:val="Compact"/>
      </w:pPr>
      <w:r>
        <w:t xml:space="preserve">Создаю объектный, исполняемый файл, запускаю его (рис. 16).</w:t>
      </w:r>
    </w:p>
    <w:p>
      <w:pPr>
        <w:pStyle w:val="CaptionedFigure"/>
      </w:pPr>
      <w:bookmarkStart w:id="85" w:name="fig:016"/>
      <w:r>
        <w:drawing>
          <wp:inline>
            <wp:extent cx="5334000" cy="1081947"/>
            <wp:effectExtent b="0" l="0" r="0" t="0"/>
            <wp:docPr descr="Рис. 16: запуск файла lab7-3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запуск файла lab7-3.asm</w:t>
      </w:r>
    </w:p>
    <w:p>
      <w:pPr>
        <w:numPr>
          <w:ilvl w:val="0"/>
          <w:numId w:val="1018"/>
        </w:numPr>
        <w:pStyle w:val="Compact"/>
      </w:pPr>
      <w:r>
        <w:t xml:space="preserve">Редактирую файл так, чтобы теперь он вычислял выражение f(x) = (4 * 6 + 2)/5 (рис. 17).</w:t>
      </w:r>
    </w:p>
    <w:p>
      <w:pPr>
        <w:pStyle w:val="CaptionedFigure"/>
      </w:pPr>
      <w:bookmarkStart w:id="89" w:name="fig:017"/>
      <w:r>
        <w:drawing>
          <wp:inline>
            <wp:extent cx="5334000" cy="7024432"/>
            <wp:effectExtent b="0" l="0" r="0" t="0"/>
            <wp:docPr descr="Рис. 17: изменения в файле lab7-3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изменения в файле lab7-3.asm</w:t>
      </w:r>
    </w:p>
    <w:p>
      <w:pPr>
        <w:numPr>
          <w:ilvl w:val="0"/>
          <w:numId w:val="1019"/>
        </w:numPr>
        <w:pStyle w:val="Compact"/>
      </w:pPr>
      <w:r>
        <w:t xml:space="preserve">Заново создаю объектный и исполняемый файл, запускаю. Всё работает верно (рис. 18).</w:t>
      </w:r>
    </w:p>
    <w:p>
      <w:pPr>
        <w:pStyle w:val="CaptionedFigure"/>
      </w:pPr>
      <w:bookmarkStart w:id="93" w:name="fig:018"/>
      <w:r>
        <w:drawing>
          <wp:inline>
            <wp:extent cx="5334000" cy="1197428"/>
            <wp:effectExtent b="0" l="0" r="0" t="0"/>
            <wp:docPr descr="Рис. 18: запуск lab7-3.asm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запуск lab7-3.asm</w:t>
      </w:r>
    </w:p>
    <w:p>
      <w:pPr>
        <w:numPr>
          <w:ilvl w:val="0"/>
          <w:numId w:val="1020"/>
        </w:numPr>
        <w:pStyle w:val="Compact"/>
      </w:pPr>
      <w:r>
        <w:t xml:space="preserve">Создаю файл variant.asm (рис. 19).</w:t>
      </w:r>
    </w:p>
    <w:p>
      <w:pPr>
        <w:pStyle w:val="CaptionedFigure"/>
      </w:pPr>
      <w:bookmarkStart w:id="97" w:name="fig:019"/>
      <w:r>
        <w:drawing>
          <wp:inline>
            <wp:extent cx="5334000" cy="936287"/>
            <wp:effectExtent b="0" l="0" r="0" t="0"/>
            <wp:docPr descr="Рис. 19: создание variant.asm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создание variant.asm</w:t>
      </w:r>
    </w:p>
    <w:p>
      <w:pPr>
        <w:numPr>
          <w:ilvl w:val="0"/>
          <w:numId w:val="1021"/>
        </w:numPr>
        <w:pStyle w:val="Compact"/>
      </w:pPr>
      <w:r>
        <w:t xml:space="preserve">В файл вставляю программу для вычисления варианта, в зависимости от номера студенческого билета (рис. 20).</w:t>
      </w:r>
    </w:p>
    <w:p>
      <w:pPr>
        <w:pStyle w:val="CaptionedFigure"/>
      </w:pPr>
      <w:bookmarkStart w:id="101" w:name="fig:020"/>
      <w:r>
        <w:drawing>
          <wp:inline>
            <wp:extent cx="5334000" cy="5014148"/>
            <wp:effectExtent b="0" l="0" r="0" t="0"/>
            <wp:docPr descr="Рис. 20: variant.asm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variant.asm</w:t>
      </w:r>
    </w:p>
    <w:p>
      <w:pPr>
        <w:numPr>
          <w:ilvl w:val="0"/>
          <w:numId w:val="1022"/>
        </w:numPr>
        <w:pStyle w:val="Compact"/>
      </w:pPr>
      <w:r>
        <w:t xml:space="preserve">Создаю объектный файл, исполняемый, запускаю. Мой вариант - 7 (рис. 21).</w:t>
      </w:r>
    </w:p>
    <w:p>
      <w:pPr>
        <w:pStyle w:val="CaptionedFigure"/>
      </w:pPr>
      <w:bookmarkStart w:id="105" w:name="fig:021"/>
      <w:r>
        <w:drawing>
          <wp:inline>
            <wp:extent cx="5334000" cy="1311639"/>
            <wp:effectExtent b="0" l="0" r="0" t="0"/>
            <wp:docPr descr="Рис. 21: запуск программы для вычисления вариант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запуск программы для вычисления варианта</w:t>
      </w:r>
    </w:p>
    <w:bookmarkEnd w:id="106"/>
    <w:bookmarkStart w:id="107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23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 mov eax, rem и call sprint</w:t>
      </w:r>
    </w:p>
    <w:p>
      <w:pPr>
        <w:numPr>
          <w:ilvl w:val="0"/>
          <w:numId w:val="1023"/>
        </w:numPr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sread? первая используется для записи адреса в регистр, вторая - для определения длины вводимой строки, а третья - для привязки программы,</w:t>
      </w:r>
      <w:r>
        <w:t xml:space="preserve"> </w:t>
      </w:r>
      <w:r>
        <w:t xml:space="preserve">позволяющей вводить данные с клавиатуры</w:t>
      </w:r>
    </w:p>
    <w:p>
      <w:pPr>
        <w:numPr>
          <w:ilvl w:val="0"/>
          <w:numId w:val="102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для вызова подпрограммы из внешнего файла</w:t>
      </w:r>
    </w:p>
    <w:p>
      <w:pPr>
        <w:numPr>
          <w:ilvl w:val="0"/>
          <w:numId w:val="1023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23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 в edx</w:t>
      </w:r>
    </w:p>
    <w:p>
      <w:pPr>
        <w:numPr>
          <w:ilvl w:val="0"/>
          <w:numId w:val="102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прибавляет к edx единицу</w:t>
      </w:r>
    </w:p>
    <w:p>
      <w:pPr>
        <w:numPr>
          <w:ilvl w:val="0"/>
          <w:numId w:val="1023"/>
        </w:numPr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7"/>
    <w:bookmarkStart w:id="116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24"/>
        </w:numPr>
        <w:pStyle w:val="Compact"/>
      </w:pPr>
      <w:r>
        <w:t xml:space="preserve">Создаю файл lab7-4.asm. В соответствии с номером полученного варианта выбираю выражение, для вычисления которого мне нужно составить программу (5(x − 1)^2), редактирую файл, пишу программу (рис. 22).</w:t>
      </w:r>
    </w:p>
    <w:p>
      <w:pPr>
        <w:pStyle w:val="CaptionedFigure"/>
      </w:pPr>
      <w:bookmarkStart w:id="111" w:name="fig:022"/>
      <w:r>
        <w:drawing>
          <wp:inline>
            <wp:extent cx="5334000" cy="5310080"/>
            <wp:effectExtent b="0" l="0" r="0" t="0"/>
            <wp:docPr descr="Рис. 22: программа для вычисления выражения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программа для вычисления выражения</w:t>
      </w:r>
    </w:p>
    <w:p>
      <w:pPr>
        <w:numPr>
          <w:ilvl w:val="0"/>
          <w:numId w:val="1025"/>
        </w:numPr>
      </w:pPr>
      <w:r>
        <w:t xml:space="preserve">sub eax - я вычитаю из x единицу, mul eax - возвожу (x-1) в квадрат, mov ebx - присваиваю ebx значение 5, mul ebx - умножаю eax на ebx.</w:t>
      </w:r>
    </w:p>
    <w:p>
      <w:pPr>
        <w:numPr>
          <w:ilvl w:val="0"/>
          <w:numId w:val="1025"/>
        </w:numPr>
      </w:pPr>
      <w:r>
        <w:t xml:space="preserve">Создаю объектный и исполняемый файл, запускаю, ввожу два различных значения из таблицы. Результаты верны (рис. 23).</w:t>
      </w:r>
    </w:p>
    <w:p>
      <w:pPr>
        <w:pStyle w:val="CaptionedFigure"/>
      </w:pPr>
      <w:bookmarkStart w:id="115" w:name="fig:023"/>
      <w:r>
        <w:drawing>
          <wp:inline>
            <wp:extent cx="5334000" cy="1613308"/>
            <wp:effectExtent b="0" l="0" r="0" t="0"/>
            <wp:docPr descr="Рис. 23: запускаю программу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23: запускаю программу</w:t>
      </w:r>
    </w:p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 работе с арифметическими операциями в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Серёгина Ирина Андреевна</dc:creator>
  <dc:language>ru-RU</dc:language>
  <cp:keywords/>
  <dcterms:created xsi:type="dcterms:W3CDTF">2022-11-21T13:37:37Z</dcterms:created>
  <dcterms:modified xsi:type="dcterms:W3CDTF">2022-11-21T13:37:37Z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