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</w:t>
      </w:r>
      <w:r>
        <w:t xml:space="preserve"> </w:t>
      </w:r>
      <w:r>
        <w:t xml:space="preserve">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</w:t>
      </w:r>
      <w:r>
        <w:t xml:space="preserve"> </w:t>
      </w:r>
      <w:r>
        <w:t xml:space="preserve">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</w:t>
      </w:r>
      <w:r>
        <w:t xml:space="preserve"> </w:t>
      </w:r>
      <w:r>
        <w:t xml:space="preserve">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открываю терминал и создаю файлы, которые понадобятся мне при выполнении лабораторной работы (рис. fig. 1).</w:t>
      </w:r>
    </w:p>
    <w:p>
      <w:pPr>
        <w:pStyle w:val="CaptionedFigure"/>
      </w:pPr>
      <w:bookmarkStart w:id="26" w:name="fig:001"/>
      <w:r>
        <w:drawing>
          <wp:inline>
            <wp:extent cx="5334000" cy="890686"/>
            <wp:effectExtent b="0" l="0" r="0" t="0"/>
            <wp:docPr descr="Рис. 1: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Программа 1 (рис. fig. 2).</w:t>
      </w:r>
    </w:p>
    <w:p>
      <w:pPr>
        <w:pStyle w:val="CaptionedFigure"/>
      </w:pPr>
      <w:bookmarkStart w:id="30" w:name="fig:002"/>
      <w:r>
        <w:drawing>
          <wp:inline>
            <wp:extent cx="5334000" cy="7419730"/>
            <wp:effectExtent b="0" l="0" r="0" t="0"/>
            <wp:docPr descr="Рис. 2: код программы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код программы 1</w:t>
      </w:r>
    </w:p>
    <w:p>
      <w:pPr>
        <w:numPr>
          <w:ilvl w:val="0"/>
          <w:numId w:val="1003"/>
        </w:numPr>
        <w:pStyle w:val="Compact"/>
      </w:pPr>
      <w:r>
        <w:t xml:space="preserve">Программа 2 (рис. fig. 3).</w:t>
      </w:r>
    </w:p>
    <w:p>
      <w:pPr>
        <w:pStyle w:val="CaptionedFigure"/>
      </w:pPr>
      <w:bookmarkStart w:id="34" w:name="fig:003"/>
      <w:r>
        <w:drawing>
          <wp:inline>
            <wp:extent cx="5334000" cy="7419730"/>
            <wp:effectExtent b="0" l="0" r="0" t="0"/>
            <wp:docPr descr="Рис. 3: код программы 2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код программы 2</w:t>
      </w:r>
    </w:p>
    <w:p>
      <w:pPr>
        <w:numPr>
          <w:ilvl w:val="0"/>
          <w:numId w:val="1004"/>
        </w:numPr>
        <w:pStyle w:val="Compact"/>
      </w:pPr>
      <w:r>
        <w:t xml:space="preserve">Программа 3 (рис. fig. 4).</w:t>
      </w:r>
    </w:p>
    <w:p>
      <w:pPr>
        <w:pStyle w:val="CaptionedFigure"/>
      </w:pPr>
      <w:bookmarkStart w:id="38" w:name="fig:004"/>
      <w:r>
        <w:drawing>
          <wp:inline>
            <wp:extent cx="5334000" cy="7419730"/>
            <wp:effectExtent b="0" l="0" r="0" t="0"/>
            <wp:docPr descr="Рис. 4: код программы 3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код программы 3</w:t>
      </w:r>
    </w:p>
    <w:p>
      <w:pPr>
        <w:numPr>
          <w:ilvl w:val="0"/>
          <w:numId w:val="1005"/>
        </w:numPr>
        <w:pStyle w:val="Compact"/>
      </w:pPr>
      <w:r>
        <w:t xml:space="preserve">После этого я создаю Makefile и заполняю его, все компилируется удачно (рис. fig. 5).</w:t>
      </w:r>
    </w:p>
    <w:p>
      <w:pPr>
        <w:pStyle w:val="CaptionedFigure"/>
      </w:pPr>
      <w:bookmarkStart w:id="42" w:name="fig:005"/>
      <w:r>
        <w:drawing>
          <wp:inline>
            <wp:extent cx="3898900" cy="3048000"/>
            <wp:effectExtent b="0" l="0" r="0" t="0"/>
            <wp:docPr descr="Рис. 5: код Makefile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код Makefile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именованными каналами.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Серёгина Ирина Андреевна</dc:creator>
  <dc:language>ru-RU</dc:language>
  <cp:keywords/>
  <dcterms:created xsi:type="dcterms:W3CDTF">2023-05-13T15:47:38Z</dcterms:created>
  <dcterms:modified xsi:type="dcterms:W3CDTF">2023-05-13T15:47:38Z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