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Серёгина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Проверяю, установлен ли у меня gcc (рис. 1).</w:t>
      </w:r>
    </w:p>
    <w:p>
      <w:pPr>
        <w:pStyle w:val="CaptionedFigure"/>
      </w:pPr>
      <w:bookmarkStart w:id="24" w:name="fig:001"/>
      <w:r>
        <w:drawing>
          <wp:inline>
            <wp:extent cx="4068773" cy="2534544"/>
            <wp:effectExtent b="0" l="0" r="0" t="0"/>
            <wp:docPr descr="Рис. 1: gcc установлен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773" cy="253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gcc установлен</w:t>
      </w:r>
    </w:p>
    <w:p>
      <w:pPr>
        <w:numPr>
          <w:ilvl w:val="0"/>
          <w:numId w:val="1002"/>
        </w:numPr>
        <w:pStyle w:val="Compact"/>
      </w:pPr>
      <w:r>
        <w:t xml:space="preserve">Отключаю систему запретов до следующей перезагрузки системы (рис. 2).</w:t>
      </w:r>
    </w:p>
    <w:p>
      <w:pPr>
        <w:pStyle w:val="CaptionedFigure"/>
      </w:pPr>
      <w:bookmarkStart w:id="28" w:name="fig:002"/>
      <w:r>
        <w:drawing>
          <wp:inline>
            <wp:extent cx="5334000" cy="920011"/>
            <wp:effectExtent b="0" l="0" r="0" t="0"/>
            <wp:docPr descr="Рис. 2: отключаю систему запретов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отключаю систему запретов</w:t>
      </w:r>
    </w:p>
    <w:p>
      <w:pPr>
        <w:numPr>
          <w:ilvl w:val="0"/>
          <w:numId w:val="1003"/>
        </w:numPr>
        <w:pStyle w:val="Compact"/>
      </w:pPr>
      <w:r>
        <w:t xml:space="preserve">Вхожу от имени пользователя guest (рис. 3).</w:t>
      </w:r>
    </w:p>
    <w:p>
      <w:pPr>
        <w:pStyle w:val="CaptionedFigure"/>
      </w:pPr>
      <w:bookmarkStart w:id="32" w:name="fig:003"/>
      <w:r>
        <w:drawing>
          <wp:inline>
            <wp:extent cx="5334000" cy="782706"/>
            <wp:effectExtent b="0" l="0" r="0" t="0"/>
            <wp:docPr descr="Рис. 3: пользователь guest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пользователь guest</w:t>
      </w:r>
    </w:p>
    <w:p>
      <w:pPr>
        <w:numPr>
          <w:ilvl w:val="0"/>
          <w:numId w:val="1004"/>
        </w:numPr>
        <w:pStyle w:val="Compact"/>
      </w:pPr>
      <w:r>
        <w:t xml:space="preserve">Создаю программу simpleid.c (рис. 4).</w:t>
      </w:r>
    </w:p>
    <w:p>
      <w:pPr>
        <w:pStyle w:val="CaptionedFigure"/>
      </w:pPr>
      <w:bookmarkStart w:id="36" w:name="fig:004"/>
      <w:r>
        <w:drawing>
          <wp:inline>
            <wp:extent cx="5334000" cy="755419"/>
            <wp:effectExtent b="0" l="0" r="0" t="0"/>
            <wp:docPr descr="Рис. 4: создание программы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программы</w:t>
      </w:r>
    </w:p>
    <w:p>
      <w:pPr>
        <w:numPr>
          <w:ilvl w:val="0"/>
          <w:numId w:val="1005"/>
        </w:numPr>
        <w:pStyle w:val="Compact"/>
      </w:pPr>
      <w:r>
        <w:t xml:space="preserve">Заполняю программу (рис. 5).</w:t>
      </w:r>
    </w:p>
    <w:p>
      <w:pPr>
        <w:pStyle w:val="CaptionedFigure"/>
      </w:pPr>
      <w:bookmarkStart w:id="40" w:name="fig:005"/>
      <w:r>
        <w:drawing>
          <wp:inline>
            <wp:extent cx="5334000" cy="1850231"/>
            <wp:effectExtent b="0" l="0" r="0" t="0"/>
            <wp:docPr descr="Рис. 5: simpleid.c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simpleid.c</w:t>
      </w:r>
    </w:p>
    <w:p>
      <w:pPr>
        <w:numPr>
          <w:ilvl w:val="0"/>
          <w:numId w:val="1006"/>
        </w:numPr>
        <w:pStyle w:val="Compact"/>
      </w:pPr>
      <w:r>
        <w:t xml:space="preserve">Компилирую файл и выполняю системную программу id (рис. 6).</w:t>
      </w:r>
    </w:p>
    <w:p>
      <w:pPr>
        <w:pStyle w:val="CaptionedFigure"/>
      </w:pPr>
      <w:bookmarkStart w:id="44" w:name="fig:006"/>
      <w:r>
        <w:drawing>
          <wp:inline>
            <wp:extent cx="5334000" cy="912166"/>
            <wp:effectExtent b="0" l="0" r="0" t="0"/>
            <wp:docPr descr="Рис. 6: запускаю программу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запускаю программу</w:t>
      </w:r>
    </w:p>
    <w:p>
      <w:pPr>
        <w:numPr>
          <w:ilvl w:val="0"/>
          <w:numId w:val="1007"/>
        </w:numPr>
        <w:pStyle w:val="Compact"/>
      </w:pPr>
      <w:r>
        <w:t xml:space="preserve">Усложняю программу (рис. 7).</w:t>
      </w:r>
    </w:p>
    <w:p>
      <w:pPr>
        <w:pStyle w:val="CaptionedFigure"/>
      </w:pPr>
      <w:bookmarkStart w:id="48" w:name="fig:007"/>
      <w:r>
        <w:drawing>
          <wp:inline>
            <wp:extent cx="5334000" cy="3798454"/>
            <wp:effectExtent b="0" l="0" r="0" t="0"/>
            <wp:docPr descr="Рис. 7: измененная программа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измененная программа</w:t>
      </w:r>
    </w:p>
    <w:p>
      <w:pPr>
        <w:numPr>
          <w:ilvl w:val="0"/>
          <w:numId w:val="1008"/>
        </w:numPr>
        <w:pStyle w:val="Compact"/>
      </w:pPr>
      <w:r>
        <w:t xml:space="preserve">Компилирую и запускаю программу (рис. 8).</w:t>
      </w:r>
    </w:p>
    <w:p>
      <w:pPr>
        <w:pStyle w:val="CaptionedFigure"/>
      </w:pPr>
      <w:bookmarkStart w:id="52" w:name="fig:008"/>
      <w:r>
        <w:drawing>
          <wp:inline>
            <wp:extent cx="5334000" cy="968611"/>
            <wp:effectExtent b="0" l="0" r="0" t="0"/>
            <wp:docPr descr="Рис. 8: запускаю программу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запускаю программу</w:t>
      </w:r>
    </w:p>
    <w:p>
      <w:pPr>
        <w:numPr>
          <w:ilvl w:val="0"/>
          <w:numId w:val="1009"/>
        </w:numPr>
        <w:pStyle w:val="Compact"/>
      </w:pPr>
      <w:r>
        <w:t xml:space="preserve">Выполняю следующие команды от лица суперпользователя, после чего выполняю проверку правильности запуска (рис. 9).</w:t>
      </w:r>
    </w:p>
    <w:p>
      <w:pPr>
        <w:pStyle w:val="CaptionedFigure"/>
      </w:pPr>
      <w:bookmarkStart w:id="56" w:name="fig:009"/>
      <w:r>
        <w:drawing>
          <wp:inline>
            <wp:extent cx="5334000" cy="902818"/>
            <wp:effectExtent b="0" l="0" r="0" t="0"/>
            <wp:docPr descr="Рис. 9: выполняю команды от имени суперпользователя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выполняю команды от имени суперпользователя</w:t>
      </w:r>
    </w:p>
    <w:p>
      <w:pPr>
        <w:numPr>
          <w:ilvl w:val="0"/>
          <w:numId w:val="1010"/>
        </w:numPr>
        <w:pStyle w:val="Compact"/>
      </w:pPr>
      <w:r>
        <w:t xml:space="preserve">Запускаю simpleid и id (рис. 10).</w:t>
      </w:r>
    </w:p>
    <w:p>
      <w:pPr>
        <w:pStyle w:val="CaptionedFigure"/>
      </w:pPr>
      <w:bookmarkStart w:id="60" w:name="fig:010"/>
      <w:r>
        <w:drawing>
          <wp:inline>
            <wp:extent cx="5334000" cy="898443"/>
            <wp:effectExtent b="0" l="0" r="0" t="0"/>
            <wp:docPr descr="Рис. 10: simpleid.c и id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simpleid.c и id</w:t>
      </w:r>
    </w:p>
    <w:p>
      <w:pPr>
        <w:numPr>
          <w:ilvl w:val="0"/>
          <w:numId w:val="1011"/>
        </w:numPr>
        <w:pStyle w:val="Compact"/>
      </w:pPr>
      <w:r>
        <w:t xml:space="preserve">Создаю программу readfile.c, компилирую её (рис. 11).</w:t>
      </w:r>
    </w:p>
    <w:p>
      <w:pPr>
        <w:pStyle w:val="CaptionedFigure"/>
      </w:pPr>
      <w:bookmarkStart w:id="64" w:name="fig:011"/>
      <w:r>
        <w:drawing>
          <wp:inline>
            <wp:extent cx="5334000" cy="3330696"/>
            <wp:effectExtent b="0" l="0" r="0" t="0"/>
            <wp:docPr descr="Рис. 11: readfile.c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readfile.c</w:t>
      </w:r>
    </w:p>
    <w:p>
      <w:pPr>
        <w:numPr>
          <w:ilvl w:val="0"/>
          <w:numId w:val="1012"/>
        </w:numPr>
        <w:pStyle w:val="Compact"/>
      </w:pPr>
      <w:r>
        <w:t xml:space="preserve">Меняю владельца файла, чтобы прочитать можно было только от лица суперпользователя (рис. 12).</w:t>
      </w:r>
    </w:p>
    <w:p>
      <w:pPr>
        <w:pStyle w:val="CaptionedFigure"/>
      </w:pPr>
      <w:bookmarkStart w:id="68" w:name="fig:012"/>
      <w:r>
        <w:drawing>
          <wp:inline>
            <wp:extent cx="5334000" cy="852427"/>
            <wp:effectExtent b="0" l="0" r="0" t="0"/>
            <wp:docPr descr="Рис. 12: меняю владельца файла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меняю владельца файла</w:t>
      </w:r>
    </w:p>
    <w:p>
      <w:pPr>
        <w:numPr>
          <w:ilvl w:val="0"/>
          <w:numId w:val="1013"/>
        </w:numPr>
        <w:pStyle w:val="Compact"/>
      </w:pPr>
      <w:r>
        <w:t xml:space="preserve">Readfile может прочитать файл /etc/shadow (рис. 13).</w:t>
      </w:r>
    </w:p>
    <w:p>
      <w:pPr>
        <w:pStyle w:val="CaptionedFigure"/>
      </w:pPr>
      <w:bookmarkStart w:id="72" w:name="fig:013"/>
      <w:r>
        <w:drawing>
          <wp:inline>
            <wp:extent cx="5334000" cy="3076390"/>
            <wp:effectExtent b="0" l="0" r="0" t="0"/>
            <wp:docPr descr="Рис. 13: /etc/shadow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/etc/shadow</w:t>
      </w:r>
    </w:p>
    <w:p>
      <w:pPr>
        <w:numPr>
          <w:ilvl w:val="0"/>
          <w:numId w:val="1014"/>
        </w:numPr>
        <w:pStyle w:val="Compact"/>
      </w:pPr>
      <w:r>
        <w:t xml:space="preserve">Выясняю, установлен ли атрибут sticky на /tmp, создаю файл file01.txt, просматриваю его атрибуты (рис. 14).</w:t>
      </w:r>
    </w:p>
    <w:p>
      <w:pPr>
        <w:pStyle w:val="CaptionedFigure"/>
      </w:pPr>
      <w:bookmarkStart w:id="76" w:name="fig:014"/>
      <w:r>
        <w:drawing>
          <wp:inline>
            <wp:extent cx="5334000" cy="1513191"/>
            <wp:effectExtent b="0" l="0" r="0" t="0"/>
            <wp:docPr descr="Рис. 14: проверяю наличие атрибута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проверяю наличие атрибута</w:t>
      </w:r>
    </w:p>
    <w:p>
      <w:pPr>
        <w:numPr>
          <w:ilvl w:val="0"/>
          <w:numId w:val="1015"/>
        </w:numPr>
        <w:pStyle w:val="Compact"/>
      </w:pPr>
      <w:r>
        <w:t xml:space="preserve">От имени пользователя, не являющегося владельцем пробую прочитать и изменить файл. Не могу также удалить его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).</w:t>
      </w:r>
    </w:p>
    <w:p>
      <w:pPr>
        <w:pStyle w:val="FirstParagraph"/>
      </w:pPr>
      <w:r>
        <w:t xml:space="preserve">пробую выполнить действия с файлом</w:t>
      </w:r>
    </w:p>
    <w:p>
      <w:pPr>
        <w:numPr>
          <w:ilvl w:val="0"/>
          <w:numId w:val="1016"/>
        </w:numPr>
        <w:pStyle w:val="Compact"/>
      </w:pPr>
      <w:r>
        <w:t xml:space="preserve">От имени суперпользователя убираю атрибут t с директории (рис. 15).</w:t>
      </w:r>
    </w:p>
    <w:p>
      <w:pPr>
        <w:pStyle w:val="CaptionedFigure"/>
      </w:pPr>
      <w:bookmarkStart w:id="80" w:name="fig:016"/>
      <w:r>
        <w:drawing>
          <wp:inline>
            <wp:extent cx="5334000" cy="809012"/>
            <wp:effectExtent b="0" l="0" r="0" t="0"/>
            <wp:docPr descr="Рис. 15: убираю атрибут с директории" title="" id="78" name="Picture"/>
            <a:graphic>
              <a:graphicData uri="http://schemas.openxmlformats.org/drawingml/2006/picture">
                <pic:pic>
                  <pic:nvPicPr>
                    <pic:cNvPr descr="image/1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убираю атрибут с директории</w:t>
      </w:r>
    </w:p>
    <w:p>
      <w:pPr>
        <w:numPr>
          <w:ilvl w:val="0"/>
          <w:numId w:val="1017"/>
        </w:numPr>
        <w:pStyle w:val="Compact"/>
      </w:pPr>
      <w:r>
        <w:t xml:space="preserve">Файл удалился (рис. 16).</w:t>
      </w:r>
    </w:p>
    <w:p>
      <w:pPr>
        <w:pStyle w:val="CaptionedFigure"/>
      </w:pPr>
      <w:bookmarkStart w:id="84" w:name="fig:017"/>
      <w:r>
        <w:drawing>
          <wp:inline>
            <wp:extent cx="5334000" cy="2057281"/>
            <wp:effectExtent b="0" l="0" r="0" t="0"/>
            <wp:docPr descr="Рис. 16: файл удален" title="" id="82" name="Picture"/>
            <a:graphic>
              <a:graphicData uri="http://schemas.openxmlformats.org/drawingml/2006/picture">
                <pic:pic>
                  <pic:nvPicPr>
                    <pic:cNvPr descr="image/17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файл удален</w:t>
      </w:r>
    </w:p>
    <w:p>
      <w:pPr>
        <w:numPr>
          <w:ilvl w:val="0"/>
          <w:numId w:val="1018"/>
        </w:numPr>
        <w:pStyle w:val="Compact"/>
      </w:pPr>
      <w:r>
        <w:t xml:space="preserve">Возвращаю атрибут t (рис. 17).</w:t>
      </w:r>
    </w:p>
    <w:p>
      <w:pPr>
        <w:pStyle w:val="CaptionedFigure"/>
      </w:pPr>
      <w:bookmarkStart w:id="88" w:name="fig:018"/>
      <w:r>
        <w:drawing>
          <wp:inline>
            <wp:extent cx="5334000" cy="963975"/>
            <wp:effectExtent b="0" l="0" r="0" t="0"/>
            <wp:docPr descr="Рис. 17: возвращаю атрибут" title="" id="86" name="Picture"/>
            <a:graphic>
              <a:graphicData uri="http://schemas.openxmlformats.org/drawingml/2006/picture">
                <pic:pic>
                  <pic:nvPicPr>
                    <pic:cNvPr descr="image/18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возвращаю атрибут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механизмы изменения идентификаторов, применения</w:t>
      </w:r>
      <w:r>
        <w:t xml:space="preserve"> </w:t>
      </w:r>
      <w:r>
        <w:t xml:space="preserve">SetUID- и Sticky-битов. Получила практические навыки работы в консоли с дополнительными атрибутами. Рассмотрела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Серёгина Ирина Андреевна</dc:creator>
  <dc:language>ru-RU</dc:language>
  <cp:keywords/>
  <dcterms:created xsi:type="dcterms:W3CDTF">2024-04-13T14:23:29Z</dcterms:created>
  <dcterms:modified xsi:type="dcterms:W3CDTF">2024-04-13T14:23:29Z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