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CBC1E" w14:textId="77777777" w:rsidR="00080440" w:rsidRPr="00982D93" w:rsidRDefault="00080440" w:rsidP="00982D93">
      <w:bookmarkStart w:id="0" w:name="_Toc131909737"/>
      <w:bookmarkStart w:id="1" w:name="_Toc131922506"/>
      <w:bookmarkStart w:id="2" w:name="_Toc131925442"/>
      <w:bookmarkStart w:id="3" w:name="_Toc131925488"/>
      <w:bookmarkStart w:id="4" w:name="_Toc224638697"/>
      <w:bookmarkStart w:id="5" w:name="_Toc224638774"/>
      <w:bookmarkStart w:id="6" w:name="_Toc225321100"/>
      <w:bookmarkStart w:id="7" w:name="_Toc225321603"/>
      <w:bookmarkStart w:id="8" w:name="_Toc225577220"/>
      <w:bookmarkStart w:id="9" w:name="_Toc225583133"/>
    </w:p>
    <w:p w14:paraId="0B39C230" w14:textId="77777777" w:rsidR="00080440" w:rsidRPr="00982D93" w:rsidRDefault="00080440" w:rsidP="00982D93"/>
    <w:p w14:paraId="41DB6582" w14:textId="77777777" w:rsidR="00080440" w:rsidRDefault="00080440" w:rsidP="00982D93"/>
    <w:p w14:paraId="18D1FD4D" w14:textId="77777777" w:rsidR="00982D93" w:rsidRDefault="00982D93" w:rsidP="00982D93"/>
    <w:p w14:paraId="4AEF3AFA" w14:textId="77777777" w:rsidR="00982D93" w:rsidRDefault="00982D93" w:rsidP="00982D93"/>
    <w:p w14:paraId="56B67803" w14:textId="77777777" w:rsidR="00982D93" w:rsidRDefault="00982D93" w:rsidP="00982D93"/>
    <w:p w14:paraId="3126FA36" w14:textId="77777777" w:rsidR="00982D93" w:rsidRPr="00982D93" w:rsidRDefault="00982D93" w:rsidP="00982D93"/>
    <w:p w14:paraId="3F59AB68" w14:textId="77777777" w:rsidR="00080440" w:rsidRPr="00982D93" w:rsidRDefault="00080440" w:rsidP="00982D93"/>
    <w:p w14:paraId="6E117AB0" w14:textId="77777777" w:rsidR="005C197B" w:rsidRPr="005C197B" w:rsidRDefault="005C197B" w:rsidP="005C197B">
      <w:pPr>
        <w:pStyle w:val="NRELTitlePlaceholder"/>
      </w:pPr>
      <w:r w:rsidRPr="005C197B">
        <w:t>A high-level comparison of the Global Change Assessment Model (GCAM) and the Biomass Scenario Model (BSM)</w:t>
      </w:r>
    </w:p>
    <w:p w14:paraId="2F9C9DD6" w14:textId="66839924" w:rsidR="005C197B" w:rsidRPr="008C1E7E" w:rsidRDefault="005C197B" w:rsidP="005C197B">
      <w:pPr>
        <w:pStyle w:val="Heading2"/>
        <w:rPr>
          <w:sz w:val="24"/>
          <w:szCs w:val="24"/>
        </w:rPr>
      </w:pPr>
      <w:r w:rsidRPr="008C1E7E">
        <w:rPr>
          <w:sz w:val="24"/>
          <w:szCs w:val="24"/>
        </w:rPr>
        <w:t>Daniel Inman (NREL), Steve Peterson (</w:t>
      </w:r>
      <w:proofErr w:type="spellStart"/>
      <w:r w:rsidRPr="008C1E7E">
        <w:rPr>
          <w:sz w:val="24"/>
          <w:szCs w:val="24"/>
        </w:rPr>
        <w:t>Lexidyne</w:t>
      </w:r>
      <w:proofErr w:type="spellEnd"/>
      <w:r w:rsidR="006C1AB8">
        <w:rPr>
          <w:sz w:val="24"/>
          <w:szCs w:val="24"/>
        </w:rPr>
        <w:t>, LLC</w:t>
      </w:r>
      <w:r w:rsidRPr="008C1E7E">
        <w:rPr>
          <w:sz w:val="24"/>
          <w:szCs w:val="24"/>
        </w:rPr>
        <w:t>), Marshall Wise (PNNL), Jonathan Huster (PNNL)</w:t>
      </w:r>
    </w:p>
    <w:p w14:paraId="265FE3CD" w14:textId="77777777" w:rsidR="00911C1C" w:rsidRDefault="00911C1C" w:rsidP="004E5CBC">
      <w:pPr>
        <w:pStyle w:val="NRELHead01"/>
        <w:sectPr w:rsidR="00911C1C" w:rsidSect="00456A4A">
          <w:headerReference w:type="even" r:id="rId8"/>
          <w:headerReference w:type="default" r:id="rId9"/>
          <w:footerReference w:type="even" r:id="rId10"/>
          <w:footerReference w:type="default" r:id="rId11"/>
          <w:headerReference w:type="first" r:id="rId12"/>
          <w:footerReference w:type="first" r:id="rId13"/>
          <w:type w:val="continuous"/>
          <w:pgSz w:w="12240" w:h="15840" w:code="181"/>
          <w:pgMar w:top="1440" w:right="1440" w:bottom="1440" w:left="1440" w:header="720" w:footer="432" w:gutter="0"/>
          <w:pgNumType w:fmt="lowerRoman" w:start="3"/>
          <w:cols w:space="720"/>
          <w:docGrid w:linePitch="326"/>
        </w:sectPr>
      </w:pPr>
    </w:p>
    <w:p w14:paraId="47B2E6C5" w14:textId="77777777" w:rsidR="006D1517" w:rsidRDefault="00D7128E" w:rsidP="003B5D9D">
      <w:pPr>
        <w:pStyle w:val="NRELHead01NotinTOC"/>
      </w:pPr>
      <w:bookmarkStart w:id="10" w:name="_Toc291051266"/>
      <w:r>
        <w:lastRenderedPageBreak/>
        <w:t>Acknowledg</w:t>
      </w:r>
      <w:r w:rsidR="006D1517">
        <w:t>ments</w:t>
      </w:r>
      <w:bookmarkEnd w:id="10"/>
    </w:p>
    <w:p w14:paraId="354BEF5B" w14:textId="77777777" w:rsidR="006D1517" w:rsidRDefault="00077019" w:rsidP="00A72BA6">
      <w:pPr>
        <w:pStyle w:val="NRELBodyText"/>
      </w:pPr>
      <w:r>
        <w:t xml:space="preserve">This work is funded by the U.S. Department of Energy’s Office of Energy Efficiency and Renewable Energy’s Bioenergy Technology Office under agreement </w:t>
      </w:r>
      <w:r w:rsidR="005D2708">
        <w:t xml:space="preserve">no. </w:t>
      </w:r>
      <w:r>
        <w:rPr>
          <w:szCs w:val="22"/>
        </w:rPr>
        <w:t>33691</w:t>
      </w:r>
      <w:r w:rsidR="006D1517">
        <w:t>.</w:t>
      </w:r>
    </w:p>
    <w:p w14:paraId="3D2A3D17" w14:textId="77777777" w:rsidR="006D1517" w:rsidRDefault="006D1517" w:rsidP="003B5D9D">
      <w:pPr>
        <w:pStyle w:val="NRELHead01NotinTOC"/>
      </w:pPr>
      <w:r>
        <w:br w:type="page"/>
      </w:r>
      <w:bookmarkStart w:id="11" w:name="_Toc291051267"/>
      <w:r w:rsidR="00EB2031" w:rsidRPr="00EB2031">
        <w:lastRenderedPageBreak/>
        <w:t>List of Acronyms</w:t>
      </w:r>
      <w:bookmarkEnd w:id="11"/>
    </w:p>
    <w:p w14:paraId="735EDBF9" w14:textId="17BCB825" w:rsidR="00241319" w:rsidRDefault="00241319" w:rsidP="00E825CB">
      <w:pPr>
        <w:pStyle w:val="NRELNomenclature"/>
      </w:pPr>
      <w:r>
        <w:t>AEO</w:t>
      </w:r>
      <w:r>
        <w:tab/>
        <w:t>Annual Energy Outlook</w:t>
      </w:r>
    </w:p>
    <w:p w14:paraId="72CBE620" w14:textId="4F6F13FE" w:rsidR="00E825CB" w:rsidRDefault="00E825CB" w:rsidP="00E825CB">
      <w:pPr>
        <w:pStyle w:val="NRELNomenclature"/>
      </w:pPr>
      <w:r>
        <w:t>BECCS</w:t>
      </w:r>
      <w:r>
        <w:tab/>
        <w:t>Bioenergy with Carbon Capture and Sequestration</w:t>
      </w:r>
    </w:p>
    <w:p w14:paraId="18767CB1" w14:textId="2D4550B8" w:rsidR="00920373" w:rsidRDefault="00874739" w:rsidP="00920373">
      <w:pPr>
        <w:pStyle w:val="NRELNomenclature"/>
      </w:pPr>
      <w:r>
        <w:t>BSM</w:t>
      </w:r>
      <w:r w:rsidR="00920373">
        <w:tab/>
      </w:r>
      <w:r>
        <w:t>Biomass Scenario Model</w:t>
      </w:r>
    </w:p>
    <w:p w14:paraId="5C7D43BC" w14:textId="77777777" w:rsidR="00E825CB" w:rsidRDefault="00E825CB" w:rsidP="00E825CB">
      <w:pPr>
        <w:pStyle w:val="NRELNomenclature"/>
      </w:pPr>
      <w:r>
        <w:t xml:space="preserve">FOA </w:t>
      </w:r>
      <w:r>
        <w:tab/>
        <w:t>Food and Agriculture Organization of the United Nations</w:t>
      </w:r>
    </w:p>
    <w:p w14:paraId="149A43E8" w14:textId="2D391BA3" w:rsidR="00920373" w:rsidRDefault="00874739" w:rsidP="00920373">
      <w:pPr>
        <w:pStyle w:val="NRELNomenclature"/>
      </w:pPr>
      <w:r>
        <w:t>GCAM</w:t>
      </w:r>
      <w:r w:rsidR="00920373">
        <w:tab/>
      </w:r>
      <w:r>
        <w:t>Global Change Assessment Model</w:t>
      </w:r>
    </w:p>
    <w:p w14:paraId="4C7C3034" w14:textId="77777777" w:rsidR="00E825CB" w:rsidRDefault="00E825CB" w:rsidP="00E825CB">
      <w:pPr>
        <w:pStyle w:val="NRELNomenclature"/>
      </w:pPr>
      <w:r>
        <w:t>GTAP</w:t>
      </w:r>
      <w:r>
        <w:tab/>
        <w:t>Global Trade Analysis Project</w:t>
      </w:r>
    </w:p>
    <w:p w14:paraId="74FCA10C" w14:textId="36F11E15" w:rsidR="00D62169" w:rsidRDefault="00D62169" w:rsidP="00920373">
      <w:pPr>
        <w:pStyle w:val="NRELNomenclature"/>
      </w:pPr>
      <w:r>
        <w:t>LDV</w:t>
      </w:r>
      <w:r>
        <w:tab/>
        <w:t>Light Duty Vehicle</w:t>
      </w:r>
    </w:p>
    <w:p w14:paraId="7D2BD832" w14:textId="7B43D984" w:rsidR="00920373" w:rsidRDefault="00920373" w:rsidP="00920373">
      <w:pPr>
        <w:pStyle w:val="NRELNomenclature"/>
      </w:pPr>
      <w:r>
        <w:t>NREL</w:t>
      </w:r>
      <w:r>
        <w:tab/>
        <w:t>National Renewable Energy Laboratory</w:t>
      </w:r>
    </w:p>
    <w:p w14:paraId="72962359" w14:textId="5FD7A052" w:rsidR="00141264" w:rsidRDefault="00141264" w:rsidP="00920373">
      <w:pPr>
        <w:pStyle w:val="NRELNomenclature"/>
      </w:pPr>
      <w:r>
        <w:t>ORNL</w:t>
      </w:r>
      <w:r>
        <w:tab/>
        <w:t>Oak Ridge National Laboratory</w:t>
      </w:r>
    </w:p>
    <w:p w14:paraId="1611E9DB" w14:textId="6E2E662B" w:rsidR="00874739" w:rsidRDefault="00874739" w:rsidP="00920373">
      <w:pPr>
        <w:pStyle w:val="NRELNomenclature"/>
      </w:pPr>
      <w:r>
        <w:t>PNNL</w:t>
      </w:r>
      <w:r>
        <w:tab/>
        <w:t>Pacific Northwest National Laboratory</w:t>
      </w:r>
    </w:p>
    <w:p w14:paraId="0512848C" w14:textId="7B255865" w:rsidR="00141264" w:rsidRDefault="00141264" w:rsidP="00920373">
      <w:pPr>
        <w:pStyle w:val="NRELNomenclature"/>
      </w:pPr>
      <w:r>
        <w:t>POLYSYS</w:t>
      </w:r>
      <w:r>
        <w:tab/>
        <w:t>Policy Analysis System Model</w:t>
      </w:r>
    </w:p>
    <w:p w14:paraId="48453B6B" w14:textId="44A61AAC" w:rsidR="00A30434" w:rsidRDefault="00766B7C" w:rsidP="00A30434">
      <w:pPr>
        <w:pStyle w:val="NRELHead01NotinTOC"/>
      </w:pPr>
      <w:r>
        <w:br w:type="page"/>
      </w:r>
      <w:bookmarkStart w:id="12" w:name="_Toc291051268"/>
      <w:bookmarkStart w:id="13" w:name="_GoBack"/>
      <w:bookmarkEnd w:id="13"/>
    </w:p>
    <w:p w14:paraId="1DB22994" w14:textId="7885C3B6" w:rsidR="006D1517" w:rsidRDefault="00D71573" w:rsidP="003B5D9D">
      <w:pPr>
        <w:pStyle w:val="NRELHead01NotinTOC"/>
      </w:pPr>
      <w:r>
        <w:lastRenderedPageBreak/>
        <w:t xml:space="preserve">Table of </w:t>
      </w:r>
      <w:r w:rsidR="006D1517">
        <w:t>Contents</w:t>
      </w:r>
      <w:bookmarkEnd w:id="12"/>
    </w:p>
    <w:p w14:paraId="3BC600F8" w14:textId="015412C3" w:rsidR="008C2AA0" w:rsidRDefault="006A2292">
      <w:pPr>
        <w:pStyle w:val="TOC1"/>
        <w:rPr>
          <w:rFonts w:asciiTheme="minorHAnsi" w:eastAsiaTheme="minorEastAsia" w:hAnsiTheme="minorHAnsi" w:cstheme="minorBidi"/>
          <w:b w:val="0"/>
          <w:noProof/>
          <w:color w:val="auto"/>
          <w:kern w:val="0"/>
          <w:sz w:val="22"/>
          <w:szCs w:val="22"/>
        </w:rPr>
      </w:pPr>
      <w:r>
        <w:fldChar w:fldCharType="begin"/>
      </w:r>
      <w:r>
        <w:instrText xml:space="preserve"> TOC \h \z \t "NREL_Head_02,2,NREL_Head_01,1,NREL_Head_03,3,NREL_Head_01_Numbered,1,NREL_Head_02_Numbered,2,NREL_Head_03_Numbered,3" </w:instrText>
      </w:r>
      <w:r>
        <w:fldChar w:fldCharType="separate"/>
      </w:r>
      <w:hyperlink w:anchor="_Toc19523664" w:history="1">
        <w:r w:rsidR="008C2AA0" w:rsidRPr="00D85CB6">
          <w:rPr>
            <w:rStyle w:val="Hyperlink"/>
            <w:noProof/>
          </w:rPr>
          <w:t>1</w:t>
        </w:r>
        <w:r w:rsidR="008C2AA0">
          <w:rPr>
            <w:rFonts w:asciiTheme="minorHAnsi" w:eastAsiaTheme="minorEastAsia" w:hAnsiTheme="minorHAnsi" w:cstheme="minorBidi"/>
            <w:b w:val="0"/>
            <w:noProof/>
            <w:color w:val="auto"/>
            <w:kern w:val="0"/>
            <w:sz w:val="22"/>
            <w:szCs w:val="22"/>
          </w:rPr>
          <w:tab/>
        </w:r>
        <w:r w:rsidR="008C2AA0" w:rsidRPr="00D85CB6">
          <w:rPr>
            <w:rStyle w:val="Hyperlink"/>
            <w:noProof/>
          </w:rPr>
          <w:t>Introduction</w:t>
        </w:r>
        <w:r w:rsidR="008C2AA0">
          <w:rPr>
            <w:noProof/>
            <w:webHidden/>
          </w:rPr>
          <w:tab/>
        </w:r>
        <w:r w:rsidR="008C2AA0">
          <w:rPr>
            <w:noProof/>
            <w:webHidden/>
          </w:rPr>
          <w:fldChar w:fldCharType="begin"/>
        </w:r>
        <w:r w:rsidR="008C2AA0">
          <w:rPr>
            <w:noProof/>
            <w:webHidden/>
          </w:rPr>
          <w:instrText xml:space="preserve"> PAGEREF _Toc19523664 \h </w:instrText>
        </w:r>
        <w:r w:rsidR="008C2AA0">
          <w:rPr>
            <w:noProof/>
            <w:webHidden/>
          </w:rPr>
        </w:r>
        <w:r w:rsidR="008C2AA0">
          <w:rPr>
            <w:noProof/>
            <w:webHidden/>
          </w:rPr>
          <w:fldChar w:fldCharType="separate"/>
        </w:r>
        <w:r w:rsidR="008C2AA0">
          <w:rPr>
            <w:noProof/>
            <w:webHidden/>
          </w:rPr>
          <w:t>1</w:t>
        </w:r>
        <w:r w:rsidR="008C2AA0">
          <w:rPr>
            <w:noProof/>
            <w:webHidden/>
          </w:rPr>
          <w:fldChar w:fldCharType="end"/>
        </w:r>
      </w:hyperlink>
    </w:p>
    <w:p w14:paraId="361FFE77" w14:textId="22EFED15" w:rsidR="008C2AA0" w:rsidRDefault="00D20DE9">
      <w:pPr>
        <w:pStyle w:val="TOC2"/>
        <w:tabs>
          <w:tab w:val="left" w:pos="864"/>
        </w:tabs>
        <w:rPr>
          <w:rFonts w:asciiTheme="minorHAnsi" w:eastAsiaTheme="minorEastAsia" w:hAnsiTheme="minorHAnsi" w:cstheme="minorBidi"/>
          <w:noProof/>
          <w:color w:val="auto"/>
          <w:kern w:val="0"/>
        </w:rPr>
      </w:pPr>
      <w:hyperlink w:anchor="_Toc19523665" w:history="1">
        <w:r w:rsidR="008C2AA0" w:rsidRPr="00D85CB6">
          <w:rPr>
            <w:rStyle w:val="Hyperlink"/>
            <w:noProof/>
          </w:rPr>
          <w:t>1.1</w:t>
        </w:r>
        <w:r w:rsidR="008C2AA0">
          <w:rPr>
            <w:rFonts w:asciiTheme="minorHAnsi" w:eastAsiaTheme="minorEastAsia" w:hAnsiTheme="minorHAnsi" w:cstheme="minorBidi"/>
            <w:noProof/>
            <w:color w:val="auto"/>
            <w:kern w:val="0"/>
          </w:rPr>
          <w:tab/>
        </w:r>
        <w:r w:rsidR="008C2AA0" w:rsidRPr="00D85CB6">
          <w:rPr>
            <w:rStyle w:val="Hyperlink"/>
            <w:noProof/>
          </w:rPr>
          <w:t>A Brief Introduction to GCAM</w:t>
        </w:r>
        <w:r w:rsidR="008C2AA0">
          <w:rPr>
            <w:noProof/>
            <w:webHidden/>
          </w:rPr>
          <w:tab/>
        </w:r>
        <w:r w:rsidR="008C2AA0">
          <w:rPr>
            <w:noProof/>
            <w:webHidden/>
          </w:rPr>
          <w:fldChar w:fldCharType="begin"/>
        </w:r>
        <w:r w:rsidR="008C2AA0">
          <w:rPr>
            <w:noProof/>
            <w:webHidden/>
          </w:rPr>
          <w:instrText xml:space="preserve"> PAGEREF _Toc19523665 \h </w:instrText>
        </w:r>
        <w:r w:rsidR="008C2AA0">
          <w:rPr>
            <w:noProof/>
            <w:webHidden/>
          </w:rPr>
        </w:r>
        <w:r w:rsidR="008C2AA0">
          <w:rPr>
            <w:noProof/>
            <w:webHidden/>
          </w:rPr>
          <w:fldChar w:fldCharType="separate"/>
        </w:r>
        <w:r w:rsidR="008C2AA0">
          <w:rPr>
            <w:noProof/>
            <w:webHidden/>
          </w:rPr>
          <w:t>1</w:t>
        </w:r>
        <w:r w:rsidR="008C2AA0">
          <w:rPr>
            <w:noProof/>
            <w:webHidden/>
          </w:rPr>
          <w:fldChar w:fldCharType="end"/>
        </w:r>
      </w:hyperlink>
    </w:p>
    <w:p w14:paraId="0471E2F1" w14:textId="0FFF62D1" w:rsidR="008C2AA0" w:rsidRDefault="00D20DE9">
      <w:pPr>
        <w:pStyle w:val="TOC2"/>
        <w:tabs>
          <w:tab w:val="left" w:pos="864"/>
        </w:tabs>
        <w:rPr>
          <w:rFonts w:asciiTheme="minorHAnsi" w:eastAsiaTheme="minorEastAsia" w:hAnsiTheme="minorHAnsi" w:cstheme="minorBidi"/>
          <w:noProof/>
          <w:color w:val="auto"/>
          <w:kern w:val="0"/>
        </w:rPr>
      </w:pPr>
      <w:hyperlink w:anchor="_Toc19523666" w:history="1">
        <w:r w:rsidR="008C2AA0" w:rsidRPr="00D85CB6">
          <w:rPr>
            <w:rStyle w:val="Hyperlink"/>
            <w:noProof/>
          </w:rPr>
          <w:t>1.2</w:t>
        </w:r>
        <w:r w:rsidR="008C2AA0">
          <w:rPr>
            <w:rFonts w:asciiTheme="minorHAnsi" w:eastAsiaTheme="minorEastAsia" w:hAnsiTheme="minorHAnsi" w:cstheme="minorBidi"/>
            <w:noProof/>
            <w:color w:val="auto"/>
            <w:kern w:val="0"/>
          </w:rPr>
          <w:tab/>
        </w:r>
        <w:r w:rsidR="008C2AA0" w:rsidRPr="00D85CB6">
          <w:rPr>
            <w:rStyle w:val="Hyperlink"/>
            <w:noProof/>
          </w:rPr>
          <w:t>A Brief Introduction to BSM</w:t>
        </w:r>
        <w:r w:rsidR="008C2AA0">
          <w:rPr>
            <w:noProof/>
            <w:webHidden/>
          </w:rPr>
          <w:tab/>
        </w:r>
        <w:r w:rsidR="008C2AA0">
          <w:rPr>
            <w:noProof/>
            <w:webHidden/>
          </w:rPr>
          <w:fldChar w:fldCharType="begin"/>
        </w:r>
        <w:r w:rsidR="008C2AA0">
          <w:rPr>
            <w:noProof/>
            <w:webHidden/>
          </w:rPr>
          <w:instrText xml:space="preserve"> PAGEREF _Toc19523666 \h </w:instrText>
        </w:r>
        <w:r w:rsidR="008C2AA0">
          <w:rPr>
            <w:noProof/>
            <w:webHidden/>
          </w:rPr>
        </w:r>
        <w:r w:rsidR="008C2AA0">
          <w:rPr>
            <w:noProof/>
            <w:webHidden/>
          </w:rPr>
          <w:fldChar w:fldCharType="separate"/>
        </w:r>
        <w:r w:rsidR="008C2AA0">
          <w:rPr>
            <w:noProof/>
            <w:webHidden/>
          </w:rPr>
          <w:t>2</w:t>
        </w:r>
        <w:r w:rsidR="008C2AA0">
          <w:rPr>
            <w:noProof/>
            <w:webHidden/>
          </w:rPr>
          <w:fldChar w:fldCharType="end"/>
        </w:r>
      </w:hyperlink>
    </w:p>
    <w:p w14:paraId="201BE483" w14:textId="28DBE706" w:rsidR="008C2AA0" w:rsidRDefault="00D20DE9">
      <w:pPr>
        <w:pStyle w:val="TOC1"/>
        <w:rPr>
          <w:rFonts w:asciiTheme="minorHAnsi" w:eastAsiaTheme="minorEastAsia" w:hAnsiTheme="minorHAnsi" w:cstheme="minorBidi"/>
          <w:b w:val="0"/>
          <w:noProof/>
          <w:color w:val="auto"/>
          <w:kern w:val="0"/>
          <w:sz w:val="22"/>
          <w:szCs w:val="22"/>
        </w:rPr>
      </w:pPr>
      <w:hyperlink w:anchor="_Toc19523667" w:history="1">
        <w:r w:rsidR="008C2AA0" w:rsidRPr="00D85CB6">
          <w:rPr>
            <w:rStyle w:val="Hyperlink"/>
            <w:noProof/>
          </w:rPr>
          <w:t>2</w:t>
        </w:r>
        <w:r w:rsidR="008C2AA0">
          <w:rPr>
            <w:rFonts w:asciiTheme="minorHAnsi" w:eastAsiaTheme="minorEastAsia" w:hAnsiTheme="minorHAnsi" w:cstheme="minorBidi"/>
            <w:b w:val="0"/>
            <w:noProof/>
            <w:color w:val="auto"/>
            <w:kern w:val="0"/>
            <w:sz w:val="22"/>
            <w:szCs w:val="22"/>
          </w:rPr>
          <w:tab/>
        </w:r>
        <w:r w:rsidR="008C2AA0" w:rsidRPr="00D85CB6">
          <w:rPr>
            <w:rStyle w:val="Hyperlink"/>
            <w:noProof/>
          </w:rPr>
          <w:t>Model Comparison</w:t>
        </w:r>
        <w:r w:rsidR="008C2AA0">
          <w:rPr>
            <w:noProof/>
            <w:webHidden/>
          </w:rPr>
          <w:tab/>
        </w:r>
        <w:r w:rsidR="008C2AA0">
          <w:rPr>
            <w:noProof/>
            <w:webHidden/>
          </w:rPr>
          <w:fldChar w:fldCharType="begin"/>
        </w:r>
        <w:r w:rsidR="008C2AA0">
          <w:rPr>
            <w:noProof/>
            <w:webHidden/>
          </w:rPr>
          <w:instrText xml:space="preserve"> PAGEREF _Toc19523667 \h </w:instrText>
        </w:r>
        <w:r w:rsidR="008C2AA0">
          <w:rPr>
            <w:noProof/>
            <w:webHidden/>
          </w:rPr>
        </w:r>
        <w:r w:rsidR="008C2AA0">
          <w:rPr>
            <w:noProof/>
            <w:webHidden/>
          </w:rPr>
          <w:fldChar w:fldCharType="separate"/>
        </w:r>
        <w:r w:rsidR="008C2AA0">
          <w:rPr>
            <w:noProof/>
            <w:webHidden/>
          </w:rPr>
          <w:t>3</w:t>
        </w:r>
        <w:r w:rsidR="008C2AA0">
          <w:rPr>
            <w:noProof/>
            <w:webHidden/>
          </w:rPr>
          <w:fldChar w:fldCharType="end"/>
        </w:r>
      </w:hyperlink>
    </w:p>
    <w:p w14:paraId="691A2877" w14:textId="210B76E4" w:rsidR="008C2AA0" w:rsidRDefault="00D20DE9">
      <w:pPr>
        <w:pStyle w:val="TOC2"/>
        <w:tabs>
          <w:tab w:val="left" w:pos="864"/>
        </w:tabs>
        <w:rPr>
          <w:rFonts w:asciiTheme="minorHAnsi" w:eastAsiaTheme="minorEastAsia" w:hAnsiTheme="minorHAnsi" w:cstheme="minorBidi"/>
          <w:noProof/>
          <w:color w:val="auto"/>
          <w:kern w:val="0"/>
        </w:rPr>
      </w:pPr>
      <w:hyperlink w:anchor="_Toc19523668" w:history="1">
        <w:r w:rsidR="008C2AA0" w:rsidRPr="00D85CB6">
          <w:rPr>
            <w:rStyle w:val="Hyperlink"/>
            <w:noProof/>
          </w:rPr>
          <w:t>2.1</w:t>
        </w:r>
        <w:r w:rsidR="008C2AA0">
          <w:rPr>
            <w:rFonts w:asciiTheme="minorHAnsi" w:eastAsiaTheme="minorEastAsia" w:hAnsiTheme="minorHAnsi" w:cstheme="minorBidi"/>
            <w:noProof/>
            <w:color w:val="auto"/>
            <w:kern w:val="0"/>
          </w:rPr>
          <w:tab/>
        </w:r>
        <w:r w:rsidR="008C2AA0" w:rsidRPr="00D85CB6">
          <w:rPr>
            <w:rStyle w:val="Hyperlink"/>
            <w:noProof/>
          </w:rPr>
          <w:t>Purpose</w:t>
        </w:r>
        <w:r w:rsidR="008C2AA0">
          <w:rPr>
            <w:noProof/>
            <w:webHidden/>
          </w:rPr>
          <w:tab/>
        </w:r>
        <w:r w:rsidR="008C2AA0">
          <w:rPr>
            <w:noProof/>
            <w:webHidden/>
          </w:rPr>
          <w:fldChar w:fldCharType="begin"/>
        </w:r>
        <w:r w:rsidR="008C2AA0">
          <w:rPr>
            <w:noProof/>
            <w:webHidden/>
          </w:rPr>
          <w:instrText xml:space="preserve"> PAGEREF _Toc19523668 \h </w:instrText>
        </w:r>
        <w:r w:rsidR="008C2AA0">
          <w:rPr>
            <w:noProof/>
            <w:webHidden/>
          </w:rPr>
        </w:r>
        <w:r w:rsidR="008C2AA0">
          <w:rPr>
            <w:noProof/>
            <w:webHidden/>
          </w:rPr>
          <w:fldChar w:fldCharType="separate"/>
        </w:r>
        <w:r w:rsidR="008C2AA0">
          <w:rPr>
            <w:noProof/>
            <w:webHidden/>
          </w:rPr>
          <w:t>3</w:t>
        </w:r>
        <w:r w:rsidR="008C2AA0">
          <w:rPr>
            <w:noProof/>
            <w:webHidden/>
          </w:rPr>
          <w:fldChar w:fldCharType="end"/>
        </w:r>
      </w:hyperlink>
    </w:p>
    <w:p w14:paraId="2B8F43E2" w14:textId="00D9338C" w:rsidR="008C2AA0" w:rsidRDefault="00D20DE9">
      <w:pPr>
        <w:pStyle w:val="TOC2"/>
        <w:tabs>
          <w:tab w:val="left" w:pos="864"/>
        </w:tabs>
        <w:rPr>
          <w:rFonts w:asciiTheme="minorHAnsi" w:eastAsiaTheme="minorEastAsia" w:hAnsiTheme="minorHAnsi" w:cstheme="minorBidi"/>
          <w:noProof/>
          <w:color w:val="auto"/>
          <w:kern w:val="0"/>
        </w:rPr>
      </w:pPr>
      <w:hyperlink w:anchor="_Toc19523669" w:history="1">
        <w:r w:rsidR="008C2AA0" w:rsidRPr="00D85CB6">
          <w:rPr>
            <w:rStyle w:val="Hyperlink"/>
            <w:noProof/>
          </w:rPr>
          <w:t>2.2</w:t>
        </w:r>
        <w:r w:rsidR="008C2AA0">
          <w:rPr>
            <w:rFonts w:asciiTheme="minorHAnsi" w:eastAsiaTheme="minorEastAsia" w:hAnsiTheme="minorHAnsi" w:cstheme="minorBidi"/>
            <w:noProof/>
            <w:color w:val="auto"/>
            <w:kern w:val="0"/>
          </w:rPr>
          <w:tab/>
        </w:r>
        <w:r w:rsidR="008C2AA0" w:rsidRPr="00D85CB6">
          <w:rPr>
            <w:rStyle w:val="Hyperlink"/>
            <w:noProof/>
          </w:rPr>
          <w:t>Methodology</w:t>
        </w:r>
        <w:r w:rsidR="008C2AA0">
          <w:rPr>
            <w:noProof/>
            <w:webHidden/>
          </w:rPr>
          <w:tab/>
        </w:r>
        <w:r w:rsidR="008C2AA0">
          <w:rPr>
            <w:noProof/>
            <w:webHidden/>
          </w:rPr>
          <w:fldChar w:fldCharType="begin"/>
        </w:r>
        <w:r w:rsidR="008C2AA0">
          <w:rPr>
            <w:noProof/>
            <w:webHidden/>
          </w:rPr>
          <w:instrText xml:space="preserve"> PAGEREF _Toc19523669 \h </w:instrText>
        </w:r>
        <w:r w:rsidR="008C2AA0">
          <w:rPr>
            <w:noProof/>
            <w:webHidden/>
          </w:rPr>
        </w:r>
        <w:r w:rsidR="008C2AA0">
          <w:rPr>
            <w:noProof/>
            <w:webHidden/>
          </w:rPr>
          <w:fldChar w:fldCharType="separate"/>
        </w:r>
        <w:r w:rsidR="008C2AA0">
          <w:rPr>
            <w:noProof/>
            <w:webHidden/>
          </w:rPr>
          <w:t>4</w:t>
        </w:r>
        <w:r w:rsidR="008C2AA0">
          <w:rPr>
            <w:noProof/>
            <w:webHidden/>
          </w:rPr>
          <w:fldChar w:fldCharType="end"/>
        </w:r>
      </w:hyperlink>
    </w:p>
    <w:p w14:paraId="322C0919" w14:textId="01CC43AD" w:rsidR="008C2AA0" w:rsidRDefault="00D20DE9">
      <w:pPr>
        <w:pStyle w:val="TOC2"/>
        <w:tabs>
          <w:tab w:val="left" w:pos="864"/>
        </w:tabs>
        <w:rPr>
          <w:rFonts w:asciiTheme="minorHAnsi" w:eastAsiaTheme="minorEastAsia" w:hAnsiTheme="minorHAnsi" w:cstheme="minorBidi"/>
          <w:noProof/>
          <w:color w:val="auto"/>
          <w:kern w:val="0"/>
        </w:rPr>
      </w:pPr>
      <w:hyperlink w:anchor="_Toc19523670" w:history="1">
        <w:r w:rsidR="008C2AA0" w:rsidRPr="00D85CB6">
          <w:rPr>
            <w:rStyle w:val="Hyperlink"/>
            <w:noProof/>
          </w:rPr>
          <w:t>2.3</w:t>
        </w:r>
        <w:r w:rsidR="008C2AA0">
          <w:rPr>
            <w:rFonts w:asciiTheme="minorHAnsi" w:eastAsiaTheme="minorEastAsia" w:hAnsiTheme="minorHAnsi" w:cstheme="minorBidi"/>
            <w:noProof/>
            <w:color w:val="auto"/>
            <w:kern w:val="0"/>
          </w:rPr>
          <w:tab/>
        </w:r>
        <w:r w:rsidR="008C2AA0" w:rsidRPr="00D85CB6">
          <w:rPr>
            <w:rStyle w:val="Hyperlink"/>
            <w:noProof/>
          </w:rPr>
          <w:t>Major Inputs and Outputs</w:t>
        </w:r>
        <w:r w:rsidR="008C2AA0">
          <w:rPr>
            <w:noProof/>
            <w:webHidden/>
          </w:rPr>
          <w:tab/>
        </w:r>
        <w:r w:rsidR="008C2AA0">
          <w:rPr>
            <w:noProof/>
            <w:webHidden/>
          </w:rPr>
          <w:fldChar w:fldCharType="begin"/>
        </w:r>
        <w:r w:rsidR="008C2AA0">
          <w:rPr>
            <w:noProof/>
            <w:webHidden/>
          </w:rPr>
          <w:instrText xml:space="preserve"> PAGEREF _Toc19523670 \h </w:instrText>
        </w:r>
        <w:r w:rsidR="008C2AA0">
          <w:rPr>
            <w:noProof/>
            <w:webHidden/>
          </w:rPr>
        </w:r>
        <w:r w:rsidR="008C2AA0">
          <w:rPr>
            <w:noProof/>
            <w:webHidden/>
          </w:rPr>
          <w:fldChar w:fldCharType="separate"/>
        </w:r>
        <w:r w:rsidR="008C2AA0">
          <w:rPr>
            <w:noProof/>
            <w:webHidden/>
          </w:rPr>
          <w:t>4</w:t>
        </w:r>
        <w:r w:rsidR="008C2AA0">
          <w:rPr>
            <w:noProof/>
            <w:webHidden/>
          </w:rPr>
          <w:fldChar w:fldCharType="end"/>
        </w:r>
      </w:hyperlink>
    </w:p>
    <w:p w14:paraId="5E65CF4F" w14:textId="4DAE7653" w:rsidR="008C2AA0" w:rsidRDefault="00D20DE9">
      <w:pPr>
        <w:pStyle w:val="TOC1"/>
        <w:rPr>
          <w:rFonts w:asciiTheme="minorHAnsi" w:eastAsiaTheme="minorEastAsia" w:hAnsiTheme="minorHAnsi" w:cstheme="minorBidi"/>
          <w:b w:val="0"/>
          <w:noProof/>
          <w:color w:val="auto"/>
          <w:kern w:val="0"/>
          <w:sz w:val="22"/>
          <w:szCs w:val="22"/>
        </w:rPr>
      </w:pPr>
      <w:hyperlink w:anchor="_Toc19523671" w:history="1">
        <w:r w:rsidR="008C2AA0" w:rsidRPr="00D85CB6">
          <w:rPr>
            <w:rStyle w:val="Hyperlink"/>
            <w:noProof/>
          </w:rPr>
          <w:t>3</w:t>
        </w:r>
        <w:r w:rsidR="008C2AA0">
          <w:rPr>
            <w:rFonts w:asciiTheme="minorHAnsi" w:eastAsiaTheme="minorEastAsia" w:hAnsiTheme="minorHAnsi" w:cstheme="minorBidi"/>
            <w:b w:val="0"/>
            <w:noProof/>
            <w:color w:val="auto"/>
            <w:kern w:val="0"/>
            <w:sz w:val="22"/>
            <w:szCs w:val="22"/>
          </w:rPr>
          <w:tab/>
        </w:r>
        <w:r w:rsidR="008C2AA0" w:rsidRPr="00D85CB6">
          <w:rPr>
            <w:rStyle w:val="Hyperlink"/>
            <w:noProof/>
          </w:rPr>
          <w:t>Potential Collaborative Analyses</w:t>
        </w:r>
        <w:r w:rsidR="008C2AA0">
          <w:rPr>
            <w:noProof/>
            <w:webHidden/>
          </w:rPr>
          <w:tab/>
        </w:r>
        <w:r w:rsidR="008C2AA0">
          <w:rPr>
            <w:noProof/>
            <w:webHidden/>
          </w:rPr>
          <w:fldChar w:fldCharType="begin"/>
        </w:r>
        <w:r w:rsidR="008C2AA0">
          <w:rPr>
            <w:noProof/>
            <w:webHidden/>
          </w:rPr>
          <w:instrText xml:space="preserve"> PAGEREF _Toc19523671 \h </w:instrText>
        </w:r>
        <w:r w:rsidR="008C2AA0">
          <w:rPr>
            <w:noProof/>
            <w:webHidden/>
          </w:rPr>
        </w:r>
        <w:r w:rsidR="008C2AA0">
          <w:rPr>
            <w:noProof/>
            <w:webHidden/>
          </w:rPr>
          <w:fldChar w:fldCharType="separate"/>
        </w:r>
        <w:r w:rsidR="008C2AA0">
          <w:rPr>
            <w:noProof/>
            <w:webHidden/>
          </w:rPr>
          <w:t>7</w:t>
        </w:r>
        <w:r w:rsidR="008C2AA0">
          <w:rPr>
            <w:noProof/>
            <w:webHidden/>
          </w:rPr>
          <w:fldChar w:fldCharType="end"/>
        </w:r>
      </w:hyperlink>
    </w:p>
    <w:p w14:paraId="02CEF1A1" w14:textId="2B1BA1F2" w:rsidR="008C2AA0" w:rsidRDefault="00D20DE9">
      <w:pPr>
        <w:pStyle w:val="TOC1"/>
        <w:rPr>
          <w:rFonts w:asciiTheme="minorHAnsi" w:eastAsiaTheme="minorEastAsia" w:hAnsiTheme="minorHAnsi" w:cstheme="minorBidi"/>
          <w:b w:val="0"/>
          <w:noProof/>
          <w:color w:val="auto"/>
          <w:kern w:val="0"/>
          <w:sz w:val="22"/>
          <w:szCs w:val="22"/>
        </w:rPr>
      </w:pPr>
      <w:hyperlink w:anchor="_Toc19523672" w:history="1">
        <w:r w:rsidR="008C2AA0" w:rsidRPr="00D85CB6">
          <w:rPr>
            <w:rStyle w:val="Hyperlink"/>
            <w:noProof/>
          </w:rPr>
          <w:t>4</w:t>
        </w:r>
        <w:r w:rsidR="008C2AA0">
          <w:rPr>
            <w:rFonts w:asciiTheme="minorHAnsi" w:eastAsiaTheme="minorEastAsia" w:hAnsiTheme="minorHAnsi" w:cstheme="minorBidi"/>
            <w:b w:val="0"/>
            <w:noProof/>
            <w:color w:val="auto"/>
            <w:kern w:val="0"/>
            <w:sz w:val="22"/>
            <w:szCs w:val="22"/>
          </w:rPr>
          <w:tab/>
        </w:r>
        <w:r w:rsidR="008C2AA0" w:rsidRPr="00D85CB6">
          <w:rPr>
            <w:rStyle w:val="Hyperlink"/>
            <w:noProof/>
          </w:rPr>
          <w:t>References</w:t>
        </w:r>
        <w:r w:rsidR="008C2AA0">
          <w:rPr>
            <w:noProof/>
            <w:webHidden/>
          </w:rPr>
          <w:tab/>
        </w:r>
        <w:r w:rsidR="008C2AA0">
          <w:rPr>
            <w:noProof/>
            <w:webHidden/>
          </w:rPr>
          <w:fldChar w:fldCharType="begin"/>
        </w:r>
        <w:r w:rsidR="008C2AA0">
          <w:rPr>
            <w:noProof/>
            <w:webHidden/>
          </w:rPr>
          <w:instrText xml:space="preserve"> PAGEREF _Toc19523672 \h </w:instrText>
        </w:r>
        <w:r w:rsidR="008C2AA0">
          <w:rPr>
            <w:noProof/>
            <w:webHidden/>
          </w:rPr>
        </w:r>
        <w:r w:rsidR="008C2AA0">
          <w:rPr>
            <w:noProof/>
            <w:webHidden/>
          </w:rPr>
          <w:fldChar w:fldCharType="separate"/>
        </w:r>
        <w:r w:rsidR="008C2AA0">
          <w:rPr>
            <w:noProof/>
            <w:webHidden/>
          </w:rPr>
          <w:t>7</w:t>
        </w:r>
        <w:r w:rsidR="008C2AA0">
          <w:rPr>
            <w:noProof/>
            <w:webHidden/>
          </w:rPr>
          <w:fldChar w:fldCharType="end"/>
        </w:r>
      </w:hyperlink>
    </w:p>
    <w:p w14:paraId="3DC31B6E" w14:textId="30E0D131" w:rsidR="00514E60" w:rsidRDefault="006A2292" w:rsidP="0051009B">
      <w:r>
        <w:fldChar w:fldCharType="end"/>
      </w:r>
    </w:p>
    <w:p w14:paraId="7F9EA679" w14:textId="77777777" w:rsidR="006D1517" w:rsidRDefault="006D1517" w:rsidP="003B5D9D">
      <w:pPr>
        <w:pStyle w:val="NRELHead01NotinTOC"/>
      </w:pPr>
      <w:r>
        <w:br w:type="page"/>
      </w:r>
      <w:bookmarkStart w:id="14" w:name="_Toc291051269"/>
      <w:bookmarkStart w:id="15" w:name="_Toc352071744"/>
      <w:r>
        <w:lastRenderedPageBreak/>
        <w:t>List of Figures</w:t>
      </w:r>
      <w:bookmarkEnd w:id="14"/>
      <w:bookmarkEnd w:id="15"/>
    </w:p>
    <w:p w14:paraId="39B5474F" w14:textId="29E4A0AD" w:rsidR="0035651C" w:rsidRDefault="006631A4">
      <w:pPr>
        <w:pStyle w:val="TableofFigures"/>
        <w:rPr>
          <w:rFonts w:asciiTheme="minorHAnsi" w:eastAsiaTheme="minorEastAsia" w:hAnsiTheme="minorHAnsi" w:cstheme="minorBidi"/>
          <w:noProof/>
          <w:color w:val="auto"/>
          <w:kern w:val="0"/>
          <w:szCs w:val="22"/>
        </w:rPr>
      </w:pPr>
      <w:r>
        <w:fldChar w:fldCharType="begin"/>
      </w:r>
      <w:r>
        <w:instrText xml:space="preserve"> TOC \h \z \c "Figure" </w:instrText>
      </w:r>
      <w:r>
        <w:fldChar w:fldCharType="separate"/>
      </w:r>
      <w:hyperlink w:anchor="_Toc19524611" w:history="1">
        <w:r w:rsidR="0035651C" w:rsidRPr="003A02F9">
          <w:rPr>
            <w:rStyle w:val="Hyperlink"/>
            <w:noProof/>
          </w:rPr>
          <w:t>Figure 1. GCAM Energy System Regional Resolution</w:t>
        </w:r>
        <w:r w:rsidR="0035651C">
          <w:rPr>
            <w:noProof/>
            <w:webHidden/>
          </w:rPr>
          <w:tab/>
        </w:r>
        <w:r w:rsidR="0035651C">
          <w:rPr>
            <w:noProof/>
            <w:webHidden/>
          </w:rPr>
          <w:fldChar w:fldCharType="begin"/>
        </w:r>
        <w:r w:rsidR="0035651C">
          <w:rPr>
            <w:noProof/>
            <w:webHidden/>
          </w:rPr>
          <w:instrText xml:space="preserve"> PAGEREF _Toc19524611 \h </w:instrText>
        </w:r>
        <w:r w:rsidR="0035651C">
          <w:rPr>
            <w:noProof/>
            <w:webHidden/>
          </w:rPr>
        </w:r>
        <w:r w:rsidR="0035651C">
          <w:rPr>
            <w:noProof/>
            <w:webHidden/>
          </w:rPr>
          <w:fldChar w:fldCharType="separate"/>
        </w:r>
        <w:r w:rsidR="0035651C">
          <w:rPr>
            <w:noProof/>
            <w:webHidden/>
          </w:rPr>
          <w:t>1</w:t>
        </w:r>
        <w:r w:rsidR="0035651C">
          <w:rPr>
            <w:noProof/>
            <w:webHidden/>
          </w:rPr>
          <w:fldChar w:fldCharType="end"/>
        </w:r>
      </w:hyperlink>
    </w:p>
    <w:p w14:paraId="7A7D6488" w14:textId="542AD472" w:rsidR="0035651C" w:rsidRDefault="00D20DE9">
      <w:pPr>
        <w:pStyle w:val="TableofFigures"/>
        <w:rPr>
          <w:rFonts w:asciiTheme="minorHAnsi" w:eastAsiaTheme="minorEastAsia" w:hAnsiTheme="minorHAnsi" w:cstheme="minorBidi"/>
          <w:noProof/>
          <w:color w:val="auto"/>
          <w:kern w:val="0"/>
          <w:szCs w:val="22"/>
        </w:rPr>
      </w:pPr>
      <w:hyperlink w:anchor="_Toc19524612" w:history="1">
        <w:r w:rsidR="0035651C" w:rsidRPr="003A02F9">
          <w:rPr>
            <w:rStyle w:val="Hyperlink"/>
            <w:noProof/>
          </w:rPr>
          <w:t>Figure 2. GCAM Model Schematic</w:t>
        </w:r>
        <w:r w:rsidR="0035651C">
          <w:rPr>
            <w:noProof/>
            <w:webHidden/>
          </w:rPr>
          <w:tab/>
        </w:r>
        <w:r w:rsidR="0035651C">
          <w:rPr>
            <w:noProof/>
            <w:webHidden/>
          </w:rPr>
          <w:fldChar w:fldCharType="begin"/>
        </w:r>
        <w:r w:rsidR="0035651C">
          <w:rPr>
            <w:noProof/>
            <w:webHidden/>
          </w:rPr>
          <w:instrText xml:space="preserve"> PAGEREF _Toc19524612 \h </w:instrText>
        </w:r>
        <w:r w:rsidR="0035651C">
          <w:rPr>
            <w:noProof/>
            <w:webHidden/>
          </w:rPr>
        </w:r>
        <w:r w:rsidR="0035651C">
          <w:rPr>
            <w:noProof/>
            <w:webHidden/>
          </w:rPr>
          <w:fldChar w:fldCharType="separate"/>
        </w:r>
        <w:r w:rsidR="0035651C">
          <w:rPr>
            <w:noProof/>
            <w:webHidden/>
          </w:rPr>
          <w:t>2</w:t>
        </w:r>
        <w:r w:rsidR="0035651C">
          <w:rPr>
            <w:noProof/>
            <w:webHidden/>
          </w:rPr>
          <w:fldChar w:fldCharType="end"/>
        </w:r>
      </w:hyperlink>
    </w:p>
    <w:p w14:paraId="3786B682" w14:textId="5FD015C3" w:rsidR="0035651C" w:rsidRDefault="00D20DE9">
      <w:pPr>
        <w:pStyle w:val="TableofFigures"/>
        <w:rPr>
          <w:rStyle w:val="Hyperlink"/>
          <w:noProof/>
        </w:rPr>
      </w:pPr>
      <w:hyperlink w:anchor="_Toc19524613" w:history="1">
        <w:r w:rsidR="0035651C" w:rsidRPr="003A02F9">
          <w:rPr>
            <w:rStyle w:val="Hyperlink"/>
            <w:noProof/>
          </w:rPr>
          <w:t>Figure 3. A simplified representation of the modular architecture of the BSM. Different colors are used to denote high-level supply chain stages, each of which contains one or more modules. Arrowed lines indicate information and/or material feedbacks among modules. (Peterson et. al, 2019)</w:t>
        </w:r>
        <w:r w:rsidR="0035651C">
          <w:rPr>
            <w:noProof/>
            <w:webHidden/>
          </w:rPr>
          <w:tab/>
        </w:r>
        <w:r w:rsidR="0035651C">
          <w:rPr>
            <w:noProof/>
            <w:webHidden/>
          </w:rPr>
          <w:fldChar w:fldCharType="begin"/>
        </w:r>
        <w:r w:rsidR="0035651C">
          <w:rPr>
            <w:noProof/>
            <w:webHidden/>
          </w:rPr>
          <w:instrText xml:space="preserve"> PAGEREF _Toc19524613 \h </w:instrText>
        </w:r>
        <w:r w:rsidR="0035651C">
          <w:rPr>
            <w:noProof/>
            <w:webHidden/>
          </w:rPr>
        </w:r>
        <w:r w:rsidR="0035651C">
          <w:rPr>
            <w:noProof/>
            <w:webHidden/>
          </w:rPr>
          <w:fldChar w:fldCharType="separate"/>
        </w:r>
        <w:r w:rsidR="0035651C">
          <w:rPr>
            <w:noProof/>
            <w:webHidden/>
          </w:rPr>
          <w:t>3</w:t>
        </w:r>
        <w:r w:rsidR="0035651C">
          <w:rPr>
            <w:noProof/>
            <w:webHidden/>
          </w:rPr>
          <w:fldChar w:fldCharType="end"/>
        </w:r>
      </w:hyperlink>
    </w:p>
    <w:p w14:paraId="4CDFD206" w14:textId="5C648515" w:rsidR="0035651C" w:rsidRPr="0035651C" w:rsidRDefault="0035651C" w:rsidP="0035651C">
      <w:pPr>
        <w:pStyle w:val="NRELTOCFiguresandTables"/>
      </w:pPr>
      <w:r>
        <w:t>Figure 4. Ten USDA-ERS farm regions used in the BSM. Figure from the USDA Economic Research Service………………………………………………………………………………………...4</w:t>
      </w:r>
    </w:p>
    <w:p w14:paraId="771575AB" w14:textId="29B90303" w:rsidR="0051009B" w:rsidRDefault="006631A4" w:rsidP="0051009B">
      <w:r>
        <w:rPr>
          <w:rFonts w:eastAsia="Times"/>
          <w:color w:val="000000" w:themeColor="text1"/>
          <w:kern w:val="28"/>
          <w:sz w:val="22"/>
          <w:szCs w:val="20"/>
        </w:rPr>
        <w:fldChar w:fldCharType="end"/>
      </w:r>
    </w:p>
    <w:p w14:paraId="54FBCBD5" w14:textId="77777777" w:rsidR="006D1517" w:rsidRPr="003B5D9D" w:rsidRDefault="006D1517" w:rsidP="003B5D9D">
      <w:pPr>
        <w:pStyle w:val="NRELHead01NotinTOC"/>
      </w:pPr>
      <w:bookmarkStart w:id="16" w:name="_Toc291051270"/>
      <w:bookmarkStart w:id="17" w:name="_Toc352071745"/>
      <w:r w:rsidRPr="003B5D9D">
        <w:t>List of Tables</w:t>
      </w:r>
      <w:bookmarkEnd w:id="16"/>
      <w:bookmarkEnd w:id="17"/>
    </w:p>
    <w:bookmarkStart w:id="18" w:name="_Toc131925443"/>
    <w:bookmarkStart w:id="19" w:name="_Toc131925489"/>
    <w:bookmarkStart w:id="20" w:name="_Toc225583134"/>
    <w:p w14:paraId="6423DD39" w14:textId="650D676B" w:rsidR="00F555E8" w:rsidRDefault="00E715D4">
      <w:pPr>
        <w:pStyle w:val="TableofFigures"/>
        <w:rPr>
          <w:rFonts w:asciiTheme="minorHAnsi" w:eastAsiaTheme="minorEastAsia" w:hAnsiTheme="minorHAnsi" w:cstheme="minorBidi"/>
          <w:noProof/>
          <w:color w:val="auto"/>
          <w:kern w:val="0"/>
          <w:szCs w:val="22"/>
        </w:rPr>
      </w:pPr>
      <w:r>
        <w:rPr>
          <w:b/>
        </w:rPr>
        <w:fldChar w:fldCharType="begin"/>
      </w:r>
      <w:r>
        <w:rPr>
          <w:b/>
        </w:rPr>
        <w:instrText xml:space="preserve"> TOC \h \z \t "NREL_Table_Caption" \c </w:instrText>
      </w:r>
      <w:r>
        <w:rPr>
          <w:b/>
        </w:rPr>
        <w:fldChar w:fldCharType="separate"/>
      </w:r>
      <w:hyperlink w:anchor="_Toc19523554" w:history="1">
        <w:r w:rsidR="00F555E8" w:rsidRPr="00E5704F">
          <w:rPr>
            <w:rStyle w:val="Hyperlink"/>
            <w:noProof/>
          </w:rPr>
          <w:t>Table 1. Comparison of GCAM and BSM on the basis of general attributes, energy system represented, agriculture system, and biofuel transportation system representation.</w:t>
        </w:r>
        <w:r w:rsidR="00F555E8">
          <w:rPr>
            <w:noProof/>
            <w:webHidden/>
          </w:rPr>
          <w:tab/>
        </w:r>
        <w:r w:rsidR="00F555E8">
          <w:rPr>
            <w:noProof/>
            <w:webHidden/>
          </w:rPr>
          <w:fldChar w:fldCharType="begin"/>
        </w:r>
        <w:r w:rsidR="00F555E8">
          <w:rPr>
            <w:noProof/>
            <w:webHidden/>
          </w:rPr>
          <w:instrText xml:space="preserve"> PAGEREF _Toc19523554 \h </w:instrText>
        </w:r>
        <w:r w:rsidR="00F555E8">
          <w:rPr>
            <w:noProof/>
            <w:webHidden/>
          </w:rPr>
        </w:r>
        <w:r w:rsidR="00F555E8">
          <w:rPr>
            <w:noProof/>
            <w:webHidden/>
          </w:rPr>
          <w:fldChar w:fldCharType="separate"/>
        </w:r>
        <w:r w:rsidR="00F555E8">
          <w:rPr>
            <w:noProof/>
            <w:webHidden/>
          </w:rPr>
          <w:t>5</w:t>
        </w:r>
        <w:r w:rsidR="00F555E8">
          <w:rPr>
            <w:noProof/>
            <w:webHidden/>
          </w:rPr>
          <w:fldChar w:fldCharType="end"/>
        </w:r>
      </w:hyperlink>
    </w:p>
    <w:p w14:paraId="011C7793" w14:textId="684CC4B9" w:rsidR="0051009B" w:rsidRDefault="00E715D4" w:rsidP="0051009B">
      <w:r>
        <w:rPr>
          <w:rFonts w:eastAsia="Times"/>
          <w:b/>
          <w:color w:val="000000" w:themeColor="text1"/>
          <w:kern w:val="28"/>
          <w:sz w:val="22"/>
          <w:szCs w:val="20"/>
        </w:rPr>
        <w:fldChar w:fldCharType="end"/>
      </w:r>
    </w:p>
    <w:p w14:paraId="4940BA0F" w14:textId="01A039E4" w:rsidR="00A7386F" w:rsidRDefault="00802371" w:rsidP="00A30434">
      <w:pPr>
        <w:pStyle w:val="Caption"/>
        <w:sectPr w:rsidR="00A7386F" w:rsidSect="00911C1C">
          <w:footerReference w:type="default" r:id="rId14"/>
          <w:type w:val="oddPage"/>
          <w:pgSz w:w="12240" w:h="15840" w:code="181"/>
          <w:pgMar w:top="1440" w:right="1440" w:bottom="1440" w:left="1440" w:header="720" w:footer="432" w:gutter="0"/>
          <w:pgNumType w:fmt="lowerRoman" w:start="3"/>
          <w:cols w:space="720"/>
          <w:docGrid w:linePitch="326"/>
        </w:sectPr>
      </w:pPr>
      <w:r>
        <w:br w:type="page"/>
      </w:r>
      <w:bookmarkStart w:id="21" w:name="_Toc291051272"/>
      <w:bookmarkStart w:id="22" w:name="_Toc291052384"/>
      <w:bookmarkStart w:id="23" w:name="_Toc314819176"/>
      <w:bookmarkStart w:id="24" w:name="_Toc314823678"/>
      <w:bookmarkStart w:id="25" w:name="_Toc352071746"/>
    </w:p>
    <w:p w14:paraId="532EB63A" w14:textId="3126D0F7" w:rsidR="00214C8C" w:rsidRDefault="00437A95" w:rsidP="00437A95">
      <w:pPr>
        <w:pStyle w:val="NRELHead01Numbered"/>
      </w:pPr>
      <w:bookmarkStart w:id="26" w:name="_Toc19523664"/>
      <w:bookmarkEnd w:id="0"/>
      <w:bookmarkEnd w:id="1"/>
      <w:bookmarkEnd w:id="2"/>
      <w:bookmarkEnd w:id="3"/>
      <w:bookmarkEnd w:id="4"/>
      <w:bookmarkEnd w:id="5"/>
      <w:bookmarkEnd w:id="6"/>
      <w:bookmarkEnd w:id="7"/>
      <w:bookmarkEnd w:id="8"/>
      <w:bookmarkEnd w:id="9"/>
      <w:bookmarkEnd w:id="18"/>
      <w:bookmarkEnd w:id="19"/>
      <w:bookmarkEnd w:id="20"/>
      <w:bookmarkEnd w:id="21"/>
      <w:bookmarkEnd w:id="22"/>
      <w:bookmarkEnd w:id="23"/>
      <w:bookmarkEnd w:id="24"/>
      <w:bookmarkEnd w:id="25"/>
      <w:r>
        <w:lastRenderedPageBreak/>
        <w:t>Introduction</w:t>
      </w:r>
      <w:bookmarkEnd w:id="26"/>
    </w:p>
    <w:p w14:paraId="392B688D" w14:textId="6667F427" w:rsidR="00437A95" w:rsidRDefault="00437A95" w:rsidP="00437A95">
      <w:pPr>
        <w:pStyle w:val="NRELHead02Numbered"/>
      </w:pPr>
      <w:bookmarkStart w:id="27" w:name="_Toc19523665"/>
      <w:r>
        <w:t>A Brief Introduction to GCAM</w:t>
      </w:r>
      <w:bookmarkEnd w:id="27"/>
    </w:p>
    <w:p w14:paraId="7F79C70B" w14:textId="30766288" w:rsidR="00BA1C8A" w:rsidRDefault="00BA1C8A" w:rsidP="00BA1C8A">
      <w:pPr>
        <w:pStyle w:val="NRELBodyText"/>
      </w:pPr>
      <w:r>
        <w:t>GCAM is a long-term, integrated human and earth systems model that economically and physically links regional and global energy, agriculture, land use, and emissions (Wise et al 2014</w:t>
      </w:r>
      <w:r w:rsidR="00756AFD">
        <w:t>a and 2014b</w:t>
      </w:r>
      <w:r>
        <w:t>, Clarke et al. 2007, Edmonds and Reilly 1985). GCAM currently models the global energy system with a spatial resolution of 32 regions and agriculture and land use in over 380 regions</w:t>
      </w:r>
      <w:r w:rsidR="00A06D93">
        <w:t xml:space="preserve"> based on water basins in each region</w:t>
      </w:r>
      <w:r>
        <w:t xml:space="preserve">. Energy demands in each region are modeled with different fuels and technologies providing energy services in buildings, transportation, and industrial sectors. Energy production from fossil, nuclear, renewable, and other sources provides inputs for energy transformation sectors like electricity and refined liquids. In each energy transformation and demand sector, multiple future technology options compete based on economics. Figure 1 below shows the regional resolution of the socioeconomic and energy system modeling in GCAM, along with a depiction of the </w:t>
      </w:r>
      <w:proofErr w:type="gramStart"/>
      <w:r>
        <w:t>newly-developed</w:t>
      </w:r>
      <w:proofErr w:type="gramEnd"/>
      <w:r>
        <w:t xml:space="preserve"> GCAM-USA which functions inside the global GCAM model. Figure 2 gives a broad overview schematic of the energy and agriculture links in GCAM.</w:t>
      </w:r>
    </w:p>
    <w:p w14:paraId="26074B0B" w14:textId="01077D40" w:rsidR="00BA1C8A" w:rsidRDefault="00BA1C8A" w:rsidP="00BA1C8A">
      <w:pPr>
        <w:pStyle w:val="NRELBodyText"/>
      </w:pPr>
      <w:r>
        <w:t xml:space="preserve"> </w:t>
      </w:r>
      <w:r w:rsidRPr="00F95282">
        <w:rPr>
          <w:b/>
          <w:noProof/>
          <w:sz w:val="22"/>
          <w:szCs w:val="22"/>
        </w:rPr>
        <w:drawing>
          <wp:inline distT="0" distB="0" distL="0" distR="0" wp14:anchorId="60449DEE" wp14:editId="436B97F1">
            <wp:extent cx="3696335" cy="396427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3698545" cy="3966649"/>
                    </a:xfrm>
                    <a:prstGeom prst="rect">
                      <a:avLst/>
                    </a:prstGeom>
                  </pic:spPr>
                </pic:pic>
              </a:graphicData>
            </a:graphic>
          </wp:inline>
        </w:drawing>
      </w:r>
      <w:r>
        <w:t xml:space="preserve"> </w:t>
      </w:r>
    </w:p>
    <w:p w14:paraId="350DD36D" w14:textId="0B324E97" w:rsidR="005B644A" w:rsidRDefault="005B644A" w:rsidP="00A30434">
      <w:pPr>
        <w:pStyle w:val="NRELFigureCaption"/>
      </w:pPr>
      <w:bookmarkStart w:id="28" w:name="_Toc19524611"/>
      <w:r>
        <w:t xml:space="preserve">Figure </w:t>
      </w:r>
      <w:r w:rsidR="00D20DE9">
        <w:fldChar w:fldCharType="begin"/>
      </w:r>
      <w:r w:rsidR="00D20DE9">
        <w:instrText xml:space="preserve"> SEQ Figure \* ARABIC </w:instrText>
      </w:r>
      <w:r w:rsidR="00D20DE9">
        <w:fldChar w:fldCharType="separate"/>
      </w:r>
      <w:r w:rsidR="000F1CD7">
        <w:rPr>
          <w:noProof/>
        </w:rPr>
        <w:t>1</w:t>
      </w:r>
      <w:r w:rsidR="00D20DE9">
        <w:rPr>
          <w:noProof/>
        </w:rPr>
        <w:fldChar w:fldCharType="end"/>
      </w:r>
      <w:r>
        <w:t>. GCAM Energy System Regional Resolution</w:t>
      </w:r>
      <w:bookmarkEnd w:id="28"/>
      <w:r w:rsidR="000C54F0">
        <w:t>. Regions are represented by different colors.</w:t>
      </w:r>
    </w:p>
    <w:p w14:paraId="45786625" w14:textId="67352275" w:rsidR="005B644A" w:rsidRDefault="005B644A" w:rsidP="005B644A">
      <w:pPr>
        <w:pStyle w:val="Caption"/>
      </w:pPr>
    </w:p>
    <w:p w14:paraId="44144696" w14:textId="77777777" w:rsidR="00BA1C8A" w:rsidRDefault="00BA1C8A" w:rsidP="00BA1C8A">
      <w:pPr>
        <w:pStyle w:val="NRELBodyText"/>
      </w:pPr>
    </w:p>
    <w:p w14:paraId="58E4BA9D" w14:textId="29D19EAB" w:rsidR="00BA1C8A" w:rsidRDefault="00BA1C8A" w:rsidP="00BA1C8A">
      <w:pPr>
        <w:pStyle w:val="NRELBodyText"/>
      </w:pPr>
      <w:r w:rsidRPr="00265A7B">
        <w:rPr>
          <w:bCs/>
          <w:noProof/>
        </w:rPr>
        <w:lastRenderedPageBreak/>
        <w:drawing>
          <wp:inline distT="0" distB="0" distL="0" distR="0" wp14:anchorId="69C0D59E" wp14:editId="25D003E3">
            <wp:extent cx="5486400" cy="3550920"/>
            <wp:effectExtent l="0" t="0" r="0" b="5080"/>
            <wp:docPr id="2" name="Picture 4">
              <a:extLst xmlns:a="http://schemas.openxmlformats.org/drawingml/2006/main">
                <a:ext uri="{FF2B5EF4-FFF2-40B4-BE49-F238E27FC236}">
                  <a16:creationId xmlns:a16="http://schemas.microsoft.com/office/drawing/2014/main" id="{FF302EA7-9DD3-2246-82EE-BFD61096C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302EA7-9DD3-2246-82EE-BFD61096C106}"/>
                        </a:ext>
                      </a:extLst>
                    </pic:cNvPr>
                    <pic:cNvPicPr>
                      <a:picLocks noChangeAspect="1"/>
                    </pic:cNvPicPr>
                  </pic:nvPicPr>
                  <pic:blipFill>
                    <a:blip r:embed="rId16"/>
                    <a:stretch>
                      <a:fillRect/>
                    </a:stretch>
                  </pic:blipFill>
                  <pic:spPr>
                    <a:xfrm>
                      <a:off x="0" y="0"/>
                      <a:ext cx="5486400" cy="3550920"/>
                    </a:xfrm>
                    <a:prstGeom prst="rect">
                      <a:avLst/>
                    </a:prstGeom>
                  </pic:spPr>
                </pic:pic>
              </a:graphicData>
            </a:graphic>
          </wp:inline>
        </w:drawing>
      </w:r>
    </w:p>
    <w:p w14:paraId="4EB81416" w14:textId="431ADCF6" w:rsidR="00BA1C8A" w:rsidRPr="00764D4A" w:rsidRDefault="00E715D4" w:rsidP="00A30434">
      <w:pPr>
        <w:pStyle w:val="NRELFigureCaption"/>
      </w:pPr>
      <w:bookmarkStart w:id="29" w:name="_Toc19524612"/>
      <w:r w:rsidRPr="00764D4A">
        <w:t xml:space="preserve">Figure </w:t>
      </w:r>
      <w:r w:rsidR="00D20DE9">
        <w:fldChar w:fldCharType="begin"/>
      </w:r>
      <w:r w:rsidR="00D20DE9">
        <w:instrText xml:space="preserve"> SEQ Figure \* ARABIC </w:instrText>
      </w:r>
      <w:r w:rsidR="00D20DE9">
        <w:fldChar w:fldCharType="separate"/>
      </w:r>
      <w:r w:rsidR="000F1CD7">
        <w:rPr>
          <w:noProof/>
        </w:rPr>
        <w:t>2</w:t>
      </w:r>
      <w:r w:rsidR="00D20DE9">
        <w:rPr>
          <w:noProof/>
        </w:rPr>
        <w:fldChar w:fldCharType="end"/>
      </w:r>
      <w:r w:rsidR="00BA1C8A" w:rsidRPr="00764D4A">
        <w:t>. GCAM Model Schematic</w:t>
      </w:r>
      <w:bookmarkEnd w:id="29"/>
    </w:p>
    <w:p w14:paraId="24187716" w14:textId="1BD4DBA7" w:rsidR="00BA1C8A" w:rsidRPr="00BA1C8A" w:rsidRDefault="00BA1C8A" w:rsidP="00BA1C8A">
      <w:pPr>
        <w:pStyle w:val="NRELBodyText"/>
      </w:pPr>
      <w:r w:rsidRPr="00BA1C8A">
        <w:t xml:space="preserve">GCAM modeling of bioenergy </w:t>
      </w:r>
      <w:r>
        <w:t>assesses</w:t>
      </w:r>
      <w:r w:rsidRPr="00BA1C8A">
        <w:t xml:space="preserve"> the potential role, impacts, and sustainability of bioenergy production and use that considers complex interactions across all energy and agriculture sectors, both domestic and global. </w:t>
      </w:r>
      <w:r>
        <w:t>GCAM models</w:t>
      </w:r>
      <w:r w:rsidRPr="00BA1C8A">
        <w:t xml:space="preserve"> bioenergy </w:t>
      </w:r>
      <w:r>
        <w:t xml:space="preserve">production </w:t>
      </w:r>
      <w:r w:rsidR="00A06D93">
        <w:t xml:space="preserve">from </w:t>
      </w:r>
      <w:proofErr w:type="gramStart"/>
      <w:r w:rsidRPr="00BA1C8A">
        <w:t>a number of</w:t>
      </w:r>
      <w:proofErr w:type="gramEnd"/>
      <w:r w:rsidRPr="00BA1C8A">
        <w:t xml:space="preserve"> feedstocks including bioenergy crops, residues from agriculture and forestry, and </w:t>
      </w:r>
      <w:r w:rsidR="00A06D93">
        <w:t>organic municipal solid wastes</w:t>
      </w:r>
      <w:r w:rsidRPr="00BA1C8A">
        <w:t xml:space="preserve">. </w:t>
      </w:r>
      <w:r w:rsidR="00A06D93">
        <w:t xml:space="preserve">Bioenergy crops, which include corn and sugar for ethanol, oil crops for biodiesel, and lignocellulosic energy grasses and woody crops, must compete for land use with food, forest, and other commercial uses of land based on economics. </w:t>
      </w:r>
      <w:r w:rsidRPr="00BA1C8A">
        <w:t xml:space="preserve">On the demand side, </w:t>
      </w:r>
      <w:r w:rsidR="00A06D93">
        <w:t xml:space="preserve">GCAM models </w:t>
      </w:r>
      <w:r w:rsidRPr="00BA1C8A">
        <w:t xml:space="preserve">bioenergy </w:t>
      </w:r>
      <w:r w:rsidR="00A06D93">
        <w:t>transformation into</w:t>
      </w:r>
      <w:r w:rsidRPr="00BA1C8A">
        <w:t xml:space="preserve"> energy carriers </w:t>
      </w:r>
      <w:r w:rsidR="00A06D93">
        <w:t>such as</w:t>
      </w:r>
      <w:r w:rsidRPr="00BA1C8A">
        <w:t xml:space="preserve"> liquid fuels, electric power, </w:t>
      </w:r>
      <w:r w:rsidR="00A06D93">
        <w:t xml:space="preserve">gas, </w:t>
      </w:r>
      <w:r w:rsidRPr="00BA1C8A">
        <w:t xml:space="preserve">and hydrogen, and it can be burned directly in energy end uses for heat and steam.  </w:t>
      </w:r>
      <w:r w:rsidR="00A06D93">
        <w:t>GCAM models the economic competition in each region and sector between</w:t>
      </w:r>
      <w:r w:rsidRPr="00BA1C8A">
        <w:t xml:space="preserve"> bioenergy </w:t>
      </w:r>
      <w:r w:rsidR="00A06D93">
        <w:t xml:space="preserve">and </w:t>
      </w:r>
      <w:r w:rsidRPr="00BA1C8A">
        <w:t xml:space="preserve">fossil energy, nuclear energy, and other renewable resources. </w:t>
      </w:r>
      <w:r w:rsidR="00A06D93">
        <w:t>Finally, because it models international agriculture</w:t>
      </w:r>
      <w:r w:rsidRPr="00BA1C8A">
        <w:t xml:space="preserve">, </w:t>
      </w:r>
      <w:r w:rsidR="00A06D93">
        <w:t xml:space="preserve">GCAM can account for </w:t>
      </w:r>
      <w:r w:rsidRPr="00BA1C8A">
        <w:t xml:space="preserve">both </w:t>
      </w:r>
      <w:r w:rsidR="00A06D93">
        <w:t xml:space="preserve">the </w:t>
      </w:r>
      <w:r w:rsidRPr="00BA1C8A">
        <w:t xml:space="preserve">direct </w:t>
      </w:r>
      <w:r w:rsidR="00A06D93">
        <w:t xml:space="preserve">and indirect </w:t>
      </w:r>
      <w:r w:rsidRPr="00BA1C8A">
        <w:t xml:space="preserve">land use implications </w:t>
      </w:r>
      <w:r w:rsidR="00A06D93">
        <w:t>of expanding land devoted to producing bioenergy crops</w:t>
      </w:r>
      <w:r w:rsidRPr="00BA1C8A">
        <w:t>.</w:t>
      </w:r>
    </w:p>
    <w:p w14:paraId="1A962EAD" w14:textId="53BFDF4B" w:rsidR="00437A95" w:rsidRDefault="00437A95" w:rsidP="00BA1C8A">
      <w:pPr>
        <w:pStyle w:val="NRELHead02Numbered"/>
      </w:pPr>
      <w:bookmarkStart w:id="30" w:name="_Toc19523666"/>
      <w:r>
        <w:t>A Brief Introduction to BSM</w:t>
      </w:r>
      <w:bookmarkEnd w:id="30"/>
    </w:p>
    <w:p w14:paraId="778D7743" w14:textId="1482DD76" w:rsidR="006C1AB8" w:rsidRDefault="006C1AB8" w:rsidP="006C1AB8">
      <w:pPr>
        <w:pStyle w:val="NRELBodyText"/>
      </w:pPr>
      <w:r>
        <w:t>The Biomass Scenario Model (BSM) uses a system dynamics approach to provide an analysis platform that can be used to develop and analyze possible evolution paths for the bioenergy supply chain within the United States. System dynamics models can have utility where effects over time are of primary interest (</w:t>
      </w:r>
      <w:proofErr w:type="spellStart"/>
      <w:r>
        <w:t>Sterman</w:t>
      </w:r>
      <w:proofErr w:type="spellEnd"/>
      <w:r>
        <w:t>, 2000), and the BSM uses the STELLA software (</w:t>
      </w:r>
      <w:proofErr w:type="spellStart"/>
      <w:r>
        <w:t>isee</w:t>
      </w:r>
      <w:proofErr w:type="spellEnd"/>
      <w:r>
        <w:t xml:space="preserve"> systems) to </w:t>
      </w:r>
      <w:r w:rsidR="00BF412E">
        <w:t xml:space="preserve">represent </w:t>
      </w:r>
      <w:r>
        <w:t>drivers of supply chain development. The model has undergone multiple major revisions since its initial development. A public version of the model is available on GitHub (</w:t>
      </w:r>
      <w:hyperlink r:id="rId17" w:history="1">
        <w:r w:rsidRPr="00E27DCA">
          <w:rPr>
            <w:rStyle w:val="Hyperlink"/>
          </w:rPr>
          <w:t>https://github.com/NREL/bsm-public/</w:t>
        </w:r>
      </w:hyperlink>
      <w:r>
        <w:t xml:space="preserve">), and a list of BSM-related publications and reports is available on online at </w:t>
      </w:r>
      <w:hyperlink r:id="rId18" w:history="1">
        <w:r w:rsidRPr="00E27DCA">
          <w:rPr>
            <w:rStyle w:val="Hyperlink"/>
          </w:rPr>
          <w:t>https://www.zotero.org/groups/209264/bsm_publications</w:t>
        </w:r>
      </w:hyperlink>
      <w:r>
        <w:t xml:space="preserve">.  </w:t>
      </w:r>
    </w:p>
    <w:p w14:paraId="7957A447" w14:textId="1369F734" w:rsidR="006C1AB8" w:rsidRDefault="006C1AB8" w:rsidP="006C1AB8">
      <w:pPr>
        <w:pStyle w:val="NRELBodyText"/>
      </w:pPr>
      <w:r>
        <w:lastRenderedPageBreak/>
        <w:t xml:space="preserve">The BSM incorporates a modular, top-down design in which modules are used to capture different stages of the bioenergy supply chain (Figure </w:t>
      </w:r>
      <w:r w:rsidR="00BF412E">
        <w:t>3</w:t>
      </w:r>
      <w:r>
        <w:t>). To facilitate testing and analysis, each module can be configured to run in isolation or in combination with other modules.</w:t>
      </w:r>
    </w:p>
    <w:p w14:paraId="36299069" w14:textId="77777777" w:rsidR="006C1AB8" w:rsidRDefault="006C1AB8" w:rsidP="006C1AB8">
      <w:pPr>
        <w:pStyle w:val="NRELBodyText"/>
        <w:keepNext/>
      </w:pPr>
      <w:r w:rsidRPr="00912AAF">
        <w:rPr>
          <w:noProof/>
        </w:rPr>
        <w:drawing>
          <wp:inline distT="0" distB="0" distL="0" distR="0" wp14:anchorId="51C56B99" wp14:editId="3B36A2FB">
            <wp:extent cx="5943600" cy="2393315"/>
            <wp:effectExtent l="0" t="0" r="0" b="6985"/>
            <wp:docPr id="4" name="Picture 115">
              <a:extLst xmlns:a="http://schemas.openxmlformats.org/drawingml/2006/main">
                <a:ext uri="{FF2B5EF4-FFF2-40B4-BE49-F238E27FC236}">
                  <a16:creationId xmlns:a16="http://schemas.microsoft.com/office/drawing/2014/main" id="{A21BAA9C-40CB-4F49-8651-A330849BC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5">
                      <a:extLst>
                        <a:ext uri="{FF2B5EF4-FFF2-40B4-BE49-F238E27FC236}">
                          <a16:creationId xmlns:a16="http://schemas.microsoft.com/office/drawing/2014/main" id="{A21BAA9C-40CB-4F49-8651-A330849BC656}"/>
                        </a:ext>
                      </a:extLst>
                    </pic:cNvPr>
                    <pic:cNvPicPr>
                      <a:picLocks noChangeAspect="1"/>
                    </pic:cNvPicPr>
                  </pic:nvPicPr>
                  <pic:blipFill>
                    <a:blip r:embed="rId19"/>
                    <a:stretch>
                      <a:fillRect/>
                    </a:stretch>
                  </pic:blipFill>
                  <pic:spPr>
                    <a:xfrm>
                      <a:off x="0" y="0"/>
                      <a:ext cx="5943600" cy="2393315"/>
                    </a:xfrm>
                    <a:prstGeom prst="rect">
                      <a:avLst/>
                    </a:prstGeom>
                  </pic:spPr>
                </pic:pic>
              </a:graphicData>
            </a:graphic>
          </wp:inline>
        </w:drawing>
      </w:r>
    </w:p>
    <w:p w14:paraId="7F7666AC" w14:textId="61EC8D67" w:rsidR="006C1AB8" w:rsidRPr="00764D4A" w:rsidRDefault="006C1AB8" w:rsidP="00A30434">
      <w:pPr>
        <w:pStyle w:val="NRELFigureCaption"/>
      </w:pPr>
      <w:bookmarkStart w:id="31" w:name="_Toc19524613"/>
      <w:r w:rsidRPr="00764D4A">
        <w:t xml:space="preserve">Figure </w:t>
      </w:r>
      <w:r w:rsidR="00D20DE9">
        <w:fldChar w:fldCharType="begin"/>
      </w:r>
      <w:r w:rsidR="00D20DE9">
        <w:instrText xml:space="preserve"> SEQ Figure \* ARABIC </w:instrText>
      </w:r>
      <w:r w:rsidR="00D20DE9">
        <w:fldChar w:fldCharType="separate"/>
      </w:r>
      <w:r w:rsidR="000F1CD7">
        <w:rPr>
          <w:noProof/>
        </w:rPr>
        <w:t>3</w:t>
      </w:r>
      <w:r w:rsidR="00D20DE9">
        <w:rPr>
          <w:noProof/>
        </w:rPr>
        <w:fldChar w:fldCharType="end"/>
      </w:r>
      <w:r w:rsidRPr="00764D4A">
        <w:t>. A simplified representation of the modular architecture of the BSM. Different colors are used to denote high-level supply chain stages, each of which contains one or more modules. Arrowed lines indicate information and/or material feedbacks among modules. (Peterson et. al, 2019)</w:t>
      </w:r>
      <w:bookmarkEnd w:id="31"/>
    </w:p>
    <w:p w14:paraId="31DEDC10" w14:textId="2DD2F8C0" w:rsidR="00BF412E" w:rsidRDefault="006C1AB8" w:rsidP="00BF412E">
      <w:pPr>
        <w:pStyle w:val="NRELBodyText"/>
      </w:pPr>
      <w:r>
        <w:t>The model divides the continental United States into ten agricultural production regions</w:t>
      </w:r>
      <w:r w:rsidR="00924357">
        <w:t xml:space="preserve"> (Figure 4)</w:t>
      </w:r>
      <w:r>
        <w:t>. Within each region, the model allocates land to commodity crops, to hay and pasture, and to cellulosic feedstock production.</w:t>
      </w:r>
      <w:r w:rsidR="003C68ED">
        <w:t xml:space="preserve"> </w:t>
      </w:r>
      <w:r>
        <w:t xml:space="preserve">Conversion modules focus on dynamics around investment in conversion technologies, conversion of feedstocks into bioenergy products, and industrial learning processes. Downstream ethanol modules address inventory and pricing dynamics for ethanol, while a highly simplified oil industry module transmits oil price scenario information to the system. Finally, within the Vehicles module the BSM tracks light-duty vehicle </w:t>
      </w:r>
      <w:proofErr w:type="spellStart"/>
      <w:r>
        <w:t>vintaging</w:t>
      </w:r>
      <w:proofErr w:type="spellEnd"/>
      <w:r>
        <w:t>, in order to generate a fuel demand signal.</w:t>
      </w:r>
      <w:r w:rsidR="00BF412E">
        <w:t xml:space="preserve"> </w:t>
      </w:r>
    </w:p>
    <w:p w14:paraId="780489EF" w14:textId="2AD24B0E" w:rsidR="006C1AB8" w:rsidRDefault="006361F4" w:rsidP="00BF412E">
      <w:r>
        <w:t>Within the BSM, feedback loops are used to interrelate physical and economic processes. For example, land allocation dynamics (and resultant production of various commodity crops and cellulosic feedstocks) are determined through pricing</w:t>
      </w:r>
      <w:r w:rsidR="00F93C7C">
        <w:t>, which changes over time through imbalances in supply and demand</w:t>
      </w:r>
      <w:r>
        <w:t xml:space="preserve">. </w:t>
      </w:r>
      <w:r w:rsidR="00F93C7C">
        <w:t>In the model, feedbacks can cross module boundaries. For example, as indicated in Figure 5, feedstock prices respond to supply and demand signals. Land allocation, and hence, feedstock production, responds to pricing, while consumption of feedstocks responds to price signals as they impact both investment in new conversion facilities and the utilization of existing facilities.</w:t>
      </w:r>
    </w:p>
    <w:p w14:paraId="378F83EE" w14:textId="77777777" w:rsidR="000F1CD7" w:rsidRDefault="00F93C7C" w:rsidP="000F1CD7">
      <w:pPr>
        <w:pStyle w:val="NRELFigureCaption"/>
        <w:keepNext/>
      </w:pPr>
      <w:r w:rsidRPr="006A16FD">
        <w:rPr>
          <w:noProof/>
        </w:rPr>
        <w:lastRenderedPageBreak/>
        <w:drawing>
          <wp:inline distT="0" distB="0" distL="0" distR="0" wp14:anchorId="505C6F92" wp14:editId="54B19732">
            <wp:extent cx="4419600" cy="3308922"/>
            <wp:effectExtent l="171450" t="171450" r="190500" b="196850"/>
            <wp:docPr id="1" name="Picture 11" descr="fpr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3" name="Picture 11" descr="fpr_col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339" cy="33648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81CD0C" w14:textId="16FE0E33" w:rsidR="00F93C7C" w:rsidRPr="000F1CD7" w:rsidRDefault="000F1CD7" w:rsidP="000F1CD7">
      <w:pPr>
        <w:pStyle w:val="Caption"/>
        <w:jc w:val="center"/>
        <w:rPr>
          <w:rFonts w:ascii="Arial" w:hAnsi="Arial" w:cs="Arial"/>
          <w:b/>
          <w:bCs/>
          <w:i w:val="0"/>
          <w:iCs w:val="0"/>
          <w:color w:val="000000" w:themeColor="text1"/>
          <w:sz w:val="20"/>
          <w:szCs w:val="20"/>
        </w:rPr>
      </w:pPr>
      <w:r w:rsidRPr="000F1CD7">
        <w:rPr>
          <w:rFonts w:ascii="Arial" w:hAnsi="Arial" w:cs="Arial"/>
          <w:b/>
          <w:bCs/>
          <w:i w:val="0"/>
          <w:iCs w:val="0"/>
          <w:color w:val="000000" w:themeColor="text1"/>
          <w:sz w:val="20"/>
          <w:szCs w:val="20"/>
        </w:rPr>
        <w:t xml:space="preserve">Figure </w:t>
      </w:r>
      <w:r w:rsidRPr="000F1CD7">
        <w:rPr>
          <w:rFonts w:ascii="Arial" w:hAnsi="Arial" w:cs="Arial"/>
          <w:b/>
          <w:bCs/>
          <w:i w:val="0"/>
          <w:iCs w:val="0"/>
          <w:color w:val="000000" w:themeColor="text1"/>
          <w:sz w:val="20"/>
          <w:szCs w:val="20"/>
        </w:rPr>
        <w:fldChar w:fldCharType="begin"/>
      </w:r>
      <w:r w:rsidRPr="000F1CD7">
        <w:rPr>
          <w:rFonts w:ascii="Arial" w:hAnsi="Arial" w:cs="Arial"/>
          <w:b/>
          <w:bCs/>
          <w:i w:val="0"/>
          <w:iCs w:val="0"/>
          <w:color w:val="000000" w:themeColor="text1"/>
          <w:sz w:val="20"/>
          <w:szCs w:val="20"/>
        </w:rPr>
        <w:instrText xml:space="preserve"> SEQ Figure \* ARABIC </w:instrText>
      </w:r>
      <w:r w:rsidRPr="000F1CD7">
        <w:rPr>
          <w:rFonts w:ascii="Arial" w:hAnsi="Arial" w:cs="Arial"/>
          <w:b/>
          <w:bCs/>
          <w:i w:val="0"/>
          <w:iCs w:val="0"/>
          <w:color w:val="000000" w:themeColor="text1"/>
          <w:sz w:val="20"/>
          <w:szCs w:val="20"/>
        </w:rPr>
        <w:fldChar w:fldCharType="separate"/>
      </w:r>
      <w:r w:rsidRPr="000F1CD7">
        <w:rPr>
          <w:rFonts w:ascii="Arial" w:hAnsi="Arial" w:cs="Arial"/>
          <w:b/>
          <w:bCs/>
          <w:i w:val="0"/>
          <w:iCs w:val="0"/>
          <w:noProof/>
          <w:color w:val="000000" w:themeColor="text1"/>
          <w:sz w:val="20"/>
          <w:szCs w:val="20"/>
        </w:rPr>
        <w:t>4</w:t>
      </w:r>
      <w:r w:rsidRPr="000F1CD7">
        <w:rPr>
          <w:rFonts w:ascii="Arial" w:hAnsi="Arial" w:cs="Arial"/>
          <w:b/>
          <w:bCs/>
          <w:i w:val="0"/>
          <w:iCs w:val="0"/>
          <w:color w:val="000000" w:themeColor="text1"/>
          <w:sz w:val="20"/>
          <w:szCs w:val="20"/>
        </w:rPr>
        <w:fldChar w:fldCharType="end"/>
      </w:r>
      <w:r w:rsidRPr="000F1CD7">
        <w:rPr>
          <w:rFonts w:ascii="Arial" w:hAnsi="Arial" w:cs="Arial"/>
          <w:b/>
          <w:bCs/>
          <w:i w:val="0"/>
          <w:iCs w:val="0"/>
          <w:color w:val="000000" w:themeColor="text1"/>
          <w:sz w:val="20"/>
          <w:szCs w:val="20"/>
        </w:rPr>
        <w:t>. Ten USDA-ERS farm regions used in the BSM. Figure from the USDA Economic Research Service.</w:t>
      </w:r>
      <w:r w:rsidR="001F5895">
        <w:rPr>
          <w:rFonts w:ascii="Arial" w:hAnsi="Arial" w:cs="Arial"/>
          <w:b/>
          <w:bCs/>
          <w:i w:val="0"/>
          <w:iCs w:val="0"/>
          <w:color w:val="000000" w:themeColor="text1"/>
          <w:sz w:val="20"/>
          <w:szCs w:val="20"/>
        </w:rPr>
        <w:t xml:space="preserve"> </w:t>
      </w:r>
      <w:hyperlink r:id="rId21" w:history="1">
        <w:r w:rsidR="001F5895">
          <w:rPr>
            <w:rStyle w:val="Hyperlink"/>
          </w:rPr>
          <w:t>https://www.ers.usda.gov/webdocs/publications/42298/32489_aib-760_002.pdf?v=0</w:t>
        </w:r>
      </w:hyperlink>
    </w:p>
    <w:p w14:paraId="60962017" w14:textId="49387C84" w:rsidR="00F93C7C" w:rsidRDefault="00F93C7C" w:rsidP="00BF412E"/>
    <w:p w14:paraId="526AE0EF" w14:textId="77777777" w:rsidR="00F93C7C" w:rsidRDefault="00F93C7C" w:rsidP="00F93C7C">
      <w:pPr>
        <w:keepNext/>
        <w:jc w:val="center"/>
      </w:pPr>
      <w:r w:rsidRPr="009E0084">
        <w:rPr>
          <w:noProof/>
        </w:rPr>
        <w:drawing>
          <wp:inline distT="0" distB="0" distL="0" distR="0" wp14:anchorId="4CB28A34" wp14:editId="730C51CE">
            <wp:extent cx="4524375" cy="2803736"/>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5882" cy="2810867"/>
                    </a:xfrm>
                    <a:prstGeom prst="rect">
                      <a:avLst/>
                    </a:prstGeom>
                    <a:noFill/>
                    <a:ln>
                      <a:noFill/>
                    </a:ln>
                  </pic:spPr>
                </pic:pic>
              </a:graphicData>
            </a:graphic>
          </wp:inline>
        </w:drawing>
      </w:r>
    </w:p>
    <w:p w14:paraId="170DC180" w14:textId="336D67F5" w:rsidR="00F93C7C" w:rsidRPr="000F1CD7" w:rsidRDefault="00F93C7C" w:rsidP="00F93C7C">
      <w:pPr>
        <w:pStyle w:val="Caption"/>
        <w:jc w:val="center"/>
        <w:rPr>
          <w:rFonts w:ascii="Arial" w:hAnsi="Arial" w:cs="Arial"/>
          <w:b/>
          <w:bCs/>
          <w:i w:val="0"/>
          <w:iCs w:val="0"/>
          <w:color w:val="000000" w:themeColor="text1"/>
          <w:sz w:val="20"/>
          <w:szCs w:val="20"/>
        </w:rPr>
      </w:pPr>
      <w:r w:rsidRPr="000F1CD7">
        <w:rPr>
          <w:rFonts w:ascii="Arial" w:hAnsi="Arial" w:cs="Arial"/>
          <w:b/>
          <w:bCs/>
          <w:i w:val="0"/>
          <w:iCs w:val="0"/>
          <w:color w:val="000000" w:themeColor="text1"/>
          <w:sz w:val="20"/>
          <w:szCs w:val="20"/>
        </w:rPr>
        <w:t xml:space="preserve">Figure </w:t>
      </w:r>
      <w:r w:rsidRPr="000F1CD7">
        <w:rPr>
          <w:rFonts w:ascii="Arial" w:hAnsi="Arial" w:cs="Arial"/>
          <w:b/>
          <w:bCs/>
          <w:i w:val="0"/>
          <w:iCs w:val="0"/>
          <w:color w:val="000000" w:themeColor="text1"/>
          <w:sz w:val="20"/>
          <w:szCs w:val="20"/>
        </w:rPr>
        <w:fldChar w:fldCharType="begin"/>
      </w:r>
      <w:r w:rsidRPr="000F1CD7">
        <w:rPr>
          <w:rFonts w:ascii="Arial" w:hAnsi="Arial" w:cs="Arial"/>
          <w:b/>
          <w:bCs/>
          <w:i w:val="0"/>
          <w:iCs w:val="0"/>
          <w:color w:val="000000" w:themeColor="text1"/>
          <w:sz w:val="20"/>
          <w:szCs w:val="20"/>
        </w:rPr>
        <w:instrText xml:space="preserve"> SEQ Figure \* ARABIC </w:instrText>
      </w:r>
      <w:r w:rsidRPr="000F1CD7">
        <w:rPr>
          <w:rFonts w:ascii="Arial" w:hAnsi="Arial" w:cs="Arial"/>
          <w:b/>
          <w:bCs/>
          <w:i w:val="0"/>
          <w:iCs w:val="0"/>
          <w:color w:val="000000" w:themeColor="text1"/>
          <w:sz w:val="20"/>
          <w:szCs w:val="20"/>
        </w:rPr>
        <w:fldChar w:fldCharType="separate"/>
      </w:r>
      <w:r w:rsidR="000F1CD7">
        <w:rPr>
          <w:rFonts w:ascii="Arial" w:hAnsi="Arial" w:cs="Arial"/>
          <w:b/>
          <w:bCs/>
          <w:i w:val="0"/>
          <w:iCs w:val="0"/>
          <w:noProof/>
          <w:color w:val="000000" w:themeColor="text1"/>
          <w:sz w:val="20"/>
          <w:szCs w:val="20"/>
        </w:rPr>
        <w:t>5</w:t>
      </w:r>
      <w:r w:rsidRPr="000F1CD7">
        <w:rPr>
          <w:rFonts w:ascii="Arial" w:hAnsi="Arial" w:cs="Arial"/>
          <w:b/>
          <w:bCs/>
          <w:i w:val="0"/>
          <w:iCs w:val="0"/>
          <w:color w:val="000000" w:themeColor="text1"/>
          <w:sz w:val="20"/>
          <w:szCs w:val="20"/>
        </w:rPr>
        <w:fldChar w:fldCharType="end"/>
      </w:r>
      <w:r w:rsidRPr="000F1CD7">
        <w:rPr>
          <w:rFonts w:ascii="Arial" w:hAnsi="Arial" w:cs="Arial"/>
          <w:b/>
          <w:bCs/>
          <w:i w:val="0"/>
          <w:iCs w:val="0"/>
          <w:color w:val="000000" w:themeColor="text1"/>
          <w:sz w:val="20"/>
          <w:szCs w:val="20"/>
        </w:rPr>
        <w:t xml:space="preserve">. Simplified view of feedbacks relating to feedstock prices in </w:t>
      </w:r>
      <w:r w:rsidR="00150670">
        <w:rPr>
          <w:rFonts w:ascii="Arial" w:hAnsi="Arial" w:cs="Arial"/>
          <w:b/>
          <w:bCs/>
          <w:i w:val="0"/>
          <w:iCs w:val="0"/>
          <w:color w:val="000000" w:themeColor="text1"/>
          <w:sz w:val="20"/>
          <w:szCs w:val="20"/>
        </w:rPr>
        <w:t xml:space="preserve">the </w:t>
      </w:r>
      <w:r w:rsidRPr="000F1CD7">
        <w:rPr>
          <w:rFonts w:ascii="Arial" w:hAnsi="Arial" w:cs="Arial"/>
          <w:b/>
          <w:bCs/>
          <w:i w:val="0"/>
          <w:iCs w:val="0"/>
          <w:color w:val="000000" w:themeColor="text1"/>
          <w:sz w:val="20"/>
          <w:szCs w:val="20"/>
        </w:rPr>
        <w:t>BSM. (Peterson et al</w:t>
      </w:r>
      <w:r w:rsidR="000F1CD7">
        <w:rPr>
          <w:rFonts w:ascii="Arial" w:hAnsi="Arial" w:cs="Arial"/>
          <w:b/>
          <w:bCs/>
          <w:i w:val="0"/>
          <w:iCs w:val="0"/>
          <w:color w:val="000000" w:themeColor="text1"/>
          <w:sz w:val="20"/>
          <w:szCs w:val="20"/>
        </w:rPr>
        <w:t>., 2013</w:t>
      </w:r>
      <w:r w:rsidRPr="000F1CD7">
        <w:rPr>
          <w:rFonts w:ascii="Arial" w:hAnsi="Arial" w:cs="Arial"/>
          <w:b/>
          <w:bCs/>
          <w:i w:val="0"/>
          <w:iCs w:val="0"/>
          <w:color w:val="000000" w:themeColor="text1"/>
          <w:sz w:val="20"/>
          <w:szCs w:val="20"/>
        </w:rPr>
        <w:t>)</w:t>
      </w:r>
    </w:p>
    <w:p w14:paraId="3122EBEB" w14:textId="035FFC0C" w:rsidR="008C2AA0" w:rsidRDefault="008C2AA0" w:rsidP="006C1AB8"/>
    <w:p w14:paraId="07F30919" w14:textId="7C8EBDBE" w:rsidR="00437A95" w:rsidRDefault="00437A95" w:rsidP="00437A95">
      <w:pPr>
        <w:pStyle w:val="NRELHead01Numbered"/>
      </w:pPr>
      <w:bookmarkStart w:id="32" w:name="_Toc19523667"/>
      <w:r>
        <w:lastRenderedPageBreak/>
        <w:t>Model Comparison</w:t>
      </w:r>
      <w:bookmarkEnd w:id="32"/>
    </w:p>
    <w:p w14:paraId="0B121830" w14:textId="6C9D7EB1" w:rsidR="00437A95" w:rsidRDefault="00437A95" w:rsidP="00437A95">
      <w:pPr>
        <w:pStyle w:val="NRELHead02Numbered"/>
      </w:pPr>
      <w:bookmarkStart w:id="33" w:name="_Toc19523668"/>
      <w:r>
        <w:t>Purpos</w:t>
      </w:r>
      <w:r w:rsidR="00067D5C">
        <w:t>e</w:t>
      </w:r>
      <w:bookmarkEnd w:id="33"/>
    </w:p>
    <w:p w14:paraId="71124E4C" w14:textId="1B475D59" w:rsidR="00067D5C" w:rsidRDefault="00067D5C" w:rsidP="00067D5C">
      <w:pPr>
        <w:pStyle w:val="NRELBodyText"/>
      </w:pPr>
      <w:r>
        <w:t xml:space="preserve">The BSM and GCAM have been used extensively by the DOE and other Federal agencies for gaining insights into the impact and potential trajectory of the domestic </w:t>
      </w:r>
      <w:r w:rsidR="00EB43A5">
        <w:t xml:space="preserve">bioenergy </w:t>
      </w:r>
      <w:r>
        <w:t>industr</w:t>
      </w:r>
      <w:r w:rsidR="00EB43A5">
        <w:t>ies</w:t>
      </w:r>
      <w:r>
        <w:t>. The two models have been developed with different purposes in mind</w:t>
      </w:r>
      <w:r w:rsidR="00D6449F">
        <w:t xml:space="preserve"> (as well as project sponsors)</w:t>
      </w:r>
      <w:r>
        <w:t xml:space="preserve"> and therefore have very</w:t>
      </w:r>
      <w:r w:rsidR="00D6449F">
        <w:t xml:space="preserve"> boundaries, scopes, and default assumptions. </w:t>
      </w:r>
      <w:r w:rsidR="00EB43A5" w:rsidRPr="00EB43A5">
        <w:t>By understanding the relative strengths and weaknesses of the two models, it may be possible to combine the models in ways that lead to</w:t>
      </w:r>
      <w:r w:rsidR="00D6449F">
        <w:t xml:space="preserve"> more nuanced analyses than either model may provide in isolation. </w:t>
      </w:r>
    </w:p>
    <w:p w14:paraId="3BFEF918" w14:textId="7D9A7D9F" w:rsidR="00B23363" w:rsidRDefault="00D6449F" w:rsidP="00F93C7C">
      <w:pPr>
        <w:pStyle w:val="NRELBodyText"/>
      </w:pPr>
      <w:r>
        <w:t xml:space="preserve">The objective of this effort is to </w:t>
      </w:r>
      <w:r w:rsidR="00C0052A">
        <w:t xml:space="preserve">perform a high-level </w:t>
      </w:r>
      <w:r>
        <w:t>compar</w:t>
      </w:r>
      <w:r w:rsidR="00C0052A">
        <w:t>ison of</w:t>
      </w:r>
      <w:r>
        <w:t xml:space="preserve"> the two models </w:t>
      </w:r>
      <w:r w:rsidR="00C0052A">
        <w:t>based on</w:t>
      </w:r>
      <w:r>
        <w:t xml:space="preserve"> their scope, boundary, default assumptions, modeling philosophy, technology representation, resource base, </w:t>
      </w:r>
      <w:r w:rsidR="00C0052A">
        <w:t xml:space="preserve">and other shared model attributes. This work will serve as a starting point for future collaboration. Defining where the two models overlap will help focus any combined analyses using these two models. </w:t>
      </w:r>
    </w:p>
    <w:p w14:paraId="3E04D830" w14:textId="16ADCA65" w:rsidR="00437A95" w:rsidRDefault="00437A95" w:rsidP="00437A95">
      <w:pPr>
        <w:pStyle w:val="NRELHead02Numbered"/>
      </w:pPr>
      <w:bookmarkStart w:id="34" w:name="_Toc19523669"/>
      <w:r>
        <w:t>Methodology</w:t>
      </w:r>
      <w:bookmarkEnd w:id="34"/>
    </w:p>
    <w:p w14:paraId="04917BB4" w14:textId="27F846C5" w:rsidR="00136484" w:rsidRDefault="00136484" w:rsidP="00136484">
      <w:pPr>
        <w:pStyle w:val="NRELBodyText"/>
      </w:pPr>
      <w:r>
        <w:t>The model comparison was conducted over a two-day meeting held at PNNL’s Joint Global Change Research Institute (</w:t>
      </w:r>
      <w:hyperlink r:id="rId23" w:history="1">
        <w:r>
          <w:rPr>
            <w:rStyle w:val="Hyperlink"/>
          </w:rPr>
          <w:t>http://www.globalchange.umd.edu/</w:t>
        </w:r>
      </w:hyperlink>
      <w:r>
        <w:t>) from May 7</w:t>
      </w:r>
      <w:r w:rsidRPr="00136484">
        <w:rPr>
          <w:vertAlign w:val="superscript"/>
        </w:rPr>
        <w:t>th</w:t>
      </w:r>
      <w:r>
        <w:t xml:space="preserve"> – May 8</w:t>
      </w:r>
      <w:r w:rsidRPr="00136484">
        <w:rPr>
          <w:vertAlign w:val="superscript"/>
        </w:rPr>
        <w:t>th</w:t>
      </w:r>
      <w:r>
        <w:t xml:space="preserve"> 2019. </w:t>
      </w:r>
      <w:r w:rsidR="00F772DE">
        <w:t xml:space="preserve">Because GCAM is global, in scope, and exhaustive in terms of the energy systems represented, the comparison was focused on the components of GCAM that are </w:t>
      </w:r>
      <w:r w:rsidR="00F14890">
        <w:t>easily mapped to the BSM modeling space – domestic biofuels production and the US agricultural system.</w:t>
      </w:r>
    </w:p>
    <w:p w14:paraId="7ABFB606" w14:textId="77777777" w:rsidR="00924357" w:rsidRDefault="00924357" w:rsidP="00136484">
      <w:pPr>
        <w:pStyle w:val="NRELBodyText"/>
      </w:pPr>
    </w:p>
    <w:p w14:paraId="3BF910C7" w14:textId="7A1143D4" w:rsidR="00437A95" w:rsidRDefault="00437A95" w:rsidP="00437A95">
      <w:pPr>
        <w:pStyle w:val="NRELHead02Numbered"/>
      </w:pPr>
      <w:bookmarkStart w:id="35" w:name="_Toc19523670"/>
      <w:r>
        <w:t>Major Inputs and Outputs</w:t>
      </w:r>
      <w:bookmarkEnd w:id="35"/>
    </w:p>
    <w:p w14:paraId="03640D29" w14:textId="1B2F7D55" w:rsidR="00CA3F5A" w:rsidRDefault="00A91A17" w:rsidP="00CA3F5A">
      <w:pPr>
        <w:pStyle w:val="NRELBodyText"/>
      </w:pPr>
      <w:r>
        <w:t xml:space="preserve">A comparison of key inputs and outputs </w:t>
      </w:r>
      <w:r w:rsidR="002D2403">
        <w:t>of GCAM and BSM is presented in Table 1. Differences between the models are salient. Because GCAM is global in scope, its representation is broader and includes all global energy and transportation sectors. In contrast, the BSM is a national level model focused on the domestic biofuels market</w:t>
      </w:r>
      <w:r w:rsidR="00ED333C">
        <w:t xml:space="preserve"> and therefore has more detail complexity around the technological attributes for biofuel pathways and industrial development.</w:t>
      </w:r>
    </w:p>
    <w:p w14:paraId="48D521F4" w14:textId="2CB18A9C" w:rsidR="00136484" w:rsidRPr="00764D4A" w:rsidRDefault="00E715D4" w:rsidP="00A30434">
      <w:pPr>
        <w:pStyle w:val="NRELTableCaption"/>
      </w:pPr>
      <w:bookmarkStart w:id="36" w:name="_Toc19523554"/>
      <w:r w:rsidRPr="00764D4A">
        <w:t xml:space="preserve">Table </w:t>
      </w:r>
      <w:r w:rsidR="005A590A">
        <w:t>1</w:t>
      </w:r>
      <w:r w:rsidR="00136484" w:rsidRPr="00764D4A">
        <w:t xml:space="preserve">. Comparison of GCAM and BSM </w:t>
      </w:r>
      <w:proofErr w:type="gramStart"/>
      <w:r w:rsidR="00136484" w:rsidRPr="00764D4A">
        <w:t>on the basis of</w:t>
      </w:r>
      <w:proofErr w:type="gramEnd"/>
      <w:r w:rsidR="00136484" w:rsidRPr="00764D4A">
        <w:t xml:space="preserve"> general attributes, energy system represented, agriculture system, and biofuel transportation system representation.</w:t>
      </w:r>
      <w:bookmarkEnd w:id="36"/>
      <w:r w:rsidR="00136484" w:rsidRPr="00764D4A">
        <w:t xml:space="preserve"> </w:t>
      </w:r>
    </w:p>
    <w:tbl>
      <w:tblPr>
        <w:tblStyle w:val="TableGrid"/>
        <w:tblW w:w="0" w:type="auto"/>
        <w:tblLook w:val="04A0" w:firstRow="1" w:lastRow="0" w:firstColumn="1" w:lastColumn="0" w:noHBand="0" w:noVBand="1"/>
      </w:tblPr>
      <w:tblGrid>
        <w:gridCol w:w="586"/>
        <w:gridCol w:w="1781"/>
        <w:gridCol w:w="1995"/>
        <w:gridCol w:w="3523"/>
        <w:gridCol w:w="1691"/>
      </w:tblGrid>
      <w:tr w:rsidR="00136484" w14:paraId="045FFCCE" w14:textId="77777777" w:rsidTr="00821F1D">
        <w:tc>
          <w:tcPr>
            <w:tcW w:w="828" w:type="dxa"/>
          </w:tcPr>
          <w:p w14:paraId="20AFD242" w14:textId="77777777" w:rsidR="00136484" w:rsidRPr="005310EB" w:rsidRDefault="00136484" w:rsidP="00594258">
            <w:pPr>
              <w:jc w:val="center"/>
              <w:rPr>
                <w:b/>
              </w:rPr>
            </w:pPr>
          </w:p>
        </w:tc>
        <w:tc>
          <w:tcPr>
            <w:tcW w:w="2080" w:type="dxa"/>
          </w:tcPr>
          <w:p w14:paraId="1422044C" w14:textId="77777777" w:rsidR="00136484" w:rsidRPr="005310EB" w:rsidRDefault="00136484" w:rsidP="00594258">
            <w:pPr>
              <w:jc w:val="center"/>
              <w:rPr>
                <w:b/>
              </w:rPr>
            </w:pPr>
            <w:r w:rsidRPr="005310EB">
              <w:rPr>
                <w:b/>
              </w:rPr>
              <w:t>Model Characteristic</w:t>
            </w:r>
          </w:p>
        </w:tc>
        <w:tc>
          <w:tcPr>
            <w:tcW w:w="2275" w:type="dxa"/>
          </w:tcPr>
          <w:p w14:paraId="780B94AC" w14:textId="77777777" w:rsidR="00136484" w:rsidRPr="005310EB" w:rsidRDefault="00136484" w:rsidP="00594258">
            <w:pPr>
              <w:jc w:val="center"/>
              <w:rPr>
                <w:b/>
              </w:rPr>
            </w:pPr>
            <w:r w:rsidRPr="005310EB">
              <w:rPr>
                <w:b/>
              </w:rPr>
              <w:t>GCAM</w:t>
            </w:r>
          </w:p>
        </w:tc>
        <w:tc>
          <w:tcPr>
            <w:tcW w:w="2353" w:type="dxa"/>
          </w:tcPr>
          <w:p w14:paraId="6F538C1C" w14:textId="77777777" w:rsidR="00136484" w:rsidRPr="005310EB" w:rsidRDefault="00136484" w:rsidP="00594258">
            <w:pPr>
              <w:jc w:val="center"/>
              <w:rPr>
                <w:b/>
              </w:rPr>
            </w:pPr>
            <w:r w:rsidRPr="005310EB">
              <w:rPr>
                <w:b/>
              </w:rPr>
              <w:t>BSM</w:t>
            </w:r>
          </w:p>
        </w:tc>
        <w:tc>
          <w:tcPr>
            <w:tcW w:w="2040" w:type="dxa"/>
          </w:tcPr>
          <w:p w14:paraId="7332F14D" w14:textId="77777777" w:rsidR="00136484" w:rsidRPr="005310EB" w:rsidRDefault="00136484" w:rsidP="00594258">
            <w:pPr>
              <w:jc w:val="center"/>
              <w:rPr>
                <w:b/>
              </w:rPr>
            </w:pPr>
            <w:r w:rsidRPr="005310EB">
              <w:rPr>
                <w:b/>
              </w:rPr>
              <w:t>Notes</w:t>
            </w:r>
          </w:p>
        </w:tc>
      </w:tr>
      <w:tr w:rsidR="00136484" w14:paraId="24E188A9" w14:textId="77777777" w:rsidTr="00821F1D">
        <w:tc>
          <w:tcPr>
            <w:tcW w:w="828" w:type="dxa"/>
            <w:vMerge w:val="restart"/>
            <w:shd w:val="clear" w:color="auto" w:fill="CCFFCC"/>
            <w:textDirection w:val="btLr"/>
          </w:tcPr>
          <w:p w14:paraId="7172189D" w14:textId="77777777" w:rsidR="00136484" w:rsidRPr="0071398C" w:rsidRDefault="00136484" w:rsidP="00594258">
            <w:pPr>
              <w:ind w:left="113" w:right="113"/>
              <w:jc w:val="center"/>
              <w:rPr>
                <w:highlight w:val="darkGray"/>
              </w:rPr>
            </w:pPr>
            <w:r w:rsidRPr="00DF067E">
              <w:t>General Attributes</w:t>
            </w:r>
          </w:p>
        </w:tc>
        <w:tc>
          <w:tcPr>
            <w:tcW w:w="2080" w:type="dxa"/>
            <w:shd w:val="clear" w:color="auto" w:fill="CCFFCC"/>
          </w:tcPr>
          <w:p w14:paraId="41273E90" w14:textId="77777777" w:rsidR="00136484" w:rsidRDefault="00136484" w:rsidP="00594258">
            <w:r>
              <w:t>Analytical Focus</w:t>
            </w:r>
          </w:p>
        </w:tc>
        <w:tc>
          <w:tcPr>
            <w:tcW w:w="2275" w:type="dxa"/>
            <w:shd w:val="clear" w:color="auto" w:fill="CCFFCC"/>
          </w:tcPr>
          <w:p w14:paraId="1997FA26" w14:textId="77777777" w:rsidR="00136484" w:rsidRDefault="00136484" w:rsidP="00594258">
            <w:r>
              <w:t>Global energy, land, and climate</w:t>
            </w:r>
          </w:p>
        </w:tc>
        <w:tc>
          <w:tcPr>
            <w:tcW w:w="2353" w:type="dxa"/>
            <w:shd w:val="clear" w:color="auto" w:fill="CCFFCC"/>
          </w:tcPr>
          <w:p w14:paraId="7664437E" w14:textId="608C3477" w:rsidR="00136484" w:rsidRDefault="003C68ED" w:rsidP="00594258">
            <w:r>
              <w:t>Primarily US biofuels</w:t>
            </w:r>
          </w:p>
        </w:tc>
        <w:tc>
          <w:tcPr>
            <w:tcW w:w="2040" w:type="dxa"/>
            <w:shd w:val="clear" w:color="auto" w:fill="CCFFCC"/>
          </w:tcPr>
          <w:p w14:paraId="7F7E21BF" w14:textId="7B926022" w:rsidR="00136484" w:rsidRDefault="00136484" w:rsidP="00594258"/>
        </w:tc>
      </w:tr>
      <w:tr w:rsidR="00136484" w14:paraId="28655C8E" w14:textId="77777777" w:rsidTr="00821F1D">
        <w:tc>
          <w:tcPr>
            <w:tcW w:w="828" w:type="dxa"/>
            <w:vMerge/>
            <w:shd w:val="clear" w:color="auto" w:fill="CCFFCC"/>
          </w:tcPr>
          <w:p w14:paraId="7B448100" w14:textId="77777777" w:rsidR="00136484" w:rsidRDefault="00136484" w:rsidP="00594258"/>
        </w:tc>
        <w:tc>
          <w:tcPr>
            <w:tcW w:w="2080" w:type="dxa"/>
            <w:shd w:val="clear" w:color="auto" w:fill="CCFFCC"/>
          </w:tcPr>
          <w:p w14:paraId="0E15D364" w14:textId="77777777" w:rsidR="00136484" w:rsidRDefault="00136484" w:rsidP="00594258">
            <w:r>
              <w:t>Geographic Scope</w:t>
            </w:r>
          </w:p>
        </w:tc>
        <w:tc>
          <w:tcPr>
            <w:tcW w:w="2275" w:type="dxa"/>
            <w:shd w:val="clear" w:color="auto" w:fill="CCFFCC"/>
          </w:tcPr>
          <w:p w14:paraId="765B5680" w14:textId="77777777" w:rsidR="00136484" w:rsidRDefault="00136484" w:rsidP="00594258">
            <w:r>
              <w:t xml:space="preserve">Global </w:t>
            </w:r>
          </w:p>
        </w:tc>
        <w:tc>
          <w:tcPr>
            <w:tcW w:w="2353" w:type="dxa"/>
            <w:shd w:val="clear" w:color="auto" w:fill="CCFFCC"/>
          </w:tcPr>
          <w:p w14:paraId="29126F07" w14:textId="77777777" w:rsidR="00136484" w:rsidRDefault="00136484" w:rsidP="00594258">
            <w:r>
              <w:t>National (conterminous US)</w:t>
            </w:r>
          </w:p>
        </w:tc>
        <w:tc>
          <w:tcPr>
            <w:tcW w:w="2040" w:type="dxa"/>
            <w:shd w:val="clear" w:color="auto" w:fill="CCFFCC"/>
          </w:tcPr>
          <w:p w14:paraId="433A2334" w14:textId="77777777" w:rsidR="00136484" w:rsidRDefault="00136484" w:rsidP="00594258"/>
        </w:tc>
      </w:tr>
      <w:tr w:rsidR="00136484" w14:paraId="6E4C2F34" w14:textId="77777777" w:rsidTr="00821F1D">
        <w:tc>
          <w:tcPr>
            <w:tcW w:w="828" w:type="dxa"/>
            <w:vMerge/>
            <w:shd w:val="clear" w:color="auto" w:fill="CCFFCC"/>
          </w:tcPr>
          <w:p w14:paraId="539C852F" w14:textId="77777777" w:rsidR="00136484" w:rsidRDefault="00136484" w:rsidP="00594258"/>
        </w:tc>
        <w:tc>
          <w:tcPr>
            <w:tcW w:w="2080" w:type="dxa"/>
            <w:shd w:val="clear" w:color="auto" w:fill="CCFFCC"/>
          </w:tcPr>
          <w:p w14:paraId="36AE2E7F" w14:textId="77777777" w:rsidR="00136484" w:rsidRDefault="00136484" w:rsidP="00594258">
            <w:r w:rsidRPr="0029750E">
              <w:t>Spatial Resolution</w:t>
            </w:r>
          </w:p>
        </w:tc>
        <w:tc>
          <w:tcPr>
            <w:tcW w:w="2275" w:type="dxa"/>
            <w:shd w:val="clear" w:color="auto" w:fill="CCFFCC"/>
          </w:tcPr>
          <w:p w14:paraId="533A907B" w14:textId="77777777" w:rsidR="00136484" w:rsidRDefault="00136484" w:rsidP="00594258">
            <w:r w:rsidRPr="0029750E">
              <w:t>32/384 Globally, 50 States in GCAM-USA</w:t>
            </w:r>
          </w:p>
        </w:tc>
        <w:tc>
          <w:tcPr>
            <w:tcW w:w="2353" w:type="dxa"/>
            <w:shd w:val="clear" w:color="auto" w:fill="CCFFCC"/>
          </w:tcPr>
          <w:p w14:paraId="08C5B06E" w14:textId="77777777" w:rsidR="00136484" w:rsidRDefault="00136484" w:rsidP="00594258">
            <w:r w:rsidRPr="0029750E">
              <w:t>10 USDA regions</w:t>
            </w:r>
          </w:p>
        </w:tc>
        <w:tc>
          <w:tcPr>
            <w:tcW w:w="2040" w:type="dxa"/>
            <w:shd w:val="clear" w:color="auto" w:fill="CCFFCC"/>
          </w:tcPr>
          <w:p w14:paraId="230E1519" w14:textId="77777777" w:rsidR="00136484" w:rsidRDefault="00136484" w:rsidP="00594258">
            <w:r w:rsidRPr="0029750E">
              <w:t xml:space="preserve">GCAM has energy and economies represented by 32 regions. </w:t>
            </w:r>
            <w:r w:rsidRPr="0029750E">
              <w:lastRenderedPageBreak/>
              <w:t>Agriculture is disaggregated based on water basins to 384 regions.</w:t>
            </w:r>
          </w:p>
        </w:tc>
      </w:tr>
      <w:tr w:rsidR="00136484" w14:paraId="3F8CB722" w14:textId="77777777" w:rsidTr="00821F1D">
        <w:tc>
          <w:tcPr>
            <w:tcW w:w="828" w:type="dxa"/>
            <w:vMerge/>
            <w:shd w:val="clear" w:color="auto" w:fill="CCFFCC"/>
          </w:tcPr>
          <w:p w14:paraId="7BBBD6E6" w14:textId="77777777" w:rsidR="00136484" w:rsidRDefault="00136484" w:rsidP="00594258"/>
        </w:tc>
        <w:tc>
          <w:tcPr>
            <w:tcW w:w="2080" w:type="dxa"/>
            <w:shd w:val="clear" w:color="auto" w:fill="CCFFCC"/>
          </w:tcPr>
          <w:p w14:paraId="70301CE1" w14:textId="77777777" w:rsidR="00136484" w:rsidRDefault="00136484" w:rsidP="00594258">
            <w:r>
              <w:t>Simulation Length (</w:t>
            </w:r>
            <w:proofErr w:type="spellStart"/>
            <w:r>
              <w:t>yr</w:t>
            </w:r>
            <w:proofErr w:type="spellEnd"/>
            <w:r>
              <w:t xml:space="preserve">) </w:t>
            </w:r>
          </w:p>
        </w:tc>
        <w:tc>
          <w:tcPr>
            <w:tcW w:w="2275" w:type="dxa"/>
            <w:shd w:val="clear" w:color="auto" w:fill="CCFFCC"/>
          </w:tcPr>
          <w:p w14:paraId="00D0D02A" w14:textId="77777777" w:rsidR="00136484" w:rsidRDefault="00136484" w:rsidP="00594258">
            <w:r>
              <w:t>110 (1990 – 2100)</w:t>
            </w:r>
          </w:p>
        </w:tc>
        <w:tc>
          <w:tcPr>
            <w:tcW w:w="2353" w:type="dxa"/>
            <w:shd w:val="clear" w:color="auto" w:fill="CCFFCC"/>
          </w:tcPr>
          <w:p w14:paraId="65CE8870" w14:textId="72E344F8" w:rsidR="00136484" w:rsidRDefault="00136484" w:rsidP="00594258">
            <w:r>
              <w:t>25 (2015 – 20</w:t>
            </w:r>
            <w:r w:rsidR="00821F1D">
              <w:t>50</w:t>
            </w:r>
            <w:r>
              <w:t>)</w:t>
            </w:r>
          </w:p>
        </w:tc>
        <w:tc>
          <w:tcPr>
            <w:tcW w:w="2040" w:type="dxa"/>
            <w:shd w:val="clear" w:color="auto" w:fill="CCFFCC"/>
          </w:tcPr>
          <w:p w14:paraId="3F551ED5" w14:textId="77777777" w:rsidR="00136484" w:rsidRDefault="00136484" w:rsidP="00594258"/>
        </w:tc>
      </w:tr>
      <w:tr w:rsidR="00136484" w14:paraId="31A89959" w14:textId="77777777" w:rsidTr="00821F1D">
        <w:tc>
          <w:tcPr>
            <w:tcW w:w="828" w:type="dxa"/>
            <w:vMerge/>
            <w:shd w:val="clear" w:color="auto" w:fill="CCFFCC"/>
          </w:tcPr>
          <w:p w14:paraId="145A6075" w14:textId="77777777" w:rsidR="00136484" w:rsidRDefault="00136484" w:rsidP="00594258"/>
        </w:tc>
        <w:tc>
          <w:tcPr>
            <w:tcW w:w="2080" w:type="dxa"/>
            <w:shd w:val="clear" w:color="auto" w:fill="CCFFCC"/>
          </w:tcPr>
          <w:p w14:paraId="6A331875" w14:textId="77777777" w:rsidR="00136484" w:rsidRDefault="00136484" w:rsidP="00594258">
            <w:r>
              <w:t>Reporting Time Step (</w:t>
            </w:r>
            <w:proofErr w:type="spellStart"/>
            <w:r>
              <w:t>yr</w:t>
            </w:r>
            <w:proofErr w:type="spellEnd"/>
            <w:r>
              <w:t>)</w:t>
            </w:r>
          </w:p>
        </w:tc>
        <w:tc>
          <w:tcPr>
            <w:tcW w:w="2275" w:type="dxa"/>
            <w:shd w:val="clear" w:color="auto" w:fill="CCFFCC"/>
          </w:tcPr>
          <w:p w14:paraId="453E23EF" w14:textId="77777777" w:rsidR="00136484" w:rsidRDefault="00136484" w:rsidP="00594258">
            <w:r>
              <w:t>5</w:t>
            </w:r>
          </w:p>
        </w:tc>
        <w:tc>
          <w:tcPr>
            <w:tcW w:w="2353" w:type="dxa"/>
            <w:shd w:val="clear" w:color="auto" w:fill="CCFFCC"/>
          </w:tcPr>
          <w:p w14:paraId="7BF56315" w14:textId="77777777" w:rsidR="00136484" w:rsidRDefault="00136484" w:rsidP="00594258">
            <w:r>
              <w:t>1</w:t>
            </w:r>
          </w:p>
        </w:tc>
        <w:tc>
          <w:tcPr>
            <w:tcW w:w="2040" w:type="dxa"/>
            <w:shd w:val="clear" w:color="auto" w:fill="CCFFCC"/>
          </w:tcPr>
          <w:p w14:paraId="0FE725FA" w14:textId="77777777" w:rsidR="00136484" w:rsidRDefault="00136484" w:rsidP="00594258"/>
        </w:tc>
      </w:tr>
      <w:tr w:rsidR="00136484" w14:paraId="1E65426F" w14:textId="77777777" w:rsidTr="00821F1D">
        <w:tc>
          <w:tcPr>
            <w:tcW w:w="828" w:type="dxa"/>
            <w:vMerge/>
            <w:shd w:val="clear" w:color="auto" w:fill="CCFFCC"/>
          </w:tcPr>
          <w:p w14:paraId="2C0FC7A5" w14:textId="77777777" w:rsidR="00136484" w:rsidRDefault="00136484" w:rsidP="00594258"/>
        </w:tc>
        <w:tc>
          <w:tcPr>
            <w:tcW w:w="2080" w:type="dxa"/>
            <w:shd w:val="clear" w:color="auto" w:fill="CCFFCC"/>
          </w:tcPr>
          <w:p w14:paraId="746AD663" w14:textId="77777777" w:rsidR="00136484" w:rsidRDefault="00136484" w:rsidP="00594258">
            <w:r>
              <w:t>Calculation Time Step (DT) (</w:t>
            </w:r>
            <w:proofErr w:type="spellStart"/>
            <w:r>
              <w:t>yr</w:t>
            </w:r>
            <w:proofErr w:type="spellEnd"/>
            <w:r>
              <w:t>)</w:t>
            </w:r>
          </w:p>
        </w:tc>
        <w:tc>
          <w:tcPr>
            <w:tcW w:w="2275" w:type="dxa"/>
            <w:shd w:val="clear" w:color="auto" w:fill="CCFFCC"/>
          </w:tcPr>
          <w:p w14:paraId="41AF7ED0" w14:textId="045A3A00" w:rsidR="00136484" w:rsidRDefault="00821F1D" w:rsidP="00594258">
            <w:r>
              <w:t>E</w:t>
            </w:r>
            <w:r w:rsidR="00136484" w:rsidRPr="002C1C6B">
              <w:t>quilibrium at each step</w:t>
            </w:r>
          </w:p>
        </w:tc>
        <w:tc>
          <w:tcPr>
            <w:tcW w:w="2353" w:type="dxa"/>
            <w:shd w:val="clear" w:color="auto" w:fill="CCFFCC"/>
          </w:tcPr>
          <w:p w14:paraId="04A0CC4E" w14:textId="77777777" w:rsidR="00136484" w:rsidRDefault="00136484" w:rsidP="00594258">
            <w:r>
              <w:t>1/32</w:t>
            </w:r>
          </w:p>
        </w:tc>
        <w:tc>
          <w:tcPr>
            <w:tcW w:w="2040" w:type="dxa"/>
            <w:shd w:val="clear" w:color="auto" w:fill="CCFFCC"/>
          </w:tcPr>
          <w:p w14:paraId="27CA7E8A" w14:textId="77777777" w:rsidR="00136484" w:rsidRDefault="00136484" w:rsidP="00594258"/>
        </w:tc>
      </w:tr>
      <w:tr w:rsidR="00136484" w14:paraId="56F35DC6" w14:textId="77777777" w:rsidTr="00821F1D">
        <w:tc>
          <w:tcPr>
            <w:tcW w:w="828" w:type="dxa"/>
            <w:vMerge/>
            <w:shd w:val="clear" w:color="auto" w:fill="CCFFCC"/>
          </w:tcPr>
          <w:p w14:paraId="2DB26F0C" w14:textId="77777777" w:rsidR="00136484" w:rsidRDefault="00136484" w:rsidP="00594258"/>
        </w:tc>
        <w:tc>
          <w:tcPr>
            <w:tcW w:w="2080" w:type="dxa"/>
            <w:shd w:val="clear" w:color="auto" w:fill="CCFFCC"/>
          </w:tcPr>
          <w:p w14:paraId="315AE738" w14:textId="77777777" w:rsidR="00136484" w:rsidRDefault="00136484" w:rsidP="00594258">
            <w:r>
              <w:t>Modeling Approach</w:t>
            </w:r>
          </w:p>
        </w:tc>
        <w:tc>
          <w:tcPr>
            <w:tcW w:w="2275" w:type="dxa"/>
            <w:shd w:val="clear" w:color="auto" w:fill="CCFFCC"/>
          </w:tcPr>
          <w:p w14:paraId="07650A3E" w14:textId="77777777" w:rsidR="00136484" w:rsidRDefault="00136484" w:rsidP="00594258">
            <w:r>
              <w:t>IAM/partial equilibrium</w:t>
            </w:r>
          </w:p>
        </w:tc>
        <w:tc>
          <w:tcPr>
            <w:tcW w:w="2353" w:type="dxa"/>
            <w:shd w:val="clear" w:color="auto" w:fill="CCFFCC"/>
          </w:tcPr>
          <w:p w14:paraId="4A469728" w14:textId="668BF000" w:rsidR="00136484" w:rsidRDefault="00136484" w:rsidP="00594258">
            <w:r>
              <w:t>System dynamics</w:t>
            </w:r>
            <w:r w:rsidR="006631A4">
              <w:t xml:space="preserve"> (</w:t>
            </w:r>
            <w:proofErr w:type="spellStart"/>
            <w:r w:rsidR="006631A4">
              <w:t>Sterman</w:t>
            </w:r>
            <w:proofErr w:type="spellEnd"/>
            <w:r w:rsidR="006631A4">
              <w:t>, 2000)</w:t>
            </w:r>
          </w:p>
        </w:tc>
        <w:tc>
          <w:tcPr>
            <w:tcW w:w="2040" w:type="dxa"/>
            <w:shd w:val="clear" w:color="auto" w:fill="CCFFCC"/>
          </w:tcPr>
          <w:p w14:paraId="1121C0EF" w14:textId="77777777" w:rsidR="00136484" w:rsidRDefault="00136484" w:rsidP="00594258"/>
        </w:tc>
      </w:tr>
      <w:tr w:rsidR="00136484" w14:paraId="20A37848" w14:textId="77777777" w:rsidTr="00821F1D">
        <w:tc>
          <w:tcPr>
            <w:tcW w:w="828" w:type="dxa"/>
            <w:vMerge/>
            <w:shd w:val="clear" w:color="auto" w:fill="CCFFCC"/>
          </w:tcPr>
          <w:p w14:paraId="516163AC" w14:textId="77777777" w:rsidR="00136484" w:rsidRDefault="00136484" w:rsidP="00594258"/>
        </w:tc>
        <w:tc>
          <w:tcPr>
            <w:tcW w:w="2080" w:type="dxa"/>
            <w:shd w:val="clear" w:color="auto" w:fill="CCFFCC"/>
          </w:tcPr>
          <w:p w14:paraId="2039A929" w14:textId="77777777" w:rsidR="00136484" w:rsidRDefault="00136484" w:rsidP="00594258">
            <w:r>
              <w:t>Run time</w:t>
            </w:r>
          </w:p>
        </w:tc>
        <w:tc>
          <w:tcPr>
            <w:tcW w:w="2275" w:type="dxa"/>
            <w:shd w:val="clear" w:color="auto" w:fill="CCFFCC"/>
          </w:tcPr>
          <w:p w14:paraId="5F1B3E0B" w14:textId="77777777" w:rsidR="00136484" w:rsidRDefault="00136484" w:rsidP="00594258">
            <w:r>
              <w:t>~30 min</w:t>
            </w:r>
          </w:p>
        </w:tc>
        <w:tc>
          <w:tcPr>
            <w:tcW w:w="2353" w:type="dxa"/>
            <w:shd w:val="clear" w:color="auto" w:fill="CCFFCC"/>
          </w:tcPr>
          <w:p w14:paraId="33281605" w14:textId="77777777" w:rsidR="00136484" w:rsidRDefault="00136484" w:rsidP="00594258">
            <w:r>
              <w:t>~ 2 min</w:t>
            </w:r>
          </w:p>
        </w:tc>
        <w:tc>
          <w:tcPr>
            <w:tcW w:w="2040" w:type="dxa"/>
            <w:shd w:val="clear" w:color="auto" w:fill="CCFFCC"/>
          </w:tcPr>
          <w:p w14:paraId="23E1987B" w14:textId="77777777" w:rsidR="00136484" w:rsidRDefault="00136484" w:rsidP="00594258"/>
        </w:tc>
      </w:tr>
      <w:tr w:rsidR="00136484" w14:paraId="5EEAEFD7" w14:textId="77777777" w:rsidTr="00821F1D">
        <w:tc>
          <w:tcPr>
            <w:tcW w:w="828" w:type="dxa"/>
            <w:vMerge/>
            <w:shd w:val="clear" w:color="auto" w:fill="CCFFCC"/>
          </w:tcPr>
          <w:p w14:paraId="3A4A3494" w14:textId="77777777" w:rsidR="00136484" w:rsidRDefault="00136484" w:rsidP="00594258"/>
        </w:tc>
        <w:tc>
          <w:tcPr>
            <w:tcW w:w="2080" w:type="dxa"/>
            <w:shd w:val="clear" w:color="auto" w:fill="CCFFCC"/>
          </w:tcPr>
          <w:p w14:paraId="4BCFE41D" w14:textId="77777777" w:rsidR="00136484" w:rsidRDefault="00136484" w:rsidP="00594258">
            <w:r>
              <w:t>Software</w:t>
            </w:r>
          </w:p>
        </w:tc>
        <w:tc>
          <w:tcPr>
            <w:tcW w:w="2275" w:type="dxa"/>
            <w:shd w:val="clear" w:color="auto" w:fill="CCFFCC"/>
          </w:tcPr>
          <w:p w14:paraId="016EF7EB" w14:textId="77777777" w:rsidR="00136484" w:rsidRDefault="00136484" w:rsidP="00594258">
            <w:r>
              <w:t>C++</w:t>
            </w:r>
          </w:p>
        </w:tc>
        <w:tc>
          <w:tcPr>
            <w:tcW w:w="2353" w:type="dxa"/>
            <w:shd w:val="clear" w:color="auto" w:fill="CCFFCC"/>
          </w:tcPr>
          <w:p w14:paraId="19299B82" w14:textId="77777777" w:rsidR="00136484" w:rsidRDefault="00136484" w:rsidP="00594258">
            <w:r>
              <w:t>Stella</w:t>
            </w:r>
          </w:p>
        </w:tc>
        <w:tc>
          <w:tcPr>
            <w:tcW w:w="2040" w:type="dxa"/>
            <w:shd w:val="clear" w:color="auto" w:fill="CCFFCC"/>
          </w:tcPr>
          <w:p w14:paraId="6C3F995A" w14:textId="77777777" w:rsidR="00136484" w:rsidRDefault="00136484" w:rsidP="00594258"/>
        </w:tc>
      </w:tr>
      <w:tr w:rsidR="00136484" w14:paraId="60F1F04F" w14:textId="77777777" w:rsidTr="00821F1D">
        <w:tc>
          <w:tcPr>
            <w:tcW w:w="828" w:type="dxa"/>
            <w:vMerge/>
            <w:shd w:val="clear" w:color="auto" w:fill="CCFFCC"/>
          </w:tcPr>
          <w:p w14:paraId="7600011D" w14:textId="77777777" w:rsidR="00136484" w:rsidRDefault="00136484" w:rsidP="00594258"/>
        </w:tc>
        <w:tc>
          <w:tcPr>
            <w:tcW w:w="2080" w:type="dxa"/>
            <w:shd w:val="clear" w:color="auto" w:fill="CCFFCC"/>
          </w:tcPr>
          <w:p w14:paraId="7937B8F5" w14:textId="77777777" w:rsidR="00136484" w:rsidRDefault="00136484" w:rsidP="00594258">
            <w:r>
              <w:t>Publicly Available</w:t>
            </w:r>
          </w:p>
        </w:tc>
        <w:tc>
          <w:tcPr>
            <w:tcW w:w="2275" w:type="dxa"/>
            <w:shd w:val="clear" w:color="auto" w:fill="CCFFCC"/>
          </w:tcPr>
          <w:p w14:paraId="69BF7FEB" w14:textId="77777777" w:rsidR="00136484" w:rsidRDefault="00136484" w:rsidP="00594258">
            <w:r>
              <w:t>Yes (GitHub)</w:t>
            </w:r>
          </w:p>
        </w:tc>
        <w:tc>
          <w:tcPr>
            <w:tcW w:w="2353" w:type="dxa"/>
            <w:shd w:val="clear" w:color="auto" w:fill="CCFFCC"/>
          </w:tcPr>
          <w:p w14:paraId="729B5061" w14:textId="77777777" w:rsidR="00136484" w:rsidRDefault="00136484" w:rsidP="00594258">
            <w:r>
              <w:t>Yes (GitHub)</w:t>
            </w:r>
          </w:p>
        </w:tc>
        <w:tc>
          <w:tcPr>
            <w:tcW w:w="2040" w:type="dxa"/>
            <w:shd w:val="clear" w:color="auto" w:fill="CCFFCC"/>
          </w:tcPr>
          <w:p w14:paraId="4B679CAA" w14:textId="77777777" w:rsidR="00136484" w:rsidRDefault="00136484" w:rsidP="00594258"/>
        </w:tc>
      </w:tr>
      <w:tr w:rsidR="00136484" w14:paraId="65153A37" w14:textId="77777777" w:rsidTr="00821F1D">
        <w:tc>
          <w:tcPr>
            <w:tcW w:w="828" w:type="dxa"/>
            <w:vMerge/>
            <w:shd w:val="clear" w:color="auto" w:fill="CCFFCC"/>
          </w:tcPr>
          <w:p w14:paraId="3C9CFCA3" w14:textId="77777777" w:rsidR="00136484" w:rsidRDefault="00136484" w:rsidP="00594258"/>
        </w:tc>
        <w:tc>
          <w:tcPr>
            <w:tcW w:w="2080" w:type="dxa"/>
            <w:shd w:val="clear" w:color="auto" w:fill="CCFFCC"/>
          </w:tcPr>
          <w:p w14:paraId="6D94CF4E" w14:textId="77777777" w:rsidR="00136484" w:rsidRDefault="00136484" w:rsidP="00594258">
            <w:r>
              <w:t>Architecture</w:t>
            </w:r>
          </w:p>
        </w:tc>
        <w:tc>
          <w:tcPr>
            <w:tcW w:w="2275" w:type="dxa"/>
            <w:shd w:val="clear" w:color="auto" w:fill="CCFFCC"/>
          </w:tcPr>
          <w:p w14:paraId="00E1D83A" w14:textId="1FE92022" w:rsidR="00136484" w:rsidRDefault="00821F1D" w:rsidP="00594258">
            <w:r>
              <w:t>F</w:t>
            </w:r>
            <w:r w:rsidR="00136484">
              <w:t>ixed</w:t>
            </w:r>
          </w:p>
        </w:tc>
        <w:tc>
          <w:tcPr>
            <w:tcW w:w="2353" w:type="dxa"/>
            <w:shd w:val="clear" w:color="auto" w:fill="CCFFCC"/>
          </w:tcPr>
          <w:p w14:paraId="7330EA54" w14:textId="1F3BB805" w:rsidR="00136484" w:rsidRDefault="00821F1D" w:rsidP="00594258">
            <w:r>
              <w:t>M</w:t>
            </w:r>
            <w:r w:rsidR="00136484">
              <w:t>odular</w:t>
            </w:r>
          </w:p>
        </w:tc>
        <w:tc>
          <w:tcPr>
            <w:tcW w:w="2040" w:type="dxa"/>
            <w:shd w:val="clear" w:color="auto" w:fill="CCFFCC"/>
          </w:tcPr>
          <w:p w14:paraId="369AA0BD" w14:textId="77777777" w:rsidR="00136484" w:rsidRDefault="00136484" w:rsidP="00594258"/>
        </w:tc>
      </w:tr>
      <w:tr w:rsidR="00136484" w14:paraId="4B14AB43" w14:textId="77777777" w:rsidTr="00821F1D">
        <w:tc>
          <w:tcPr>
            <w:tcW w:w="828" w:type="dxa"/>
            <w:vMerge w:val="restart"/>
            <w:shd w:val="clear" w:color="auto" w:fill="D9D9D9" w:themeFill="background1" w:themeFillShade="D9"/>
            <w:textDirection w:val="btLr"/>
          </w:tcPr>
          <w:p w14:paraId="7A673BB9" w14:textId="77777777" w:rsidR="00136484" w:rsidRDefault="00136484" w:rsidP="00594258">
            <w:pPr>
              <w:ind w:left="113" w:right="113"/>
              <w:jc w:val="center"/>
            </w:pPr>
            <w:r>
              <w:t>Energy System</w:t>
            </w:r>
          </w:p>
        </w:tc>
        <w:tc>
          <w:tcPr>
            <w:tcW w:w="2080" w:type="dxa"/>
            <w:shd w:val="clear" w:color="auto" w:fill="D9D9D9" w:themeFill="background1" w:themeFillShade="D9"/>
          </w:tcPr>
          <w:p w14:paraId="656B300D" w14:textId="77777777" w:rsidR="00136484" w:rsidRDefault="00136484" w:rsidP="00594258">
            <w:r>
              <w:t>Energy System Represented</w:t>
            </w:r>
          </w:p>
        </w:tc>
        <w:tc>
          <w:tcPr>
            <w:tcW w:w="2275" w:type="dxa"/>
            <w:shd w:val="clear" w:color="auto" w:fill="D9D9D9" w:themeFill="background1" w:themeFillShade="D9"/>
          </w:tcPr>
          <w:p w14:paraId="5C1F48B3" w14:textId="77777777" w:rsidR="00136484" w:rsidRDefault="00136484" w:rsidP="00594258">
            <w:r>
              <w:t>All</w:t>
            </w:r>
          </w:p>
        </w:tc>
        <w:tc>
          <w:tcPr>
            <w:tcW w:w="2353" w:type="dxa"/>
            <w:shd w:val="clear" w:color="auto" w:fill="D9D9D9" w:themeFill="background1" w:themeFillShade="D9"/>
          </w:tcPr>
          <w:p w14:paraId="3734DD09" w14:textId="3E2E1F37" w:rsidR="00136484" w:rsidRDefault="0028010B" w:rsidP="00594258">
            <w:r>
              <w:t>All transportation fuels; demand for l</w:t>
            </w:r>
            <w:r w:rsidR="00136484">
              <w:t>ight-duty transportation</w:t>
            </w:r>
            <w:r w:rsidR="000208CC">
              <w:t xml:space="preserve"> fuels</w:t>
            </w:r>
          </w:p>
        </w:tc>
        <w:tc>
          <w:tcPr>
            <w:tcW w:w="2040" w:type="dxa"/>
            <w:shd w:val="clear" w:color="auto" w:fill="D9D9D9" w:themeFill="background1" w:themeFillShade="D9"/>
          </w:tcPr>
          <w:p w14:paraId="02106C3A" w14:textId="77777777" w:rsidR="00136484" w:rsidRDefault="00136484" w:rsidP="00594258"/>
        </w:tc>
      </w:tr>
      <w:tr w:rsidR="00136484" w14:paraId="72CA627D" w14:textId="77777777" w:rsidTr="00821F1D">
        <w:tc>
          <w:tcPr>
            <w:tcW w:w="828" w:type="dxa"/>
            <w:vMerge/>
            <w:shd w:val="clear" w:color="auto" w:fill="D9D9D9" w:themeFill="background1" w:themeFillShade="D9"/>
          </w:tcPr>
          <w:p w14:paraId="72FAFA0A" w14:textId="77777777" w:rsidR="00136484" w:rsidRDefault="00136484" w:rsidP="00594258"/>
        </w:tc>
        <w:tc>
          <w:tcPr>
            <w:tcW w:w="2080" w:type="dxa"/>
            <w:shd w:val="clear" w:color="auto" w:fill="D9D9D9" w:themeFill="background1" w:themeFillShade="D9"/>
          </w:tcPr>
          <w:p w14:paraId="2157342A" w14:textId="77777777" w:rsidR="00136484" w:rsidRDefault="00136484" w:rsidP="00594258">
            <w:r>
              <w:t>Technology Representation</w:t>
            </w:r>
          </w:p>
        </w:tc>
        <w:tc>
          <w:tcPr>
            <w:tcW w:w="2275" w:type="dxa"/>
            <w:shd w:val="clear" w:color="auto" w:fill="D9D9D9" w:themeFill="background1" w:themeFillShade="D9"/>
          </w:tcPr>
          <w:p w14:paraId="297903B4" w14:textId="77777777" w:rsidR="00136484" w:rsidRDefault="00136484" w:rsidP="00594258">
            <w:r>
              <w:t>Specific technologies in energy transformation and demand, generalized elsewhere</w:t>
            </w:r>
          </w:p>
        </w:tc>
        <w:tc>
          <w:tcPr>
            <w:tcW w:w="2353" w:type="dxa"/>
            <w:shd w:val="clear" w:color="auto" w:fill="D9D9D9" w:themeFill="background1" w:themeFillShade="D9"/>
          </w:tcPr>
          <w:p w14:paraId="228FDF11" w14:textId="7DC4FFB3" w:rsidR="00136484" w:rsidRDefault="00136484" w:rsidP="00594258">
            <w:r>
              <w:t>Specific DOE conversion processes</w:t>
            </w:r>
            <w:r w:rsidR="0028010B">
              <w:t xml:space="preserve"> plus </w:t>
            </w:r>
            <w:proofErr w:type="spellStart"/>
            <w:r w:rsidR="0028010B">
              <w:t>hydroporcessed</w:t>
            </w:r>
            <w:proofErr w:type="spellEnd"/>
            <w:r w:rsidR="0028010B">
              <w:t xml:space="preserve"> esters and fatty acids (HEFA)</w:t>
            </w:r>
          </w:p>
        </w:tc>
        <w:tc>
          <w:tcPr>
            <w:tcW w:w="2040" w:type="dxa"/>
            <w:shd w:val="clear" w:color="auto" w:fill="D9D9D9" w:themeFill="background1" w:themeFillShade="D9"/>
          </w:tcPr>
          <w:p w14:paraId="046D5E61" w14:textId="77777777" w:rsidR="00136484" w:rsidRDefault="00136484" w:rsidP="00594258"/>
        </w:tc>
      </w:tr>
      <w:tr w:rsidR="00136484" w14:paraId="0440F307" w14:textId="77777777" w:rsidTr="00821F1D">
        <w:tc>
          <w:tcPr>
            <w:tcW w:w="828" w:type="dxa"/>
            <w:vMerge/>
            <w:shd w:val="clear" w:color="auto" w:fill="D9D9D9" w:themeFill="background1" w:themeFillShade="D9"/>
          </w:tcPr>
          <w:p w14:paraId="5931388A" w14:textId="77777777" w:rsidR="00136484" w:rsidRDefault="00136484" w:rsidP="00594258"/>
        </w:tc>
        <w:tc>
          <w:tcPr>
            <w:tcW w:w="2080" w:type="dxa"/>
            <w:shd w:val="clear" w:color="auto" w:fill="D9D9D9" w:themeFill="background1" w:themeFillShade="D9"/>
          </w:tcPr>
          <w:p w14:paraId="5052EBF6" w14:textId="77777777" w:rsidR="00136484" w:rsidRDefault="00136484" w:rsidP="00594258">
            <w:r>
              <w:t>Technology Attributes</w:t>
            </w:r>
          </w:p>
        </w:tc>
        <w:tc>
          <w:tcPr>
            <w:tcW w:w="2275" w:type="dxa"/>
            <w:shd w:val="clear" w:color="auto" w:fill="D9D9D9" w:themeFill="background1" w:themeFillShade="D9"/>
          </w:tcPr>
          <w:p w14:paraId="18331071" w14:textId="14C0FB85" w:rsidR="00136484" w:rsidRDefault="00136484" w:rsidP="00594258">
            <w:r>
              <w:t>Explicit Input/output flows of energy, fertilizer, water quantities</w:t>
            </w:r>
            <w:r w:rsidR="00821F1D">
              <w:t>; c</w:t>
            </w:r>
            <w:r>
              <w:t>apital and other cost assumptions based on technology data</w:t>
            </w:r>
          </w:p>
        </w:tc>
        <w:tc>
          <w:tcPr>
            <w:tcW w:w="2353" w:type="dxa"/>
            <w:shd w:val="clear" w:color="auto" w:fill="D9D9D9" w:themeFill="background1" w:themeFillShade="D9"/>
          </w:tcPr>
          <w:p w14:paraId="7A0A6AE1" w14:textId="77777777" w:rsidR="00136484" w:rsidRDefault="00136484" w:rsidP="00594258">
            <w:r>
              <w:t>Proforma financials, process performance, technological readiness level, industrial learning</w:t>
            </w:r>
          </w:p>
        </w:tc>
        <w:tc>
          <w:tcPr>
            <w:tcW w:w="2040" w:type="dxa"/>
            <w:shd w:val="clear" w:color="auto" w:fill="D9D9D9" w:themeFill="background1" w:themeFillShade="D9"/>
          </w:tcPr>
          <w:p w14:paraId="7CB343E7" w14:textId="77777777" w:rsidR="00136484" w:rsidRDefault="00136484" w:rsidP="00594258"/>
        </w:tc>
      </w:tr>
      <w:tr w:rsidR="00136484" w14:paraId="3C9066DB" w14:textId="77777777" w:rsidTr="00821F1D">
        <w:tc>
          <w:tcPr>
            <w:tcW w:w="828" w:type="dxa"/>
            <w:vMerge/>
            <w:shd w:val="clear" w:color="auto" w:fill="D9D9D9" w:themeFill="background1" w:themeFillShade="D9"/>
          </w:tcPr>
          <w:p w14:paraId="4AB7FBA1" w14:textId="77777777" w:rsidR="00136484" w:rsidRDefault="00136484" w:rsidP="00594258"/>
        </w:tc>
        <w:tc>
          <w:tcPr>
            <w:tcW w:w="2080" w:type="dxa"/>
            <w:shd w:val="clear" w:color="auto" w:fill="D9D9D9" w:themeFill="background1" w:themeFillShade="D9"/>
          </w:tcPr>
          <w:p w14:paraId="0F3D3026" w14:textId="77777777" w:rsidR="00136484" w:rsidRDefault="00136484" w:rsidP="00594258">
            <w:r>
              <w:t>Market Representation</w:t>
            </w:r>
          </w:p>
        </w:tc>
        <w:tc>
          <w:tcPr>
            <w:tcW w:w="2275" w:type="dxa"/>
            <w:shd w:val="clear" w:color="auto" w:fill="D9D9D9" w:themeFill="background1" w:themeFillShade="D9"/>
          </w:tcPr>
          <w:p w14:paraId="396CE16B" w14:textId="77777777" w:rsidR="00136484" w:rsidRDefault="00136484" w:rsidP="00594258">
            <w:r>
              <w:t>Global and regional: carbon, water, fossil fuels, renewable fuels, agriculture</w:t>
            </w:r>
          </w:p>
        </w:tc>
        <w:tc>
          <w:tcPr>
            <w:tcW w:w="2353" w:type="dxa"/>
            <w:shd w:val="clear" w:color="auto" w:fill="D9D9D9" w:themeFill="background1" w:themeFillShade="D9"/>
          </w:tcPr>
          <w:p w14:paraId="2110A7E1" w14:textId="77777777" w:rsidR="00136484" w:rsidRDefault="00136484" w:rsidP="00594258">
            <w:r>
              <w:t>Domestic: agriculture, oil, renewable transportation fuels</w:t>
            </w:r>
          </w:p>
        </w:tc>
        <w:tc>
          <w:tcPr>
            <w:tcW w:w="2040" w:type="dxa"/>
            <w:shd w:val="clear" w:color="auto" w:fill="D9D9D9" w:themeFill="background1" w:themeFillShade="D9"/>
          </w:tcPr>
          <w:p w14:paraId="17052CB2" w14:textId="77777777" w:rsidR="00136484" w:rsidRDefault="00136484" w:rsidP="00594258"/>
        </w:tc>
      </w:tr>
      <w:tr w:rsidR="00136484" w14:paraId="30149DDA" w14:textId="77777777" w:rsidTr="00821F1D">
        <w:tc>
          <w:tcPr>
            <w:tcW w:w="828" w:type="dxa"/>
            <w:vMerge w:val="restart"/>
            <w:shd w:val="clear" w:color="auto" w:fill="E5DFEC" w:themeFill="accent4" w:themeFillTint="33"/>
            <w:textDirection w:val="btLr"/>
          </w:tcPr>
          <w:p w14:paraId="0AC6B043" w14:textId="77777777" w:rsidR="00136484" w:rsidRDefault="00136484" w:rsidP="00594258">
            <w:pPr>
              <w:ind w:left="113" w:right="113"/>
            </w:pPr>
            <w:r>
              <w:t>Agricultural System</w:t>
            </w:r>
          </w:p>
        </w:tc>
        <w:tc>
          <w:tcPr>
            <w:tcW w:w="2080" w:type="dxa"/>
            <w:shd w:val="clear" w:color="auto" w:fill="E5DFEC" w:themeFill="accent4" w:themeFillTint="33"/>
          </w:tcPr>
          <w:p w14:paraId="03649F82" w14:textId="77777777" w:rsidR="00136484" w:rsidRDefault="00136484" w:rsidP="00594258">
            <w:r>
              <w:t>Conventional Agriculture</w:t>
            </w:r>
          </w:p>
        </w:tc>
        <w:tc>
          <w:tcPr>
            <w:tcW w:w="2275" w:type="dxa"/>
            <w:shd w:val="clear" w:color="auto" w:fill="E5DFEC" w:themeFill="accent4" w:themeFillTint="33"/>
          </w:tcPr>
          <w:p w14:paraId="4647F54C" w14:textId="7B75F1BC" w:rsidR="00136484" w:rsidRDefault="00136484" w:rsidP="00594258">
            <w:r>
              <w:t xml:space="preserve"> </w:t>
            </w:r>
            <w:r w:rsidR="006D3421">
              <w:t>All food and fiber crops aggregated into 12 categories</w:t>
            </w:r>
          </w:p>
        </w:tc>
        <w:tc>
          <w:tcPr>
            <w:tcW w:w="2353" w:type="dxa"/>
            <w:shd w:val="clear" w:color="auto" w:fill="E5DFEC" w:themeFill="accent4" w:themeFillTint="33"/>
          </w:tcPr>
          <w:p w14:paraId="519A51DB" w14:textId="77777777" w:rsidR="00136484" w:rsidRDefault="00136484" w:rsidP="00594258">
            <w:r>
              <w:t>Six major crops: corn, soy, cotton, wheat, small grains, hay</w:t>
            </w:r>
          </w:p>
        </w:tc>
        <w:tc>
          <w:tcPr>
            <w:tcW w:w="2040" w:type="dxa"/>
            <w:shd w:val="clear" w:color="auto" w:fill="E5DFEC" w:themeFill="accent4" w:themeFillTint="33"/>
          </w:tcPr>
          <w:p w14:paraId="284311F5" w14:textId="77777777" w:rsidR="00136484" w:rsidRDefault="00136484" w:rsidP="00594258"/>
        </w:tc>
      </w:tr>
      <w:tr w:rsidR="00136484" w14:paraId="2DB49063" w14:textId="77777777" w:rsidTr="00821F1D">
        <w:tc>
          <w:tcPr>
            <w:tcW w:w="828" w:type="dxa"/>
            <w:vMerge/>
            <w:shd w:val="clear" w:color="auto" w:fill="E5DFEC" w:themeFill="accent4" w:themeFillTint="33"/>
          </w:tcPr>
          <w:p w14:paraId="21F8705D" w14:textId="77777777" w:rsidR="00136484" w:rsidRDefault="00136484" w:rsidP="00594258"/>
        </w:tc>
        <w:tc>
          <w:tcPr>
            <w:tcW w:w="2080" w:type="dxa"/>
            <w:shd w:val="clear" w:color="auto" w:fill="E5DFEC" w:themeFill="accent4" w:themeFillTint="33"/>
          </w:tcPr>
          <w:p w14:paraId="52FB7427" w14:textId="77777777" w:rsidR="00136484" w:rsidRDefault="00136484" w:rsidP="00594258">
            <w:r>
              <w:t>Agricultural Scope</w:t>
            </w:r>
          </w:p>
        </w:tc>
        <w:tc>
          <w:tcPr>
            <w:tcW w:w="2275" w:type="dxa"/>
            <w:shd w:val="clear" w:color="auto" w:fill="E5DFEC" w:themeFill="accent4" w:themeFillTint="33"/>
          </w:tcPr>
          <w:p w14:paraId="13A3EA3E" w14:textId="77777777" w:rsidR="00136484" w:rsidRDefault="00136484" w:rsidP="00594258">
            <w:r>
              <w:t>Global markets</w:t>
            </w:r>
          </w:p>
        </w:tc>
        <w:tc>
          <w:tcPr>
            <w:tcW w:w="2353" w:type="dxa"/>
            <w:shd w:val="clear" w:color="auto" w:fill="E5DFEC" w:themeFill="accent4" w:themeFillTint="33"/>
          </w:tcPr>
          <w:p w14:paraId="125DF97C" w14:textId="01820BBB" w:rsidR="00136484" w:rsidRDefault="00821F1D" w:rsidP="00594258">
            <w:r w:rsidRPr="00821F1D">
              <w:t>Regional markets for hay, cellulosic feedstocks. National markets for commodity crops. USDA projections used for import/export of commodity crops</w:t>
            </w:r>
          </w:p>
        </w:tc>
        <w:tc>
          <w:tcPr>
            <w:tcW w:w="2040" w:type="dxa"/>
            <w:shd w:val="clear" w:color="auto" w:fill="E5DFEC" w:themeFill="accent4" w:themeFillTint="33"/>
          </w:tcPr>
          <w:p w14:paraId="3A38BCED" w14:textId="77777777" w:rsidR="00136484" w:rsidRDefault="00136484" w:rsidP="00594258"/>
        </w:tc>
      </w:tr>
      <w:tr w:rsidR="00136484" w14:paraId="4207A873" w14:textId="77777777" w:rsidTr="00821F1D">
        <w:tc>
          <w:tcPr>
            <w:tcW w:w="828" w:type="dxa"/>
            <w:vMerge/>
            <w:shd w:val="clear" w:color="auto" w:fill="E5DFEC" w:themeFill="accent4" w:themeFillTint="33"/>
          </w:tcPr>
          <w:p w14:paraId="0313F9F7" w14:textId="77777777" w:rsidR="00136484" w:rsidRDefault="00136484" w:rsidP="00594258"/>
        </w:tc>
        <w:tc>
          <w:tcPr>
            <w:tcW w:w="2080" w:type="dxa"/>
            <w:shd w:val="clear" w:color="auto" w:fill="E5DFEC" w:themeFill="accent4" w:themeFillTint="33"/>
          </w:tcPr>
          <w:p w14:paraId="30691D99" w14:textId="77777777" w:rsidR="00136484" w:rsidRDefault="00136484" w:rsidP="00594258">
            <w:r>
              <w:t>Soil carbon</w:t>
            </w:r>
          </w:p>
        </w:tc>
        <w:tc>
          <w:tcPr>
            <w:tcW w:w="2275" w:type="dxa"/>
            <w:shd w:val="clear" w:color="auto" w:fill="E5DFEC" w:themeFill="accent4" w:themeFillTint="33"/>
          </w:tcPr>
          <w:p w14:paraId="4BA13825" w14:textId="77777777" w:rsidR="00136484" w:rsidRDefault="00136484" w:rsidP="00594258">
            <w:r>
              <w:t>Vegetation and soil C</w:t>
            </w:r>
          </w:p>
        </w:tc>
        <w:tc>
          <w:tcPr>
            <w:tcW w:w="2353" w:type="dxa"/>
            <w:shd w:val="clear" w:color="auto" w:fill="E5DFEC" w:themeFill="accent4" w:themeFillTint="33"/>
          </w:tcPr>
          <w:p w14:paraId="02F3D1D1" w14:textId="77777777" w:rsidR="00136484" w:rsidRDefault="00136484" w:rsidP="00594258">
            <w:r>
              <w:t>Not represented</w:t>
            </w:r>
          </w:p>
        </w:tc>
        <w:tc>
          <w:tcPr>
            <w:tcW w:w="2040" w:type="dxa"/>
            <w:shd w:val="clear" w:color="auto" w:fill="E5DFEC" w:themeFill="accent4" w:themeFillTint="33"/>
          </w:tcPr>
          <w:p w14:paraId="5EC4E164" w14:textId="77777777" w:rsidR="00136484" w:rsidRDefault="00136484" w:rsidP="00594258"/>
        </w:tc>
      </w:tr>
      <w:tr w:rsidR="00136484" w14:paraId="5D21BF96" w14:textId="77777777" w:rsidTr="00821F1D">
        <w:tc>
          <w:tcPr>
            <w:tcW w:w="828" w:type="dxa"/>
            <w:vMerge/>
            <w:shd w:val="clear" w:color="auto" w:fill="E5DFEC" w:themeFill="accent4" w:themeFillTint="33"/>
          </w:tcPr>
          <w:p w14:paraId="3AD61C91" w14:textId="77777777" w:rsidR="00136484" w:rsidRDefault="00136484" w:rsidP="00594258"/>
        </w:tc>
        <w:tc>
          <w:tcPr>
            <w:tcW w:w="2080" w:type="dxa"/>
            <w:shd w:val="clear" w:color="auto" w:fill="E5DFEC" w:themeFill="accent4" w:themeFillTint="33"/>
          </w:tcPr>
          <w:p w14:paraId="4312C9E2" w14:textId="77777777" w:rsidR="00136484" w:rsidRDefault="00136484" w:rsidP="00594258">
            <w:r>
              <w:t>Initial Agricultural data</w:t>
            </w:r>
          </w:p>
        </w:tc>
        <w:tc>
          <w:tcPr>
            <w:tcW w:w="2275" w:type="dxa"/>
            <w:shd w:val="clear" w:color="auto" w:fill="E5DFEC" w:themeFill="accent4" w:themeFillTint="33"/>
          </w:tcPr>
          <w:p w14:paraId="42D7A976" w14:textId="77777777" w:rsidR="00136484" w:rsidRDefault="00136484" w:rsidP="00594258">
            <w:r>
              <w:t>FAO, GTAP</w:t>
            </w:r>
          </w:p>
        </w:tc>
        <w:tc>
          <w:tcPr>
            <w:tcW w:w="2353" w:type="dxa"/>
            <w:shd w:val="clear" w:color="auto" w:fill="E5DFEC" w:themeFill="accent4" w:themeFillTint="33"/>
          </w:tcPr>
          <w:p w14:paraId="668CDCD8" w14:textId="0CEA7CDC" w:rsidR="00136484" w:rsidRDefault="00136484" w:rsidP="00594258">
            <w:r>
              <w:t>USDA</w:t>
            </w:r>
            <w:r w:rsidR="00821F1D">
              <w:t>, ORNL-POLYSYS</w:t>
            </w:r>
          </w:p>
        </w:tc>
        <w:tc>
          <w:tcPr>
            <w:tcW w:w="2040" w:type="dxa"/>
            <w:shd w:val="clear" w:color="auto" w:fill="E5DFEC" w:themeFill="accent4" w:themeFillTint="33"/>
          </w:tcPr>
          <w:p w14:paraId="45014786" w14:textId="77777777" w:rsidR="00136484" w:rsidRDefault="00136484" w:rsidP="00594258"/>
        </w:tc>
      </w:tr>
      <w:tr w:rsidR="00136484" w14:paraId="011CA328" w14:textId="77777777" w:rsidTr="00821F1D">
        <w:tc>
          <w:tcPr>
            <w:tcW w:w="828" w:type="dxa"/>
            <w:vMerge/>
            <w:shd w:val="clear" w:color="auto" w:fill="E5DFEC" w:themeFill="accent4" w:themeFillTint="33"/>
          </w:tcPr>
          <w:p w14:paraId="72BFCA83" w14:textId="77777777" w:rsidR="00136484" w:rsidRDefault="00136484" w:rsidP="00594258"/>
        </w:tc>
        <w:tc>
          <w:tcPr>
            <w:tcW w:w="2080" w:type="dxa"/>
            <w:shd w:val="clear" w:color="auto" w:fill="E5DFEC" w:themeFill="accent4" w:themeFillTint="33"/>
          </w:tcPr>
          <w:p w14:paraId="42C8E872" w14:textId="77777777" w:rsidR="00136484" w:rsidRDefault="00136484" w:rsidP="00594258">
            <w:r>
              <w:t>Biomass crops</w:t>
            </w:r>
          </w:p>
        </w:tc>
        <w:tc>
          <w:tcPr>
            <w:tcW w:w="2275" w:type="dxa"/>
            <w:shd w:val="clear" w:color="auto" w:fill="E5DFEC" w:themeFill="accent4" w:themeFillTint="33"/>
          </w:tcPr>
          <w:p w14:paraId="308A23C6" w14:textId="77777777" w:rsidR="00136484" w:rsidRDefault="00136484" w:rsidP="00594258">
            <w:r w:rsidRPr="002C1C6B">
              <w:t>Ag and forest residues, dedicated energy grasses and woody crops.</w:t>
            </w:r>
          </w:p>
        </w:tc>
        <w:tc>
          <w:tcPr>
            <w:tcW w:w="2353" w:type="dxa"/>
            <w:shd w:val="clear" w:color="auto" w:fill="E5DFEC" w:themeFill="accent4" w:themeFillTint="33"/>
          </w:tcPr>
          <w:p w14:paraId="3E8B2BE9" w14:textId="77777777" w:rsidR="00136484" w:rsidRDefault="00136484" w:rsidP="00594258">
            <w:r>
              <w:t>Ag and forest residues dedicated herbaceous and woody crops, urban residues. Initializations from POLYSYS(ORNL)</w:t>
            </w:r>
          </w:p>
        </w:tc>
        <w:tc>
          <w:tcPr>
            <w:tcW w:w="2040" w:type="dxa"/>
            <w:shd w:val="clear" w:color="auto" w:fill="E5DFEC" w:themeFill="accent4" w:themeFillTint="33"/>
          </w:tcPr>
          <w:p w14:paraId="7C206055" w14:textId="77777777" w:rsidR="00136484" w:rsidRDefault="00136484" w:rsidP="00594258"/>
        </w:tc>
      </w:tr>
      <w:tr w:rsidR="00136484" w14:paraId="49552AD5" w14:textId="77777777" w:rsidTr="00821F1D">
        <w:tc>
          <w:tcPr>
            <w:tcW w:w="828" w:type="dxa"/>
            <w:vMerge/>
          </w:tcPr>
          <w:p w14:paraId="42ABD5D3" w14:textId="77777777" w:rsidR="00136484" w:rsidRDefault="00136484" w:rsidP="00594258"/>
        </w:tc>
        <w:tc>
          <w:tcPr>
            <w:tcW w:w="2080" w:type="dxa"/>
            <w:shd w:val="clear" w:color="auto" w:fill="E5DFEC" w:themeFill="accent4" w:themeFillTint="33"/>
          </w:tcPr>
          <w:p w14:paraId="5536E482" w14:textId="77777777" w:rsidR="00136484" w:rsidRDefault="00136484" w:rsidP="00594258">
            <w:r>
              <w:t>Supply and Logistics</w:t>
            </w:r>
          </w:p>
        </w:tc>
        <w:tc>
          <w:tcPr>
            <w:tcW w:w="2275" w:type="dxa"/>
            <w:shd w:val="clear" w:color="auto" w:fill="E5DFEC" w:themeFill="accent4" w:themeFillTint="33"/>
          </w:tcPr>
          <w:p w14:paraId="35E920E6" w14:textId="441CF555" w:rsidR="00136484" w:rsidRDefault="00D22791" w:rsidP="00594258">
            <w:r>
              <w:t>NA</w:t>
            </w:r>
          </w:p>
        </w:tc>
        <w:tc>
          <w:tcPr>
            <w:tcW w:w="2353" w:type="dxa"/>
            <w:shd w:val="clear" w:color="auto" w:fill="E5DFEC" w:themeFill="accent4" w:themeFillTint="33"/>
          </w:tcPr>
          <w:p w14:paraId="4B9FF0F2" w14:textId="424CEF4E" w:rsidR="00136484" w:rsidRDefault="00136484" w:rsidP="00594258">
            <w:r>
              <w:t xml:space="preserve">Two systems based on </w:t>
            </w:r>
            <w:r w:rsidR="00821F1D">
              <w:t>Idaho National Laboratory’s Feedstock Supply and Logistics</w:t>
            </w:r>
            <w:r>
              <w:t xml:space="preserve"> work</w:t>
            </w:r>
            <w:r w:rsidR="00821F1D">
              <w:t xml:space="preserve">: </w:t>
            </w:r>
            <w:r>
              <w:t>Bale-based and Densified</w:t>
            </w:r>
          </w:p>
        </w:tc>
        <w:tc>
          <w:tcPr>
            <w:tcW w:w="2040" w:type="dxa"/>
            <w:shd w:val="clear" w:color="auto" w:fill="E5DFEC" w:themeFill="accent4" w:themeFillTint="33"/>
          </w:tcPr>
          <w:p w14:paraId="51EB4223" w14:textId="77777777" w:rsidR="00136484" w:rsidRDefault="00136484" w:rsidP="00594258"/>
        </w:tc>
      </w:tr>
      <w:tr w:rsidR="00136484" w14:paraId="063E6A29" w14:textId="77777777" w:rsidTr="00821F1D">
        <w:tc>
          <w:tcPr>
            <w:tcW w:w="828" w:type="dxa"/>
            <w:vMerge/>
          </w:tcPr>
          <w:p w14:paraId="6358F95B" w14:textId="77777777" w:rsidR="00136484" w:rsidRDefault="00136484" w:rsidP="00594258"/>
        </w:tc>
        <w:tc>
          <w:tcPr>
            <w:tcW w:w="2080" w:type="dxa"/>
            <w:shd w:val="clear" w:color="auto" w:fill="E5DFEC" w:themeFill="accent4" w:themeFillTint="33"/>
          </w:tcPr>
          <w:p w14:paraId="6762F8F0" w14:textId="77777777" w:rsidR="00136484" w:rsidRDefault="00136484" w:rsidP="00594258">
            <w:r>
              <w:t>Land Use</w:t>
            </w:r>
          </w:p>
        </w:tc>
        <w:tc>
          <w:tcPr>
            <w:tcW w:w="2275" w:type="dxa"/>
            <w:shd w:val="clear" w:color="auto" w:fill="E5DFEC" w:themeFill="accent4" w:themeFillTint="33"/>
          </w:tcPr>
          <w:p w14:paraId="5AF50A12" w14:textId="77777777" w:rsidR="00136484" w:rsidRDefault="00136484" w:rsidP="00594258">
            <w:r>
              <w:t>Logit function based on profitability.</w:t>
            </w:r>
          </w:p>
        </w:tc>
        <w:tc>
          <w:tcPr>
            <w:tcW w:w="2353" w:type="dxa"/>
            <w:shd w:val="clear" w:color="auto" w:fill="E5DFEC" w:themeFill="accent4" w:themeFillTint="33"/>
          </w:tcPr>
          <w:p w14:paraId="05902A30" w14:textId="426E635E" w:rsidR="00136484" w:rsidRDefault="00136484" w:rsidP="00594258">
            <w:r w:rsidRPr="009C6E11">
              <w:t xml:space="preserve">Logit function based on </w:t>
            </w:r>
            <w:r w:rsidR="000208CC">
              <w:t xml:space="preserve">relative </w:t>
            </w:r>
            <w:r w:rsidRPr="009C6E11">
              <w:t>profitability</w:t>
            </w:r>
            <w:r w:rsidR="000208CC">
              <w:t xml:space="preserve"> of land uses</w:t>
            </w:r>
          </w:p>
        </w:tc>
        <w:tc>
          <w:tcPr>
            <w:tcW w:w="2040" w:type="dxa"/>
            <w:shd w:val="clear" w:color="auto" w:fill="E5DFEC" w:themeFill="accent4" w:themeFillTint="33"/>
          </w:tcPr>
          <w:p w14:paraId="06AF1828" w14:textId="1C85572F" w:rsidR="00136484" w:rsidRDefault="00136484" w:rsidP="00594258">
            <w:r>
              <w:t>Differences in approach to uptake of new practices and representation of land bases</w:t>
            </w:r>
          </w:p>
        </w:tc>
      </w:tr>
      <w:tr w:rsidR="00136484" w14:paraId="1F4082C1" w14:textId="77777777" w:rsidTr="00821F1D">
        <w:tc>
          <w:tcPr>
            <w:tcW w:w="828" w:type="dxa"/>
            <w:vMerge w:val="restart"/>
            <w:shd w:val="clear" w:color="auto" w:fill="F2DBDB" w:themeFill="accent2" w:themeFillTint="33"/>
            <w:textDirection w:val="btLr"/>
          </w:tcPr>
          <w:p w14:paraId="237B6024" w14:textId="77777777" w:rsidR="00136484" w:rsidRDefault="00136484" w:rsidP="00594258">
            <w:pPr>
              <w:ind w:left="113" w:right="113"/>
            </w:pPr>
            <w:r>
              <w:t>Transportation [bio]Fuels</w:t>
            </w:r>
          </w:p>
        </w:tc>
        <w:tc>
          <w:tcPr>
            <w:tcW w:w="2080" w:type="dxa"/>
            <w:shd w:val="clear" w:color="auto" w:fill="F2DBDB" w:themeFill="accent2" w:themeFillTint="33"/>
          </w:tcPr>
          <w:p w14:paraId="4F24163A" w14:textId="77777777" w:rsidR="00136484" w:rsidRDefault="00136484" w:rsidP="00594258">
            <w:r>
              <w:t>Technologies</w:t>
            </w:r>
          </w:p>
        </w:tc>
        <w:tc>
          <w:tcPr>
            <w:tcW w:w="2275" w:type="dxa"/>
            <w:shd w:val="clear" w:color="auto" w:fill="F2DBDB" w:themeFill="accent2" w:themeFillTint="33"/>
          </w:tcPr>
          <w:p w14:paraId="36757E0C" w14:textId="77777777" w:rsidR="00136484" w:rsidRDefault="00136484" w:rsidP="00594258">
            <w:r>
              <w:t>Thermochemical, biochemical</w:t>
            </w:r>
          </w:p>
        </w:tc>
        <w:tc>
          <w:tcPr>
            <w:tcW w:w="2353" w:type="dxa"/>
            <w:shd w:val="clear" w:color="auto" w:fill="F2DBDB" w:themeFill="accent2" w:themeFillTint="33"/>
          </w:tcPr>
          <w:p w14:paraId="54715711" w14:textId="4C3AD52A" w:rsidR="00136484" w:rsidRDefault="00136484" w:rsidP="00594258">
            <w:r>
              <w:t xml:space="preserve">~15 technologies: starch </w:t>
            </w:r>
            <w:r w:rsidR="000208CC">
              <w:t>EtOH</w:t>
            </w:r>
            <w:r>
              <w:t xml:space="preserve">, cellulosic </w:t>
            </w:r>
            <w:r w:rsidR="000208CC">
              <w:t>EtOH</w:t>
            </w:r>
            <w:r>
              <w:t>, cellulosic hydrocarbon. Based on specific BETO design cases</w:t>
            </w:r>
          </w:p>
        </w:tc>
        <w:tc>
          <w:tcPr>
            <w:tcW w:w="2040" w:type="dxa"/>
            <w:shd w:val="clear" w:color="auto" w:fill="F2DBDB" w:themeFill="accent2" w:themeFillTint="33"/>
          </w:tcPr>
          <w:p w14:paraId="1B2616AC" w14:textId="77777777" w:rsidR="00136484" w:rsidRDefault="00136484" w:rsidP="00594258"/>
        </w:tc>
      </w:tr>
      <w:tr w:rsidR="00136484" w14:paraId="3110B583" w14:textId="77777777" w:rsidTr="00821F1D">
        <w:tc>
          <w:tcPr>
            <w:tcW w:w="828" w:type="dxa"/>
            <w:vMerge/>
            <w:shd w:val="clear" w:color="auto" w:fill="F2DBDB" w:themeFill="accent2" w:themeFillTint="33"/>
          </w:tcPr>
          <w:p w14:paraId="08E4D76B" w14:textId="77777777" w:rsidR="00136484" w:rsidRDefault="00136484" w:rsidP="00594258"/>
        </w:tc>
        <w:tc>
          <w:tcPr>
            <w:tcW w:w="2080" w:type="dxa"/>
            <w:shd w:val="clear" w:color="auto" w:fill="F2DBDB" w:themeFill="accent2" w:themeFillTint="33"/>
          </w:tcPr>
          <w:p w14:paraId="4E28EB47" w14:textId="77777777" w:rsidR="00136484" w:rsidRDefault="00136484" w:rsidP="00594258">
            <w:r>
              <w:t>Fuel demand</w:t>
            </w:r>
          </w:p>
        </w:tc>
        <w:tc>
          <w:tcPr>
            <w:tcW w:w="2275" w:type="dxa"/>
            <w:shd w:val="clear" w:color="auto" w:fill="F2DBDB" w:themeFill="accent2" w:themeFillTint="33"/>
          </w:tcPr>
          <w:p w14:paraId="12D6E09B" w14:textId="77777777" w:rsidR="00136484" w:rsidRDefault="00136484" w:rsidP="00594258">
            <w:r>
              <w:t>All modes of transportation</w:t>
            </w:r>
          </w:p>
        </w:tc>
        <w:tc>
          <w:tcPr>
            <w:tcW w:w="2353" w:type="dxa"/>
            <w:shd w:val="clear" w:color="auto" w:fill="F2DBDB" w:themeFill="accent2" w:themeFillTint="33"/>
          </w:tcPr>
          <w:p w14:paraId="58735DAB" w14:textId="77777777" w:rsidR="00136484" w:rsidRDefault="00136484" w:rsidP="00594258">
            <w:r>
              <w:t>Light-duty vehicles</w:t>
            </w:r>
          </w:p>
        </w:tc>
        <w:tc>
          <w:tcPr>
            <w:tcW w:w="2040" w:type="dxa"/>
            <w:shd w:val="clear" w:color="auto" w:fill="F2DBDB" w:themeFill="accent2" w:themeFillTint="33"/>
          </w:tcPr>
          <w:p w14:paraId="5CDD4E46" w14:textId="77777777" w:rsidR="00136484" w:rsidRDefault="00136484" w:rsidP="00594258"/>
        </w:tc>
      </w:tr>
      <w:tr w:rsidR="00136484" w14:paraId="66FF94F9" w14:textId="77777777" w:rsidTr="00821F1D">
        <w:tc>
          <w:tcPr>
            <w:tcW w:w="828" w:type="dxa"/>
            <w:vMerge/>
            <w:shd w:val="clear" w:color="auto" w:fill="F2DBDB" w:themeFill="accent2" w:themeFillTint="33"/>
          </w:tcPr>
          <w:p w14:paraId="69103383" w14:textId="77777777" w:rsidR="00136484" w:rsidRDefault="00136484" w:rsidP="00594258"/>
        </w:tc>
        <w:tc>
          <w:tcPr>
            <w:tcW w:w="2080" w:type="dxa"/>
            <w:shd w:val="clear" w:color="auto" w:fill="F2DBDB" w:themeFill="accent2" w:themeFillTint="33"/>
          </w:tcPr>
          <w:p w14:paraId="2D950906" w14:textId="77777777" w:rsidR="00136484" w:rsidRDefault="00136484" w:rsidP="00594258">
            <w:r>
              <w:t>Petroleum prices</w:t>
            </w:r>
          </w:p>
        </w:tc>
        <w:tc>
          <w:tcPr>
            <w:tcW w:w="2275" w:type="dxa"/>
            <w:shd w:val="clear" w:color="auto" w:fill="F2DBDB" w:themeFill="accent2" w:themeFillTint="33"/>
          </w:tcPr>
          <w:p w14:paraId="4987FC40" w14:textId="77777777" w:rsidR="00136484" w:rsidRDefault="00136484" w:rsidP="00594258">
            <w:r>
              <w:t>Endogenous</w:t>
            </w:r>
          </w:p>
        </w:tc>
        <w:tc>
          <w:tcPr>
            <w:tcW w:w="2353" w:type="dxa"/>
            <w:shd w:val="clear" w:color="auto" w:fill="F2DBDB" w:themeFill="accent2" w:themeFillTint="33"/>
          </w:tcPr>
          <w:p w14:paraId="00E511A0" w14:textId="1FEE356F" w:rsidR="00136484" w:rsidRDefault="00136484" w:rsidP="00594258">
            <w:r>
              <w:t>Exogenous (AEO</w:t>
            </w:r>
            <w:r w:rsidR="000208CC">
              <w:t xml:space="preserve"> scenarios</w:t>
            </w:r>
            <w:r>
              <w:t xml:space="preserve">) </w:t>
            </w:r>
            <w:hyperlink r:id="rId24" w:history="1">
              <w:r w:rsidR="00D62169">
                <w:rPr>
                  <w:rStyle w:val="Hyperlink"/>
                </w:rPr>
                <w:t>https://www.eia.gov/outlooks/aeo/</w:t>
              </w:r>
            </w:hyperlink>
          </w:p>
        </w:tc>
        <w:tc>
          <w:tcPr>
            <w:tcW w:w="2040" w:type="dxa"/>
            <w:shd w:val="clear" w:color="auto" w:fill="F2DBDB" w:themeFill="accent2" w:themeFillTint="33"/>
          </w:tcPr>
          <w:p w14:paraId="6EE1C997" w14:textId="77777777" w:rsidR="00136484" w:rsidRDefault="00136484" w:rsidP="00594258"/>
        </w:tc>
      </w:tr>
      <w:tr w:rsidR="00136484" w14:paraId="513A18C1" w14:textId="77777777" w:rsidTr="00821F1D">
        <w:tc>
          <w:tcPr>
            <w:tcW w:w="828" w:type="dxa"/>
            <w:vMerge/>
            <w:shd w:val="clear" w:color="auto" w:fill="F2DBDB" w:themeFill="accent2" w:themeFillTint="33"/>
          </w:tcPr>
          <w:p w14:paraId="76030838" w14:textId="77777777" w:rsidR="00136484" w:rsidRDefault="00136484" w:rsidP="00594258"/>
        </w:tc>
        <w:tc>
          <w:tcPr>
            <w:tcW w:w="2080" w:type="dxa"/>
            <w:shd w:val="clear" w:color="auto" w:fill="F2DBDB" w:themeFill="accent2" w:themeFillTint="33"/>
          </w:tcPr>
          <w:p w14:paraId="6D5F3E88" w14:textId="77777777" w:rsidR="00136484" w:rsidRDefault="00136484" w:rsidP="00594258">
            <w:r>
              <w:t>Technological learning</w:t>
            </w:r>
          </w:p>
        </w:tc>
        <w:tc>
          <w:tcPr>
            <w:tcW w:w="2275" w:type="dxa"/>
            <w:shd w:val="clear" w:color="auto" w:fill="F2DBDB" w:themeFill="accent2" w:themeFillTint="33"/>
          </w:tcPr>
          <w:p w14:paraId="79EEE0B6" w14:textId="77777777" w:rsidR="00136484" w:rsidRDefault="00136484" w:rsidP="00594258">
            <w:r>
              <w:t>Not represented</w:t>
            </w:r>
          </w:p>
        </w:tc>
        <w:tc>
          <w:tcPr>
            <w:tcW w:w="2353" w:type="dxa"/>
            <w:shd w:val="clear" w:color="auto" w:fill="F2DBDB" w:themeFill="accent2" w:themeFillTint="33"/>
          </w:tcPr>
          <w:p w14:paraId="5C2FA951" w14:textId="77777777" w:rsidR="00136484" w:rsidRDefault="00136484" w:rsidP="00594258">
            <w:r>
              <w:t>Endogenous</w:t>
            </w:r>
          </w:p>
        </w:tc>
        <w:tc>
          <w:tcPr>
            <w:tcW w:w="2040" w:type="dxa"/>
            <w:shd w:val="clear" w:color="auto" w:fill="F2DBDB" w:themeFill="accent2" w:themeFillTint="33"/>
          </w:tcPr>
          <w:p w14:paraId="2B7F645D" w14:textId="77777777" w:rsidR="00136484" w:rsidRDefault="00136484" w:rsidP="00594258"/>
        </w:tc>
      </w:tr>
      <w:tr w:rsidR="00136484" w14:paraId="766D22D4" w14:textId="77777777" w:rsidTr="00821F1D">
        <w:tc>
          <w:tcPr>
            <w:tcW w:w="828" w:type="dxa"/>
            <w:vMerge/>
            <w:shd w:val="clear" w:color="auto" w:fill="F2DBDB" w:themeFill="accent2" w:themeFillTint="33"/>
          </w:tcPr>
          <w:p w14:paraId="3CD47D34" w14:textId="77777777" w:rsidR="00136484" w:rsidRDefault="00136484" w:rsidP="00594258"/>
        </w:tc>
        <w:tc>
          <w:tcPr>
            <w:tcW w:w="2080" w:type="dxa"/>
            <w:shd w:val="clear" w:color="auto" w:fill="F2DBDB" w:themeFill="accent2" w:themeFillTint="33"/>
          </w:tcPr>
          <w:p w14:paraId="3ED40C9B" w14:textId="77777777" w:rsidR="00136484" w:rsidRDefault="00136484" w:rsidP="00594258">
            <w:r>
              <w:t>Boundary</w:t>
            </w:r>
          </w:p>
        </w:tc>
        <w:tc>
          <w:tcPr>
            <w:tcW w:w="2275" w:type="dxa"/>
            <w:shd w:val="clear" w:color="auto" w:fill="F2DBDB" w:themeFill="accent2" w:themeFillTint="33"/>
          </w:tcPr>
          <w:p w14:paraId="67F4728B" w14:textId="77777777" w:rsidR="00136484" w:rsidRDefault="00136484" w:rsidP="00594258">
            <w:r>
              <w:t>Impact from tail pipe</w:t>
            </w:r>
          </w:p>
        </w:tc>
        <w:tc>
          <w:tcPr>
            <w:tcW w:w="2353" w:type="dxa"/>
            <w:shd w:val="clear" w:color="auto" w:fill="F2DBDB" w:themeFill="accent2" w:themeFillTint="33"/>
          </w:tcPr>
          <w:p w14:paraId="27DB2F57" w14:textId="77777777" w:rsidR="00136484" w:rsidRDefault="00136484" w:rsidP="00594258">
            <w:r>
              <w:t xml:space="preserve">LDV fuel consumption </w:t>
            </w:r>
          </w:p>
        </w:tc>
        <w:tc>
          <w:tcPr>
            <w:tcW w:w="2040" w:type="dxa"/>
            <w:shd w:val="clear" w:color="auto" w:fill="F2DBDB" w:themeFill="accent2" w:themeFillTint="33"/>
          </w:tcPr>
          <w:p w14:paraId="1EB3E537" w14:textId="77777777" w:rsidR="00136484" w:rsidRDefault="00136484" w:rsidP="00594258"/>
        </w:tc>
      </w:tr>
    </w:tbl>
    <w:p w14:paraId="209F7748" w14:textId="77777777" w:rsidR="00136484" w:rsidRPr="00CA3F5A" w:rsidRDefault="00136484" w:rsidP="00CA3F5A">
      <w:pPr>
        <w:pStyle w:val="NRELBodyText"/>
      </w:pPr>
    </w:p>
    <w:p w14:paraId="508F20C1" w14:textId="05B02FC1" w:rsidR="00437A95" w:rsidRDefault="00437A95" w:rsidP="00437A95">
      <w:pPr>
        <w:pStyle w:val="NRELHead01Numbered"/>
      </w:pPr>
      <w:bookmarkStart w:id="37" w:name="_Toc19523671"/>
      <w:r>
        <w:t xml:space="preserve">Potential </w:t>
      </w:r>
      <w:r w:rsidR="001F61ED">
        <w:t>Collaborative Analyses</w:t>
      </w:r>
      <w:bookmarkEnd w:id="37"/>
    </w:p>
    <w:p w14:paraId="55FDAE83" w14:textId="054A85A1" w:rsidR="00AF347F" w:rsidRDefault="00821F1D" w:rsidP="00AF347F">
      <w:pPr>
        <w:pStyle w:val="NRELBodyText"/>
      </w:pPr>
      <w:r w:rsidRPr="00821F1D">
        <w:t xml:space="preserve">While it is conceptually possible to collaborate by connecting the two models in some fashion, for example, to facilitate exploration of the dynamics that occur between calculation steps of GCAM, a physical connection between the two could require significant development effort. A simple approach to collaborative analysis involves comparison of scenarios generated </w:t>
      </w:r>
      <w:r w:rsidRPr="00821F1D">
        <w:lastRenderedPageBreak/>
        <w:t>independently in each model. Consistent results can help to build confidence in the underlying structure and assumptions of each model, while divergent results provide an opportunity for improving system representation. Additionally, comparison of runs can inform design of scenarios and model experiments.  The following collaborative analyses can easily be executed:</w:t>
      </w:r>
      <w:r w:rsidR="001F61ED">
        <w:t xml:space="preserve"> </w:t>
      </w:r>
    </w:p>
    <w:p w14:paraId="0A0783F4" w14:textId="40F4675F" w:rsidR="001F61ED" w:rsidRDefault="001F61ED" w:rsidP="001F61ED">
      <w:pPr>
        <w:pStyle w:val="NRELBodyText"/>
        <w:numPr>
          <w:ilvl w:val="0"/>
          <w:numId w:val="26"/>
        </w:numPr>
      </w:pPr>
      <w:r>
        <w:t xml:space="preserve">Scenarios around high demand for </w:t>
      </w:r>
      <w:r w:rsidR="00BD0A91">
        <w:t>biomass-based electricity generation</w:t>
      </w:r>
    </w:p>
    <w:p w14:paraId="7B2E6F24" w14:textId="064DAC95" w:rsidR="00BD0A91" w:rsidRDefault="00BD0A91" w:rsidP="001F61ED">
      <w:pPr>
        <w:pStyle w:val="NRELBodyText"/>
        <w:numPr>
          <w:ilvl w:val="0"/>
          <w:numId w:val="26"/>
        </w:numPr>
      </w:pPr>
      <w:r>
        <w:t>Understanding the implication of industrial learning in the context of targeted GCAM scenarios – e.g. BECCS</w:t>
      </w:r>
    </w:p>
    <w:p w14:paraId="6CE27D29" w14:textId="507BB3EC" w:rsidR="00BD0A91" w:rsidRDefault="00BD0A91" w:rsidP="001F61ED">
      <w:pPr>
        <w:pStyle w:val="NRELBodyText"/>
        <w:numPr>
          <w:ilvl w:val="0"/>
          <w:numId w:val="26"/>
        </w:numPr>
      </w:pPr>
      <w:r>
        <w:t>Impact of oil prices on domestic biofuels production under various global carbon target scenarios.</w:t>
      </w:r>
    </w:p>
    <w:p w14:paraId="6C086A01" w14:textId="4304CDEF" w:rsidR="00AF347F" w:rsidRDefault="00AF347F" w:rsidP="00AF347F">
      <w:pPr>
        <w:pStyle w:val="NRELHead01Numbered"/>
      </w:pPr>
      <w:bookmarkStart w:id="38" w:name="_Toc19523672"/>
      <w:r>
        <w:t>References</w:t>
      </w:r>
      <w:bookmarkEnd w:id="38"/>
    </w:p>
    <w:p w14:paraId="06A4D1DE" w14:textId="77777777" w:rsidR="00D62169" w:rsidRDefault="00D62169" w:rsidP="00D62169">
      <w:pPr>
        <w:pStyle w:val="NRELBodyText"/>
      </w:pPr>
      <w:r>
        <w:t xml:space="preserve">Clarke, L., J. </w:t>
      </w:r>
      <w:proofErr w:type="spellStart"/>
      <w:r>
        <w:t>Lurz</w:t>
      </w:r>
      <w:proofErr w:type="spellEnd"/>
      <w:r>
        <w:t xml:space="preserve">, MA Wise, JA Edmonds, SH Kim, SS Smith, HM Pitcher. 2007. Model Documentation for the </w:t>
      </w:r>
      <w:proofErr w:type="spellStart"/>
      <w:r>
        <w:t>MiniCAM</w:t>
      </w:r>
      <w:proofErr w:type="spellEnd"/>
      <w:r>
        <w:t xml:space="preserve"> Climate Change Science Program Stabilization Scenarios: CCSP Product 2.1a. PNNL Technical Report. PNNL-16735.</w:t>
      </w:r>
    </w:p>
    <w:p w14:paraId="4469F4B9" w14:textId="216F5821" w:rsidR="00D62169" w:rsidRDefault="00D62169" w:rsidP="00D62169">
      <w:pPr>
        <w:pStyle w:val="NRELBodyText"/>
      </w:pPr>
      <w:r>
        <w:t>Edmonds J, Reilly JM. 1985. Global energy: assessing the future. Oxford University Press.</w:t>
      </w:r>
    </w:p>
    <w:p w14:paraId="40A524FC" w14:textId="68273D5D" w:rsidR="002A6198" w:rsidRDefault="00A30434" w:rsidP="00AF347F">
      <w:pPr>
        <w:pStyle w:val="NRELBodyText"/>
      </w:pPr>
      <w:proofErr w:type="spellStart"/>
      <w:r w:rsidRPr="00A30434">
        <w:t>Sterman</w:t>
      </w:r>
      <w:proofErr w:type="spellEnd"/>
      <w:r w:rsidRPr="00A30434">
        <w:t xml:space="preserve"> JD (2000) Business Dynamics: Systems Thinking and Modeling for a Complex World. Irwin McGraw‐Hill, New York</w:t>
      </w:r>
    </w:p>
    <w:p w14:paraId="2A5D2D1B" w14:textId="03D6AA5E" w:rsidR="00AF347F" w:rsidRDefault="002A6198" w:rsidP="00AF347F">
      <w:pPr>
        <w:pStyle w:val="NRELBodyText"/>
      </w:pPr>
      <w:r w:rsidRPr="002A6198">
        <w:t xml:space="preserve">Peterson, S., Bush, B., Inman, D., Newes, E., Schwab, A., Stright, D. and Vimmerstedt, L., 2019. Lessons from a </w:t>
      </w:r>
      <w:proofErr w:type="gramStart"/>
      <w:r w:rsidRPr="002A6198">
        <w:t>large‐scale systems dynamics</w:t>
      </w:r>
      <w:proofErr w:type="gramEnd"/>
      <w:r w:rsidRPr="002A6198">
        <w:t xml:space="preserve"> modeling project: the example of the biomass scenario model. System Dynamics Review, 35(1), pp.55-69.</w:t>
      </w:r>
    </w:p>
    <w:p w14:paraId="25953506" w14:textId="3B1915D2" w:rsidR="000F1CD7" w:rsidRDefault="000F1CD7" w:rsidP="00AF347F">
      <w:pPr>
        <w:pStyle w:val="NRELBodyText"/>
      </w:pPr>
      <w:r w:rsidRPr="000F1CD7">
        <w:t xml:space="preserve">Peterson, S., Peck, C., Stright, D., Newes, E., Inman, D., Vimmerstedt, L., Hsu, S. and Bush, B., 2015. </w:t>
      </w:r>
      <w:r w:rsidRPr="000F1CD7">
        <w:rPr>
          <w:i/>
          <w:iCs/>
        </w:rPr>
        <w:t>Overview of the biomass scenario model</w:t>
      </w:r>
      <w:r w:rsidRPr="000F1CD7">
        <w:t xml:space="preserve"> (No. NREL/CP-6A20-60172). National Renewable Energy </w:t>
      </w:r>
      <w:proofErr w:type="gramStart"/>
      <w:r w:rsidRPr="000F1CD7">
        <w:t>Lab.(</w:t>
      </w:r>
      <w:proofErr w:type="gramEnd"/>
      <w:r w:rsidRPr="000F1CD7">
        <w:t>NREL), Golden, CO (United States).</w:t>
      </w:r>
    </w:p>
    <w:p w14:paraId="29AFDB11" w14:textId="77777777" w:rsidR="00756AFD" w:rsidRDefault="00756AFD" w:rsidP="00756AFD">
      <w:pPr>
        <w:rPr>
          <w:iCs/>
        </w:rPr>
      </w:pPr>
      <w:r w:rsidRPr="00417F62">
        <w:rPr>
          <w:iCs/>
        </w:rPr>
        <w:t xml:space="preserve">Wise, M.A., J.J. Dooley, P. </w:t>
      </w:r>
      <w:proofErr w:type="spellStart"/>
      <w:r w:rsidRPr="00417F62">
        <w:rPr>
          <w:iCs/>
        </w:rPr>
        <w:t>Luckow</w:t>
      </w:r>
      <w:proofErr w:type="spellEnd"/>
      <w:r w:rsidRPr="00417F62">
        <w:rPr>
          <w:iCs/>
        </w:rPr>
        <w:t>, K. Calvin, and P. Kyle. 2014</w:t>
      </w:r>
      <w:r>
        <w:rPr>
          <w:iCs/>
        </w:rPr>
        <w:t>a</w:t>
      </w:r>
      <w:r w:rsidRPr="00417F62">
        <w:rPr>
          <w:iCs/>
        </w:rPr>
        <w:t xml:space="preserve">. Agriculture, land use, energy and carbon emission impacts of global biofuel mandates to mid-century. </w:t>
      </w:r>
      <w:r w:rsidRPr="00417F62">
        <w:rPr>
          <w:i/>
          <w:iCs/>
        </w:rPr>
        <w:t>Applied Energy</w:t>
      </w:r>
      <w:r w:rsidRPr="00417F62">
        <w:rPr>
          <w:iCs/>
        </w:rPr>
        <w:t xml:space="preserve">. </w:t>
      </w:r>
      <w:proofErr w:type="spellStart"/>
      <w:r w:rsidRPr="00417F62">
        <w:rPr>
          <w:iCs/>
        </w:rPr>
        <w:t>doi</w:t>
      </w:r>
      <w:proofErr w:type="spellEnd"/>
      <w:r w:rsidRPr="00417F62">
        <w:rPr>
          <w:iCs/>
        </w:rPr>
        <w:t>: 10.1016/j.apenergy.2013.08.042.</w:t>
      </w:r>
    </w:p>
    <w:p w14:paraId="5A73E2BB" w14:textId="77777777" w:rsidR="00756AFD" w:rsidRDefault="00756AFD" w:rsidP="00756AFD">
      <w:pPr>
        <w:rPr>
          <w:iCs/>
        </w:rPr>
      </w:pPr>
    </w:p>
    <w:p w14:paraId="2ACE0BAF" w14:textId="77777777" w:rsidR="00756AFD" w:rsidRPr="00FD1AC3" w:rsidRDefault="00756AFD" w:rsidP="00756AFD">
      <w:r w:rsidRPr="00E61642">
        <w:t>Wise, Marshall, Katherine</w:t>
      </w:r>
      <w:r>
        <w:t xml:space="preserve"> Calvin</w:t>
      </w:r>
      <w:r w:rsidRPr="00E61642">
        <w:t>, Page Kyle, P</w:t>
      </w:r>
      <w:r>
        <w:t xml:space="preserve">atrick </w:t>
      </w:r>
      <w:proofErr w:type="spellStart"/>
      <w:r>
        <w:t>Luckow</w:t>
      </w:r>
      <w:proofErr w:type="spellEnd"/>
      <w:r>
        <w:t>, James Edmonds.  2014b</w:t>
      </w:r>
      <w:r w:rsidRPr="00E61642">
        <w:t xml:space="preserve">. Economic and Physical Modeling of Land Use in GCAM 3.0 and an Application to Agricultural Productivity, Land, and Terrestrial Carbon.  </w:t>
      </w:r>
      <w:r w:rsidRPr="00E61642">
        <w:rPr>
          <w:i/>
        </w:rPr>
        <w:t>Climate Change Economics</w:t>
      </w:r>
      <w:r w:rsidRPr="00E61642">
        <w:t xml:space="preserve">. </w:t>
      </w:r>
      <w:r>
        <w:t xml:space="preserve">Volume 5, Issue 2. pp. </w:t>
      </w:r>
      <w:r w:rsidRPr="00313CA5">
        <w:t>1450003-1-1450003-22</w:t>
      </w:r>
      <w:r>
        <w:t xml:space="preserve">.  </w:t>
      </w:r>
      <w:r w:rsidRPr="00E61642">
        <w:t>DOI 10.1142/S2010007814500031.</w:t>
      </w:r>
    </w:p>
    <w:p w14:paraId="10EB307D" w14:textId="77777777" w:rsidR="00756AFD" w:rsidRPr="00AF347F" w:rsidRDefault="00756AFD" w:rsidP="00AF347F">
      <w:pPr>
        <w:pStyle w:val="NRELBodyText"/>
      </w:pPr>
    </w:p>
    <w:sectPr w:rsidR="00756AFD" w:rsidRPr="00AF347F" w:rsidSect="00E15EFA">
      <w:type w:val="continuous"/>
      <w:pgSz w:w="12240" w:h="15840" w:code="181"/>
      <w:pgMar w:top="1440" w:right="1440" w:bottom="1440" w:left="1440" w:header="720" w:footer="43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8ED3A" w14:textId="77777777" w:rsidR="00D20DE9" w:rsidRDefault="00D20DE9">
      <w:r>
        <w:separator/>
      </w:r>
    </w:p>
    <w:p w14:paraId="6C31BD28" w14:textId="77777777" w:rsidR="00D20DE9" w:rsidRDefault="00D20DE9"/>
  </w:endnote>
  <w:endnote w:type="continuationSeparator" w:id="0">
    <w:p w14:paraId="7159A90A" w14:textId="77777777" w:rsidR="00D20DE9" w:rsidRDefault="00D20DE9">
      <w:r>
        <w:continuationSeparator/>
      </w:r>
    </w:p>
    <w:p w14:paraId="17B6EB5B" w14:textId="77777777" w:rsidR="00D20DE9" w:rsidRDefault="00D20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E1D9A" w14:textId="77777777" w:rsidR="005D2708" w:rsidRDefault="005D2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74C0C" w14:textId="77777777" w:rsidR="005D2708" w:rsidRPr="00FA1681" w:rsidRDefault="005D2708" w:rsidP="00FA1681">
    <w:pPr>
      <w:pStyle w:val="NRELNoCostFooter"/>
    </w:pPr>
    <w:r w:rsidRPr="00FA1681">
      <w:t>This report is available at no cost from the National Renewable Energy Laboratory at www.nrel.gov/publications.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5CF4A" w14:textId="77777777" w:rsidR="005D2708" w:rsidRDefault="005D27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907D5" w14:textId="77777777" w:rsidR="005D2708" w:rsidRPr="00FA1681" w:rsidRDefault="005D2708" w:rsidP="00FA1681">
    <w:pPr>
      <w:pStyle w:val="NRELPageNumber"/>
    </w:pPr>
    <w:r w:rsidRPr="00FA1681">
      <w:fldChar w:fldCharType="begin"/>
    </w:r>
    <w:r w:rsidRPr="00FA1681">
      <w:instrText xml:space="preserve"> PAGE   \* MERGEFORMAT </w:instrText>
    </w:r>
    <w:r w:rsidRPr="00FA1681">
      <w:fldChar w:fldCharType="separate"/>
    </w:r>
    <w:r>
      <w:rPr>
        <w:noProof/>
      </w:rPr>
      <w:t>10</w:t>
    </w:r>
    <w:r w:rsidRPr="00FA1681">
      <w:fldChar w:fldCharType="end"/>
    </w:r>
  </w:p>
  <w:p w14:paraId="329E2729" w14:textId="77777777" w:rsidR="005D2708" w:rsidRPr="00FA1681" w:rsidRDefault="005D2708" w:rsidP="00FA1681">
    <w:pPr>
      <w:pStyle w:val="NRELNoCostFooter"/>
    </w:pPr>
    <w:r w:rsidRPr="00FA1681">
      <w:t>This report is available at no cost from the National Renewable Energy Laboratory at www.nrel.gov/publications.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B0FE3" w14:textId="77777777" w:rsidR="00D20DE9" w:rsidRDefault="00D20DE9">
      <w:r>
        <w:separator/>
      </w:r>
    </w:p>
    <w:p w14:paraId="14FD62EA" w14:textId="77777777" w:rsidR="00D20DE9" w:rsidRDefault="00D20DE9"/>
  </w:footnote>
  <w:footnote w:type="continuationSeparator" w:id="0">
    <w:p w14:paraId="3F952D6C" w14:textId="77777777" w:rsidR="00D20DE9" w:rsidRDefault="00D20DE9">
      <w:r>
        <w:continuationSeparator/>
      </w:r>
    </w:p>
    <w:p w14:paraId="58FC61C6" w14:textId="77777777" w:rsidR="00D20DE9" w:rsidRDefault="00D20D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76B8D" w14:textId="77777777" w:rsidR="005D2708" w:rsidRDefault="005D2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498538"/>
      <w:docPartObj>
        <w:docPartGallery w:val="Watermarks"/>
        <w:docPartUnique/>
      </w:docPartObj>
    </w:sdtPr>
    <w:sdtEndPr/>
    <w:sdtContent>
      <w:p w14:paraId="34A516A9" w14:textId="77777777" w:rsidR="005D2708" w:rsidRDefault="00D20DE9">
        <w:pPr>
          <w:pStyle w:val="Header"/>
        </w:pPr>
        <w:r>
          <w:rPr>
            <w:noProof/>
            <w:lang w:eastAsia="zh-TW"/>
          </w:rPr>
          <w:pict w14:anchorId="30BCD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95772" w14:textId="77777777" w:rsidR="005D2708" w:rsidRDefault="005D2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3DC27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F8E76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AB22C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EE74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1A241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51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3647C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EE4A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E84A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56D8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BB08E2"/>
    <w:multiLevelType w:val="hybridMultilevel"/>
    <w:tmpl w:val="0EBC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3B4186"/>
    <w:multiLevelType w:val="hybridMultilevel"/>
    <w:tmpl w:val="1110FD5C"/>
    <w:lvl w:ilvl="0" w:tplc="6BEEFF42">
      <w:start w:val="1"/>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263D7"/>
    <w:multiLevelType w:val="hybridMultilevel"/>
    <w:tmpl w:val="4D5C2AB0"/>
    <w:lvl w:ilvl="0" w:tplc="1B2EFBF4">
      <w:start w:val="1"/>
      <w:numFmt w:val="bullet"/>
      <w:pStyle w:val="NRELBullet02"/>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0AB017D"/>
    <w:multiLevelType w:val="hybridMultilevel"/>
    <w:tmpl w:val="6ADE1E10"/>
    <w:lvl w:ilvl="0" w:tplc="294A7720">
      <w:start w:val="1"/>
      <w:numFmt w:val="bullet"/>
      <w:pStyle w:val="NRELBullet0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B601202"/>
    <w:multiLevelType w:val="hybridMultilevel"/>
    <w:tmpl w:val="84648D04"/>
    <w:lvl w:ilvl="0" w:tplc="95EE5BD6">
      <w:start w:val="1"/>
      <w:numFmt w:val="lowerRoman"/>
      <w:pStyle w:val="NRELList03"/>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B320C5D"/>
    <w:multiLevelType w:val="multilevel"/>
    <w:tmpl w:val="5E100362"/>
    <w:lvl w:ilvl="0">
      <w:start w:val="1"/>
      <w:numFmt w:val="upperLetter"/>
      <w:pStyle w:val="NRELHead01Appendix"/>
      <w:lvlText w:val="Appendix %1."/>
      <w:lvlJc w:val="left"/>
      <w:pPr>
        <w:tabs>
          <w:tab w:val="num" w:pos="2520"/>
        </w:tabs>
        <w:ind w:left="0" w:firstLine="0"/>
      </w:pPr>
      <w:rPr>
        <w:rFonts w:hint="default"/>
      </w:rPr>
    </w:lvl>
    <w:lvl w:ilvl="1">
      <w:start w:val="1"/>
      <w:numFmt w:val="decimal"/>
      <w:pStyle w:val="NRELHead02Appendix"/>
      <w:lvlText w:val="%1.%2"/>
      <w:lvlJc w:val="left"/>
      <w:pPr>
        <w:tabs>
          <w:tab w:val="num" w:pos="720"/>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3"/>
  </w:num>
  <w:num w:numId="3">
    <w:abstractNumId w:val="14"/>
  </w:num>
  <w:num w:numId="4">
    <w:abstractNumId w:val="16"/>
  </w:num>
  <w:num w:numId="5">
    <w:abstractNumId w:val="17"/>
  </w:num>
  <w:num w:numId="6">
    <w:abstractNumId w:val="18"/>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15"/>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9"/>
  </w:num>
  <w:num w:numId="26">
    <w:abstractNumId w:val="12"/>
  </w:num>
  <w:num w:numId="27">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163"/>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B5B78"/>
    <w:rsid w:val="00000F5F"/>
    <w:rsid w:val="00001258"/>
    <w:rsid w:val="000014EB"/>
    <w:rsid w:val="00011465"/>
    <w:rsid w:val="00014AA1"/>
    <w:rsid w:val="00016708"/>
    <w:rsid w:val="00016F8A"/>
    <w:rsid w:val="00017D83"/>
    <w:rsid w:val="000208CC"/>
    <w:rsid w:val="00021DCF"/>
    <w:rsid w:val="000237AA"/>
    <w:rsid w:val="00035ECE"/>
    <w:rsid w:val="00037AF2"/>
    <w:rsid w:val="00041295"/>
    <w:rsid w:val="00041609"/>
    <w:rsid w:val="00041DA5"/>
    <w:rsid w:val="0004507C"/>
    <w:rsid w:val="00045092"/>
    <w:rsid w:val="000450E9"/>
    <w:rsid w:val="0004518D"/>
    <w:rsid w:val="000518FA"/>
    <w:rsid w:val="00053DC9"/>
    <w:rsid w:val="0006028F"/>
    <w:rsid w:val="00062D22"/>
    <w:rsid w:val="00063154"/>
    <w:rsid w:val="00065432"/>
    <w:rsid w:val="00067D5C"/>
    <w:rsid w:val="000711C8"/>
    <w:rsid w:val="0007428C"/>
    <w:rsid w:val="00074F09"/>
    <w:rsid w:val="00077019"/>
    <w:rsid w:val="00080440"/>
    <w:rsid w:val="000811EC"/>
    <w:rsid w:val="00083D41"/>
    <w:rsid w:val="00084376"/>
    <w:rsid w:val="00093E8B"/>
    <w:rsid w:val="00094CE0"/>
    <w:rsid w:val="000A1D99"/>
    <w:rsid w:val="000B0486"/>
    <w:rsid w:val="000B219D"/>
    <w:rsid w:val="000B2448"/>
    <w:rsid w:val="000B2A86"/>
    <w:rsid w:val="000B381C"/>
    <w:rsid w:val="000B3889"/>
    <w:rsid w:val="000B67AC"/>
    <w:rsid w:val="000B68C4"/>
    <w:rsid w:val="000C2EE7"/>
    <w:rsid w:val="000C37C8"/>
    <w:rsid w:val="000C47A7"/>
    <w:rsid w:val="000C4977"/>
    <w:rsid w:val="000C517D"/>
    <w:rsid w:val="000C54F0"/>
    <w:rsid w:val="000C5B3E"/>
    <w:rsid w:val="000C6E1E"/>
    <w:rsid w:val="000D03CA"/>
    <w:rsid w:val="000D0EE6"/>
    <w:rsid w:val="000D1E20"/>
    <w:rsid w:val="000D726D"/>
    <w:rsid w:val="000E2E46"/>
    <w:rsid w:val="000F1CD7"/>
    <w:rsid w:val="000F2B0D"/>
    <w:rsid w:val="000F2FAC"/>
    <w:rsid w:val="000F5084"/>
    <w:rsid w:val="00100E83"/>
    <w:rsid w:val="001019E2"/>
    <w:rsid w:val="00105298"/>
    <w:rsid w:val="00105D6C"/>
    <w:rsid w:val="001112A8"/>
    <w:rsid w:val="00114487"/>
    <w:rsid w:val="00115DC4"/>
    <w:rsid w:val="00117CAD"/>
    <w:rsid w:val="00125DB8"/>
    <w:rsid w:val="00126389"/>
    <w:rsid w:val="00132C02"/>
    <w:rsid w:val="0013395B"/>
    <w:rsid w:val="001339FE"/>
    <w:rsid w:val="001344CD"/>
    <w:rsid w:val="00134D76"/>
    <w:rsid w:val="00136484"/>
    <w:rsid w:val="00137B3F"/>
    <w:rsid w:val="00141264"/>
    <w:rsid w:val="00147376"/>
    <w:rsid w:val="00147BA5"/>
    <w:rsid w:val="00150670"/>
    <w:rsid w:val="00153DAB"/>
    <w:rsid w:val="00157239"/>
    <w:rsid w:val="00157B7E"/>
    <w:rsid w:val="0016206E"/>
    <w:rsid w:val="00163D12"/>
    <w:rsid w:val="00170D2C"/>
    <w:rsid w:val="001714C7"/>
    <w:rsid w:val="00172393"/>
    <w:rsid w:val="00183E0C"/>
    <w:rsid w:val="0018505A"/>
    <w:rsid w:val="00185E28"/>
    <w:rsid w:val="001A0FE5"/>
    <w:rsid w:val="001A1FB0"/>
    <w:rsid w:val="001A6493"/>
    <w:rsid w:val="001B3158"/>
    <w:rsid w:val="001B5691"/>
    <w:rsid w:val="001B6341"/>
    <w:rsid w:val="001D0574"/>
    <w:rsid w:val="001E0363"/>
    <w:rsid w:val="001E03F6"/>
    <w:rsid w:val="001E58B2"/>
    <w:rsid w:val="001E7494"/>
    <w:rsid w:val="001F0028"/>
    <w:rsid w:val="001F2279"/>
    <w:rsid w:val="001F303E"/>
    <w:rsid w:val="001F5895"/>
    <w:rsid w:val="001F61ED"/>
    <w:rsid w:val="001F6F50"/>
    <w:rsid w:val="001F75A5"/>
    <w:rsid w:val="0020063F"/>
    <w:rsid w:val="00200CD8"/>
    <w:rsid w:val="0020324D"/>
    <w:rsid w:val="0020741B"/>
    <w:rsid w:val="00213AB9"/>
    <w:rsid w:val="00214789"/>
    <w:rsid w:val="00214C8C"/>
    <w:rsid w:val="00217A7F"/>
    <w:rsid w:val="00221474"/>
    <w:rsid w:val="002225C5"/>
    <w:rsid w:val="00222FAB"/>
    <w:rsid w:val="0022406C"/>
    <w:rsid w:val="00224500"/>
    <w:rsid w:val="00224694"/>
    <w:rsid w:val="002246A4"/>
    <w:rsid w:val="00233C39"/>
    <w:rsid w:val="002341A8"/>
    <w:rsid w:val="00236AC0"/>
    <w:rsid w:val="00236AF9"/>
    <w:rsid w:val="00236F0A"/>
    <w:rsid w:val="00241319"/>
    <w:rsid w:val="00241333"/>
    <w:rsid w:val="00245DB7"/>
    <w:rsid w:val="00245E22"/>
    <w:rsid w:val="0024687B"/>
    <w:rsid w:val="00246F09"/>
    <w:rsid w:val="002564E1"/>
    <w:rsid w:val="00257069"/>
    <w:rsid w:val="002600DE"/>
    <w:rsid w:val="002630A8"/>
    <w:rsid w:val="0026795E"/>
    <w:rsid w:val="0027179C"/>
    <w:rsid w:val="0028010B"/>
    <w:rsid w:val="0028222E"/>
    <w:rsid w:val="0028634F"/>
    <w:rsid w:val="00290C32"/>
    <w:rsid w:val="00292685"/>
    <w:rsid w:val="00294553"/>
    <w:rsid w:val="002955BB"/>
    <w:rsid w:val="002971E2"/>
    <w:rsid w:val="00297825"/>
    <w:rsid w:val="00297C79"/>
    <w:rsid w:val="002A035A"/>
    <w:rsid w:val="002A6198"/>
    <w:rsid w:val="002A74F5"/>
    <w:rsid w:val="002B4574"/>
    <w:rsid w:val="002B48FA"/>
    <w:rsid w:val="002B5418"/>
    <w:rsid w:val="002C1D7A"/>
    <w:rsid w:val="002C3E94"/>
    <w:rsid w:val="002C4075"/>
    <w:rsid w:val="002C50BF"/>
    <w:rsid w:val="002C7B84"/>
    <w:rsid w:val="002D1549"/>
    <w:rsid w:val="002D18D9"/>
    <w:rsid w:val="002D2403"/>
    <w:rsid w:val="002D2D95"/>
    <w:rsid w:val="002D3401"/>
    <w:rsid w:val="002D3FEB"/>
    <w:rsid w:val="002D4B10"/>
    <w:rsid w:val="002D62C4"/>
    <w:rsid w:val="002D7021"/>
    <w:rsid w:val="002D7F26"/>
    <w:rsid w:val="002E07B2"/>
    <w:rsid w:val="002E3E05"/>
    <w:rsid w:val="002E3E9B"/>
    <w:rsid w:val="002F1110"/>
    <w:rsid w:val="002F3EF6"/>
    <w:rsid w:val="0030060C"/>
    <w:rsid w:val="00305D5D"/>
    <w:rsid w:val="00306D78"/>
    <w:rsid w:val="00320C4E"/>
    <w:rsid w:val="00321B80"/>
    <w:rsid w:val="00324DE1"/>
    <w:rsid w:val="003254F5"/>
    <w:rsid w:val="00327620"/>
    <w:rsid w:val="003311E9"/>
    <w:rsid w:val="003353A7"/>
    <w:rsid w:val="0034213F"/>
    <w:rsid w:val="00342E9E"/>
    <w:rsid w:val="0034595D"/>
    <w:rsid w:val="0034721D"/>
    <w:rsid w:val="003472BD"/>
    <w:rsid w:val="00347798"/>
    <w:rsid w:val="0035068D"/>
    <w:rsid w:val="0035651C"/>
    <w:rsid w:val="003602A5"/>
    <w:rsid w:val="0036488D"/>
    <w:rsid w:val="0036510B"/>
    <w:rsid w:val="0036553F"/>
    <w:rsid w:val="00371930"/>
    <w:rsid w:val="00373F78"/>
    <w:rsid w:val="00377E61"/>
    <w:rsid w:val="0038011F"/>
    <w:rsid w:val="003866C0"/>
    <w:rsid w:val="0038682C"/>
    <w:rsid w:val="0038780D"/>
    <w:rsid w:val="0039079E"/>
    <w:rsid w:val="00391281"/>
    <w:rsid w:val="00397F88"/>
    <w:rsid w:val="003A0D80"/>
    <w:rsid w:val="003B0660"/>
    <w:rsid w:val="003B1209"/>
    <w:rsid w:val="003B42E9"/>
    <w:rsid w:val="003B4B2E"/>
    <w:rsid w:val="003B5D9D"/>
    <w:rsid w:val="003C3702"/>
    <w:rsid w:val="003C4A6C"/>
    <w:rsid w:val="003C58C4"/>
    <w:rsid w:val="003C68ED"/>
    <w:rsid w:val="003D0EE0"/>
    <w:rsid w:val="003D26C8"/>
    <w:rsid w:val="003D313A"/>
    <w:rsid w:val="003D45C3"/>
    <w:rsid w:val="003D48E8"/>
    <w:rsid w:val="003D4AA0"/>
    <w:rsid w:val="003D5F26"/>
    <w:rsid w:val="003E054E"/>
    <w:rsid w:val="003E1053"/>
    <w:rsid w:val="003E57AE"/>
    <w:rsid w:val="003F6041"/>
    <w:rsid w:val="003F6A2B"/>
    <w:rsid w:val="00403CE3"/>
    <w:rsid w:val="00404739"/>
    <w:rsid w:val="00405333"/>
    <w:rsid w:val="004053E9"/>
    <w:rsid w:val="0040773E"/>
    <w:rsid w:val="004139B9"/>
    <w:rsid w:val="00414E51"/>
    <w:rsid w:val="004170D1"/>
    <w:rsid w:val="004200D0"/>
    <w:rsid w:val="00423EF6"/>
    <w:rsid w:val="004249EA"/>
    <w:rsid w:val="00425629"/>
    <w:rsid w:val="00426CC3"/>
    <w:rsid w:val="00427999"/>
    <w:rsid w:val="00432681"/>
    <w:rsid w:val="0043708B"/>
    <w:rsid w:val="00437A95"/>
    <w:rsid w:val="00437BFB"/>
    <w:rsid w:val="004420C8"/>
    <w:rsid w:val="00442EA9"/>
    <w:rsid w:val="00447FD8"/>
    <w:rsid w:val="00455254"/>
    <w:rsid w:val="00456A4A"/>
    <w:rsid w:val="004668B6"/>
    <w:rsid w:val="004724B0"/>
    <w:rsid w:val="00472C86"/>
    <w:rsid w:val="00474864"/>
    <w:rsid w:val="00476B14"/>
    <w:rsid w:val="00477532"/>
    <w:rsid w:val="004803B5"/>
    <w:rsid w:val="00484DF7"/>
    <w:rsid w:val="00485ED2"/>
    <w:rsid w:val="004871DB"/>
    <w:rsid w:val="00497631"/>
    <w:rsid w:val="00497895"/>
    <w:rsid w:val="004A194B"/>
    <w:rsid w:val="004A380E"/>
    <w:rsid w:val="004B5B78"/>
    <w:rsid w:val="004B5BE6"/>
    <w:rsid w:val="004C27D4"/>
    <w:rsid w:val="004C2CD7"/>
    <w:rsid w:val="004C6608"/>
    <w:rsid w:val="004D2465"/>
    <w:rsid w:val="004D3DE9"/>
    <w:rsid w:val="004E042E"/>
    <w:rsid w:val="004E0E2B"/>
    <w:rsid w:val="004E5CBC"/>
    <w:rsid w:val="004E69AA"/>
    <w:rsid w:val="004E6B35"/>
    <w:rsid w:val="004F3EDC"/>
    <w:rsid w:val="005017E8"/>
    <w:rsid w:val="00501A22"/>
    <w:rsid w:val="005043E1"/>
    <w:rsid w:val="00504F87"/>
    <w:rsid w:val="00505277"/>
    <w:rsid w:val="005078F1"/>
    <w:rsid w:val="0051009B"/>
    <w:rsid w:val="00513401"/>
    <w:rsid w:val="0051431F"/>
    <w:rsid w:val="00514E60"/>
    <w:rsid w:val="00520606"/>
    <w:rsid w:val="00522684"/>
    <w:rsid w:val="005315A6"/>
    <w:rsid w:val="00532ECB"/>
    <w:rsid w:val="00541CAB"/>
    <w:rsid w:val="00542131"/>
    <w:rsid w:val="005426ED"/>
    <w:rsid w:val="00542703"/>
    <w:rsid w:val="0054350E"/>
    <w:rsid w:val="00546343"/>
    <w:rsid w:val="005471D1"/>
    <w:rsid w:val="00551222"/>
    <w:rsid w:val="005538AF"/>
    <w:rsid w:val="0055608A"/>
    <w:rsid w:val="00556D7A"/>
    <w:rsid w:val="00562871"/>
    <w:rsid w:val="00563111"/>
    <w:rsid w:val="00564325"/>
    <w:rsid w:val="0056593D"/>
    <w:rsid w:val="005661E9"/>
    <w:rsid w:val="0056639B"/>
    <w:rsid w:val="005671A8"/>
    <w:rsid w:val="00570692"/>
    <w:rsid w:val="0057079D"/>
    <w:rsid w:val="005820B1"/>
    <w:rsid w:val="005821C7"/>
    <w:rsid w:val="0059324B"/>
    <w:rsid w:val="005977A1"/>
    <w:rsid w:val="005A03CF"/>
    <w:rsid w:val="005A590A"/>
    <w:rsid w:val="005A6128"/>
    <w:rsid w:val="005A66F3"/>
    <w:rsid w:val="005A679F"/>
    <w:rsid w:val="005A7099"/>
    <w:rsid w:val="005B0E72"/>
    <w:rsid w:val="005B20D5"/>
    <w:rsid w:val="005B21EA"/>
    <w:rsid w:val="005B2875"/>
    <w:rsid w:val="005B5756"/>
    <w:rsid w:val="005B644A"/>
    <w:rsid w:val="005B66C8"/>
    <w:rsid w:val="005C0DD8"/>
    <w:rsid w:val="005C17F2"/>
    <w:rsid w:val="005C197B"/>
    <w:rsid w:val="005C245F"/>
    <w:rsid w:val="005D0FBA"/>
    <w:rsid w:val="005D2708"/>
    <w:rsid w:val="005D5D4C"/>
    <w:rsid w:val="005E3E5D"/>
    <w:rsid w:val="005E7223"/>
    <w:rsid w:val="005E761D"/>
    <w:rsid w:val="005F00E1"/>
    <w:rsid w:val="005F3A8D"/>
    <w:rsid w:val="005F6186"/>
    <w:rsid w:val="005F6EA8"/>
    <w:rsid w:val="005F72FF"/>
    <w:rsid w:val="006125CC"/>
    <w:rsid w:val="00613D2F"/>
    <w:rsid w:val="006143A2"/>
    <w:rsid w:val="00614F55"/>
    <w:rsid w:val="00615F81"/>
    <w:rsid w:val="00617060"/>
    <w:rsid w:val="00621D4D"/>
    <w:rsid w:val="00625787"/>
    <w:rsid w:val="00625F38"/>
    <w:rsid w:val="0063234A"/>
    <w:rsid w:val="006361F4"/>
    <w:rsid w:val="00642D57"/>
    <w:rsid w:val="00643FC9"/>
    <w:rsid w:val="0065116B"/>
    <w:rsid w:val="00651DF9"/>
    <w:rsid w:val="00654E1E"/>
    <w:rsid w:val="006557AC"/>
    <w:rsid w:val="006631A4"/>
    <w:rsid w:val="0067118A"/>
    <w:rsid w:val="0067219A"/>
    <w:rsid w:val="00674188"/>
    <w:rsid w:val="006844E6"/>
    <w:rsid w:val="0069090C"/>
    <w:rsid w:val="00691776"/>
    <w:rsid w:val="00693CDB"/>
    <w:rsid w:val="006969A6"/>
    <w:rsid w:val="00696DEF"/>
    <w:rsid w:val="006A2292"/>
    <w:rsid w:val="006A7B13"/>
    <w:rsid w:val="006B625C"/>
    <w:rsid w:val="006B7D0D"/>
    <w:rsid w:val="006C1AB8"/>
    <w:rsid w:val="006C33BF"/>
    <w:rsid w:val="006C6AC7"/>
    <w:rsid w:val="006C7476"/>
    <w:rsid w:val="006D113A"/>
    <w:rsid w:val="006D1517"/>
    <w:rsid w:val="006D3421"/>
    <w:rsid w:val="006E672B"/>
    <w:rsid w:val="006F0582"/>
    <w:rsid w:val="00701BCE"/>
    <w:rsid w:val="007034E1"/>
    <w:rsid w:val="00703B2B"/>
    <w:rsid w:val="00704EAD"/>
    <w:rsid w:val="00706CF9"/>
    <w:rsid w:val="0071076A"/>
    <w:rsid w:val="00710B4D"/>
    <w:rsid w:val="007118D0"/>
    <w:rsid w:val="00713FFD"/>
    <w:rsid w:val="00721606"/>
    <w:rsid w:val="00723C15"/>
    <w:rsid w:val="007306DF"/>
    <w:rsid w:val="00730E9D"/>
    <w:rsid w:val="00745426"/>
    <w:rsid w:val="00750F81"/>
    <w:rsid w:val="00756AFD"/>
    <w:rsid w:val="007572EF"/>
    <w:rsid w:val="0075739F"/>
    <w:rsid w:val="0075764E"/>
    <w:rsid w:val="00761EE7"/>
    <w:rsid w:val="007649E9"/>
    <w:rsid w:val="00764C1E"/>
    <w:rsid w:val="00764D4A"/>
    <w:rsid w:val="00766B7C"/>
    <w:rsid w:val="00767DA8"/>
    <w:rsid w:val="00774294"/>
    <w:rsid w:val="007745A1"/>
    <w:rsid w:val="00775B46"/>
    <w:rsid w:val="00784141"/>
    <w:rsid w:val="007862DA"/>
    <w:rsid w:val="00787617"/>
    <w:rsid w:val="00793669"/>
    <w:rsid w:val="007950AA"/>
    <w:rsid w:val="00796486"/>
    <w:rsid w:val="007A668B"/>
    <w:rsid w:val="007A6A2C"/>
    <w:rsid w:val="007A7A30"/>
    <w:rsid w:val="007A7B56"/>
    <w:rsid w:val="007B0A6D"/>
    <w:rsid w:val="007B289E"/>
    <w:rsid w:val="007B2F16"/>
    <w:rsid w:val="007B66F8"/>
    <w:rsid w:val="007B6EC9"/>
    <w:rsid w:val="007D374B"/>
    <w:rsid w:val="007D5EE5"/>
    <w:rsid w:val="007D6382"/>
    <w:rsid w:val="007D6A83"/>
    <w:rsid w:val="007E2939"/>
    <w:rsid w:val="007E3E20"/>
    <w:rsid w:val="007E5CE6"/>
    <w:rsid w:val="007E7CBD"/>
    <w:rsid w:val="007F5E1E"/>
    <w:rsid w:val="00802371"/>
    <w:rsid w:val="008035FC"/>
    <w:rsid w:val="0081115C"/>
    <w:rsid w:val="00811BA1"/>
    <w:rsid w:val="0081439E"/>
    <w:rsid w:val="00821114"/>
    <w:rsid w:val="00821F1D"/>
    <w:rsid w:val="00827C3F"/>
    <w:rsid w:val="008356A4"/>
    <w:rsid w:val="008442F7"/>
    <w:rsid w:val="00845B03"/>
    <w:rsid w:val="00857A14"/>
    <w:rsid w:val="008652AA"/>
    <w:rsid w:val="00870BDC"/>
    <w:rsid w:val="00874739"/>
    <w:rsid w:val="008748D7"/>
    <w:rsid w:val="00875A49"/>
    <w:rsid w:val="00880495"/>
    <w:rsid w:val="00882AC2"/>
    <w:rsid w:val="008919E6"/>
    <w:rsid w:val="00895A82"/>
    <w:rsid w:val="00897115"/>
    <w:rsid w:val="008A4736"/>
    <w:rsid w:val="008A5935"/>
    <w:rsid w:val="008B13A5"/>
    <w:rsid w:val="008B20B9"/>
    <w:rsid w:val="008B3886"/>
    <w:rsid w:val="008B3B05"/>
    <w:rsid w:val="008B41B0"/>
    <w:rsid w:val="008B77CC"/>
    <w:rsid w:val="008C0E51"/>
    <w:rsid w:val="008C2AA0"/>
    <w:rsid w:val="008C2C36"/>
    <w:rsid w:val="008C63AE"/>
    <w:rsid w:val="008D05BB"/>
    <w:rsid w:val="008D686E"/>
    <w:rsid w:val="008F0E5B"/>
    <w:rsid w:val="008F2198"/>
    <w:rsid w:val="008F2A76"/>
    <w:rsid w:val="008F5939"/>
    <w:rsid w:val="00900217"/>
    <w:rsid w:val="00900354"/>
    <w:rsid w:val="00900F30"/>
    <w:rsid w:val="00904390"/>
    <w:rsid w:val="00906A7B"/>
    <w:rsid w:val="00907FD0"/>
    <w:rsid w:val="00910902"/>
    <w:rsid w:val="00911530"/>
    <w:rsid w:val="00911C1C"/>
    <w:rsid w:val="009120B1"/>
    <w:rsid w:val="0091354B"/>
    <w:rsid w:val="00914AF3"/>
    <w:rsid w:val="0091703A"/>
    <w:rsid w:val="00920373"/>
    <w:rsid w:val="00924357"/>
    <w:rsid w:val="00926B95"/>
    <w:rsid w:val="00930777"/>
    <w:rsid w:val="00930B82"/>
    <w:rsid w:val="00934D6A"/>
    <w:rsid w:val="00940019"/>
    <w:rsid w:val="0094769D"/>
    <w:rsid w:val="0095060C"/>
    <w:rsid w:val="00950F33"/>
    <w:rsid w:val="00964512"/>
    <w:rsid w:val="00964689"/>
    <w:rsid w:val="00965735"/>
    <w:rsid w:val="00966DB6"/>
    <w:rsid w:val="00970AFF"/>
    <w:rsid w:val="00971529"/>
    <w:rsid w:val="009717B3"/>
    <w:rsid w:val="00973223"/>
    <w:rsid w:val="009762CC"/>
    <w:rsid w:val="00977E0D"/>
    <w:rsid w:val="00981247"/>
    <w:rsid w:val="00981B88"/>
    <w:rsid w:val="00982D93"/>
    <w:rsid w:val="00984B9B"/>
    <w:rsid w:val="0099253E"/>
    <w:rsid w:val="009931BE"/>
    <w:rsid w:val="00997B36"/>
    <w:rsid w:val="00997B65"/>
    <w:rsid w:val="00997BD4"/>
    <w:rsid w:val="009A3D7D"/>
    <w:rsid w:val="009A6563"/>
    <w:rsid w:val="009C0190"/>
    <w:rsid w:val="009C2FF7"/>
    <w:rsid w:val="009C3168"/>
    <w:rsid w:val="009C435A"/>
    <w:rsid w:val="009C451E"/>
    <w:rsid w:val="009D04DD"/>
    <w:rsid w:val="009D46BD"/>
    <w:rsid w:val="009D67A9"/>
    <w:rsid w:val="009E06E3"/>
    <w:rsid w:val="009E10CB"/>
    <w:rsid w:val="009E1FF1"/>
    <w:rsid w:val="009E2552"/>
    <w:rsid w:val="009E399B"/>
    <w:rsid w:val="009E4912"/>
    <w:rsid w:val="009E5131"/>
    <w:rsid w:val="009E6D16"/>
    <w:rsid w:val="009E7091"/>
    <w:rsid w:val="00A03C04"/>
    <w:rsid w:val="00A0484B"/>
    <w:rsid w:val="00A06D93"/>
    <w:rsid w:val="00A135ED"/>
    <w:rsid w:val="00A1362F"/>
    <w:rsid w:val="00A13DA8"/>
    <w:rsid w:val="00A15DB2"/>
    <w:rsid w:val="00A179C5"/>
    <w:rsid w:val="00A30434"/>
    <w:rsid w:val="00A319B7"/>
    <w:rsid w:val="00A33839"/>
    <w:rsid w:val="00A338CD"/>
    <w:rsid w:val="00A359E8"/>
    <w:rsid w:val="00A366D0"/>
    <w:rsid w:val="00A36D5E"/>
    <w:rsid w:val="00A509A7"/>
    <w:rsid w:val="00A513D8"/>
    <w:rsid w:val="00A520AA"/>
    <w:rsid w:val="00A54539"/>
    <w:rsid w:val="00A615F6"/>
    <w:rsid w:val="00A61FED"/>
    <w:rsid w:val="00A62402"/>
    <w:rsid w:val="00A62E59"/>
    <w:rsid w:val="00A65632"/>
    <w:rsid w:val="00A674D8"/>
    <w:rsid w:val="00A67579"/>
    <w:rsid w:val="00A70F08"/>
    <w:rsid w:val="00A72BA6"/>
    <w:rsid w:val="00A732E7"/>
    <w:rsid w:val="00A7386F"/>
    <w:rsid w:val="00A74F61"/>
    <w:rsid w:val="00A75782"/>
    <w:rsid w:val="00A81A48"/>
    <w:rsid w:val="00A86AE3"/>
    <w:rsid w:val="00A90E5B"/>
    <w:rsid w:val="00A91A17"/>
    <w:rsid w:val="00A94DA4"/>
    <w:rsid w:val="00A97BAC"/>
    <w:rsid w:val="00A97FE0"/>
    <w:rsid w:val="00AA4CC8"/>
    <w:rsid w:val="00AA66F2"/>
    <w:rsid w:val="00AA6F8D"/>
    <w:rsid w:val="00AA77ED"/>
    <w:rsid w:val="00AB2056"/>
    <w:rsid w:val="00AB5400"/>
    <w:rsid w:val="00AB6892"/>
    <w:rsid w:val="00AC1D3E"/>
    <w:rsid w:val="00AC2971"/>
    <w:rsid w:val="00AC2DE6"/>
    <w:rsid w:val="00AC4838"/>
    <w:rsid w:val="00AC4DF8"/>
    <w:rsid w:val="00AC683A"/>
    <w:rsid w:val="00AC6B72"/>
    <w:rsid w:val="00AD20BA"/>
    <w:rsid w:val="00AD56E9"/>
    <w:rsid w:val="00AD5FF2"/>
    <w:rsid w:val="00AD69A4"/>
    <w:rsid w:val="00AD6F35"/>
    <w:rsid w:val="00AE16D8"/>
    <w:rsid w:val="00AE6688"/>
    <w:rsid w:val="00AF0045"/>
    <w:rsid w:val="00AF2ECB"/>
    <w:rsid w:val="00AF347F"/>
    <w:rsid w:val="00AF6C6D"/>
    <w:rsid w:val="00B0472D"/>
    <w:rsid w:val="00B0500D"/>
    <w:rsid w:val="00B05A44"/>
    <w:rsid w:val="00B05ACB"/>
    <w:rsid w:val="00B21161"/>
    <w:rsid w:val="00B23363"/>
    <w:rsid w:val="00B23708"/>
    <w:rsid w:val="00B239D9"/>
    <w:rsid w:val="00B2754D"/>
    <w:rsid w:val="00B306DB"/>
    <w:rsid w:val="00B37805"/>
    <w:rsid w:val="00B40209"/>
    <w:rsid w:val="00B40D44"/>
    <w:rsid w:val="00B4191C"/>
    <w:rsid w:val="00B43719"/>
    <w:rsid w:val="00B4487F"/>
    <w:rsid w:val="00B520A2"/>
    <w:rsid w:val="00B53101"/>
    <w:rsid w:val="00B54F41"/>
    <w:rsid w:val="00B55461"/>
    <w:rsid w:val="00B612C9"/>
    <w:rsid w:val="00B6230C"/>
    <w:rsid w:val="00B628D4"/>
    <w:rsid w:val="00B659DB"/>
    <w:rsid w:val="00B6722B"/>
    <w:rsid w:val="00B67EAC"/>
    <w:rsid w:val="00B80910"/>
    <w:rsid w:val="00B80E61"/>
    <w:rsid w:val="00B81D0D"/>
    <w:rsid w:val="00B84566"/>
    <w:rsid w:val="00B91DEC"/>
    <w:rsid w:val="00B94635"/>
    <w:rsid w:val="00B9512A"/>
    <w:rsid w:val="00B970FC"/>
    <w:rsid w:val="00BA04DB"/>
    <w:rsid w:val="00BA1C8A"/>
    <w:rsid w:val="00BA517E"/>
    <w:rsid w:val="00BA6D1C"/>
    <w:rsid w:val="00BB2B17"/>
    <w:rsid w:val="00BB3A4F"/>
    <w:rsid w:val="00BB581F"/>
    <w:rsid w:val="00BB7AEC"/>
    <w:rsid w:val="00BC08B1"/>
    <w:rsid w:val="00BC13DE"/>
    <w:rsid w:val="00BC395C"/>
    <w:rsid w:val="00BC39EB"/>
    <w:rsid w:val="00BC5C4E"/>
    <w:rsid w:val="00BC5CFC"/>
    <w:rsid w:val="00BC5D39"/>
    <w:rsid w:val="00BD0A91"/>
    <w:rsid w:val="00BD1D0D"/>
    <w:rsid w:val="00BD1F0F"/>
    <w:rsid w:val="00BE3563"/>
    <w:rsid w:val="00BE36C5"/>
    <w:rsid w:val="00BE372E"/>
    <w:rsid w:val="00BE4B11"/>
    <w:rsid w:val="00BE5646"/>
    <w:rsid w:val="00BF3700"/>
    <w:rsid w:val="00BF412E"/>
    <w:rsid w:val="00BF6FC4"/>
    <w:rsid w:val="00C0052A"/>
    <w:rsid w:val="00C05DED"/>
    <w:rsid w:val="00C1521B"/>
    <w:rsid w:val="00C17617"/>
    <w:rsid w:val="00C20F79"/>
    <w:rsid w:val="00C2292E"/>
    <w:rsid w:val="00C22B28"/>
    <w:rsid w:val="00C25048"/>
    <w:rsid w:val="00C251D6"/>
    <w:rsid w:val="00C279B3"/>
    <w:rsid w:val="00C331B1"/>
    <w:rsid w:val="00C33EF0"/>
    <w:rsid w:val="00C3462D"/>
    <w:rsid w:val="00C350B1"/>
    <w:rsid w:val="00C35A37"/>
    <w:rsid w:val="00C35DCD"/>
    <w:rsid w:val="00C375A2"/>
    <w:rsid w:val="00C42259"/>
    <w:rsid w:val="00C4438B"/>
    <w:rsid w:val="00C47294"/>
    <w:rsid w:val="00C51754"/>
    <w:rsid w:val="00C528D9"/>
    <w:rsid w:val="00C529D1"/>
    <w:rsid w:val="00C531B4"/>
    <w:rsid w:val="00C53BF3"/>
    <w:rsid w:val="00C5513E"/>
    <w:rsid w:val="00C57E7D"/>
    <w:rsid w:val="00C643EC"/>
    <w:rsid w:val="00C72E44"/>
    <w:rsid w:val="00C749D7"/>
    <w:rsid w:val="00C75A5F"/>
    <w:rsid w:val="00C80CD3"/>
    <w:rsid w:val="00C816B2"/>
    <w:rsid w:val="00C834BE"/>
    <w:rsid w:val="00C85629"/>
    <w:rsid w:val="00C874E5"/>
    <w:rsid w:val="00C952EA"/>
    <w:rsid w:val="00C95E0E"/>
    <w:rsid w:val="00CA086C"/>
    <w:rsid w:val="00CA1508"/>
    <w:rsid w:val="00CA3D8E"/>
    <w:rsid w:val="00CA3F5A"/>
    <w:rsid w:val="00CA4704"/>
    <w:rsid w:val="00CA5867"/>
    <w:rsid w:val="00CB0169"/>
    <w:rsid w:val="00CB0898"/>
    <w:rsid w:val="00CB183E"/>
    <w:rsid w:val="00CB2B41"/>
    <w:rsid w:val="00CB5573"/>
    <w:rsid w:val="00CC6239"/>
    <w:rsid w:val="00CC65AC"/>
    <w:rsid w:val="00CC69DE"/>
    <w:rsid w:val="00CC7A0A"/>
    <w:rsid w:val="00CD0D3D"/>
    <w:rsid w:val="00CE238F"/>
    <w:rsid w:val="00CF3AD9"/>
    <w:rsid w:val="00CF4A6F"/>
    <w:rsid w:val="00CF4A7C"/>
    <w:rsid w:val="00CF4DC3"/>
    <w:rsid w:val="00CF4F13"/>
    <w:rsid w:val="00CF75C2"/>
    <w:rsid w:val="00D00C74"/>
    <w:rsid w:val="00D00F28"/>
    <w:rsid w:val="00D0171C"/>
    <w:rsid w:val="00D03FD4"/>
    <w:rsid w:val="00D12EB2"/>
    <w:rsid w:val="00D16F18"/>
    <w:rsid w:val="00D209CA"/>
    <w:rsid w:val="00D20CC8"/>
    <w:rsid w:val="00D20DE9"/>
    <w:rsid w:val="00D22791"/>
    <w:rsid w:val="00D234FE"/>
    <w:rsid w:val="00D26B32"/>
    <w:rsid w:val="00D3120E"/>
    <w:rsid w:val="00D33DA2"/>
    <w:rsid w:val="00D34114"/>
    <w:rsid w:val="00D406B6"/>
    <w:rsid w:val="00D5793E"/>
    <w:rsid w:val="00D608F7"/>
    <w:rsid w:val="00D62169"/>
    <w:rsid w:val="00D62242"/>
    <w:rsid w:val="00D63FE6"/>
    <w:rsid w:val="00D6449F"/>
    <w:rsid w:val="00D65F83"/>
    <w:rsid w:val="00D7128E"/>
    <w:rsid w:val="00D71573"/>
    <w:rsid w:val="00D75A53"/>
    <w:rsid w:val="00D83E63"/>
    <w:rsid w:val="00D862A9"/>
    <w:rsid w:val="00D86C51"/>
    <w:rsid w:val="00D907FA"/>
    <w:rsid w:val="00D90C05"/>
    <w:rsid w:val="00D940A4"/>
    <w:rsid w:val="00D96E25"/>
    <w:rsid w:val="00DA22B1"/>
    <w:rsid w:val="00DA2F8D"/>
    <w:rsid w:val="00DA3120"/>
    <w:rsid w:val="00DA3B80"/>
    <w:rsid w:val="00DB7359"/>
    <w:rsid w:val="00DC12D8"/>
    <w:rsid w:val="00DC4823"/>
    <w:rsid w:val="00DC4C15"/>
    <w:rsid w:val="00DD094B"/>
    <w:rsid w:val="00DD0DF3"/>
    <w:rsid w:val="00DD6A7E"/>
    <w:rsid w:val="00DE1E47"/>
    <w:rsid w:val="00DE34BF"/>
    <w:rsid w:val="00DE5EFE"/>
    <w:rsid w:val="00DE62F6"/>
    <w:rsid w:val="00DE6AA9"/>
    <w:rsid w:val="00DE7F15"/>
    <w:rsid w:val="00DF5C73"/>
    <w:rsid w:val="00DF5CF7"/>
    <w:rsid w:val="00DF7A31"/>
    <w:rsid w:val="00DF7D74"/>
    <w:rsid w:val="00E03F0C"/>
    <w:rsid w:val="00E05A33"/>
    <w:rsid w:val="00E06D0F"/>
    <w:rsid w:val="00E07792"/>
    <w:rsid w:val="00E12768"/>
    <w:rsid w:val="00E15EFA"/>
    <w:rsid w:val="00E22189"/>
    <w:rsid w:val="00E229E3"/>
    <w:rsid w:val="00E22BB8"/>
    <w:rsid w:val="00E26469"/>
    <w:rsid w:val="00E30A03"/>
    <w:rsid w:val="00E3111A"/>
    <w:rsid w:val="00E31F86"/>
    <w:rsid w:val="00E32F39"/>
    <w:rsid w:val="00E357F3"/>
    <w:rsid w:val="00E4069C"/>
    <w:rsid w:val="00E406CB"/>
    <w:rsid w:val="00E42035"/>
    <w:rsid w:val="00E42165"/>
    <w:rsid w:val="00E51029"/>
    <w:rsid w:val="00E71417"/>
    <w:rsid w:val="00E715D4"/>
    <w:rsid w:val="00E71970"/>
    <w:rsid w:val="00E7549C"/>
    <w:rsid w:val="00E76A3B"/>
    <w:rsid w:val="00E81BE2"/>
    <w:rsid w:val="00E825CB"/>
    <w:rsid w:val="00E965F8"/>
    <w:rsid w:val="00EA0C6E"/>
    <w:rsid w:val="00EA77AA"/>
    <w:rsid w:val="00EB0761"/>
    <w:rsid w:val="00EB08C5"/>
    <w:rsid w:val="00EB2031"/>
    <w:rsid w:val="00EB43A5"/>
    <w:rsid w:val="00EC38E2"/>
    <w:rsid w:val="00EC4733"/>
    <w:rsid w:val="00EC5270"/>
    <w:rsid w:val="00ED2D23"/>
    <w:rsid w:val="00ED333C"/>
    <w:rsid w:val="00ED4965"/>
    <w:rsid w:val="00ED595E"/>
    <w:rsid w:val="00ED7F0C"/>
    <w:rsid w:val="00EE3472"/>
    <w:rsid w:val="00EE5A80"/>
    <w:rsid w:val="00EE5FCF"/>
    <w:rsid w:val="00EF006F"/>
    <w:rsid w:val="00EF07F2"/>
    <w:rsid w:val="00EF65F0"/>
    <w:rsid w:val="00F00F8B"/>
    <w:rsid w:val="00F013CF"/>
    <w:rsid w:val="00F0324C"/>
    <w:rsid w:val="00F0490F"/>
    <w:rsid w:val="00F109FC"/>
    <w:rsid w:val="00F112E3"/>
    <w:rsid w:val="00F14890"/>
    <w:rsid w:val="00F23DE4"/>
    <w:rsid w:val="00F243D7"/>
    <w:rsid w:val="00F24879"/>
    <w:rsid w:val="00F24F0E"/>
    <w:rsid w:val="00F31E69"/>
    <w:rsid w:val="00F3239B"/>
    <w:rsid w:val="00F32B96"/>
    <w:rsid w:val="00F45751"/>
    <w:rsid w:val="00F470D8"/>
    <w:rsid w:val="00F51AC0"/>
    <w:rsid w:val="00F54F96"/>
    <w:rsid w:val="00F555E8"/>
    <w:rsid w:val="00F61CBC"/>
    <w:rsid w:val="00F622A2"/>
    <w:rsid w:val="00F6515B"/>
    <w:rsid w:val="00F66A9E"/>
    <w:rsid w:val="00F66C6A"/>
    <w:rsid w:val="00F670D0"/>
    <w:rsid w:val="00F72FE7"/>
    <w:rsid w:val="00F74391"/>
    <w:rsid w:val="00F752A4"/>
    <w:rsid w:val="00F772DE"/>
    <w:rsid w:val="00F80322"/>
    <w:rsid w:val="00F82910"/>
    <w:rsid w:val="00F83790"/>
    <w:rsid w:val="00F93AF1"/>
    <w:rsid w:val="00F93C7C"/>
    <w:rsid w:val="00FA1382"/>
    <w:rsid w:val="00FA1681"/>
    <w:rsid w:val="00FA18BA"/>
    <w:rsid w:val="00FA58E7"/>
    <w:rsid w:val="00FA6B4D"/>
    <w:rsid w:val="00FB74AB"/>
    <w:rsid w:val="00FC01F2"/>
    <w:rsid w:val="00FC419F"/>
    <w:rsid w:val="00FC7282"/>
    <w:rsid w:val="00FD3135"/>
    <w:rsid w:val="00FD3C19"/>
    <w:rsid w:val="00FE7196"/>
    <w:rsid w:val="00FF29AF"/>
    <w:rsid w:val="00FF514E"/>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69C6473"/>
  <w15:docId w15:val="{F9EBDE05-F549-41A1-A0CC-D304FE45F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11C1C"/>
    <w:rPr>
      <w:sz w:val="24"/>
      <w:szCs w:val="24"/>
    </w:rPr>
  </w:style>
  <w:style w:type="paragraph" w:styleId="Heading1">
    <w:name w:val="heading 1"/>
    <w:basedOn w:val="Normal"/>
    <w:next w:val="Normal"/>
    <w:link w:val="Heading1Char"/>
    <w:qFormat/>
    <w:rsid w:val="0020324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20324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0324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0324D"/>
    <w:pPr>
      <w:keepNext/>
      <w:spacing w:before="240" w:after="60"/>
      <w:outlineLvl w:val="3"/>
    </w:pPr>
    <w:rPr>
      <w:b/>
      <w:bCs/>
      <w:sz w:val="28"/>
      <w:szCs w:val="28"/>
    </w:rPr>
  </w:style>
  <w:style w:type="paragraph" w:styleId="Heading5">
    <w:name w:val="heading 5"/>
    <w:basedOn w:val="Normal"/>
    <w:next w:val="Normal"/>
    <w:link w:val="Heading5Char"/>
    <w:qFormat/>
    <w:rsid w:val="0020324D"/>
    <w:pPr>
      <w:spacing w:before="240" w:after="60"/>
      <w:outlineLvl w:val="4"/>
    </w:pPr>
    <w:rPr>
      <w:b/>
      <w:bCs/>
      <w:i/>
      <w:iCs/>
      <w:sz w:val="26"/>
      <w:szCs w:val="26"/>
    </w:rPr>
  </w:style>
  <w:style w:type="paragraph" w:styleId="Heading6">
    <w:name w:val="heading 6"/>
    <w:basedOn w:val="Normal"/>
    <w:next w:val="Normal"/>
    <w:link w:val="Heading6Char"/>
    <w:qFormat/>
    <w:rsid w:val="0020324D"/>
    <w:pPr>
      <w:spacing w:before="240" w:after="60"/>
      <w:outlineLvl w:val="5"/>
    </w:pPr>
    <w:rPr>
      <w:b/>
      <w:bCs/>
      <w:sz w:val="22"/>
      <w:szCs w:val="22"/>
    </w:rPr>
  </w:style>
  <w:style w:type="paragraph" w:styleId="Heading7">
    <w:name w:val="heading 7"/>
    <w:basedOn w:val="Normal"/>
    <w:next w:val="Normal"/>
    <w:link w:val="Heading7Char"/>
    <w:qFormat/>
    <w:rsid w:val="0020324D"/>
    <w:pPr>
      <w:spacing w:before="240" w:after="60"/>
      <w:outlineLvl w:val="6"/>
    </w:pPr>
  </w:style>
  <w:style w:type="paragraph" w:styleId="Heading8">
    <w:name w:val="heading 8"/>
    <w:basedOn w:val="Normal"/>
    <w:next w:val="Normal"/>
    <w:link w:val="Heading8Char"/>
    <w:qFormat/>
    <w:rsid w:val="0020324D"/>
    <w:pPr>
      <w:numPr>
        <w:ilvl w:val="7"/>
        <w:numId w:val="7"/>
      </w:numPr>
      <w:spacing w:before="240" w:after="60"/>
      <w:outlineLvl w:val="7"/>
    </w:pPr>
    <w:rPr>
      <w:i/>
      <w:iCs/>
    </w:rPr>
  </w:style>
  <w:style w:type="paragraph" w:styleId="Heading9">
    <w:name w:val="heading 9"/>
    <w:basedOn w:val="Normal"/>
    <w:next w:val="Normal"/>
    <w:link w:val="Heading9Char"/>
    <w:qFormat/>
    <w:rsid w:val="0020324D"/>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324D"/>
    <w:rPr>
      <w:rFonts w:ascii="Arial" w:hAnsi="Arial" w:cs="Arial"/>
      <w:b/>
      <w:bCs/>
      <w:kern w:val="32"/>
      <w:sz w:val="32"/>
      <w:szCs w:val="32"/>
    </w:rPr>
  </w:style>
  <w:style w:type="character" w:customStyle="1" w:styleId="Heading2Char">
    <w:name w:val="Heading 2 Char"/>
    <w:basedOn w:val="DefaultParagraphFont"/>
    <w:link w:val="Heading2"/>
    <w:uiPriority w:val="9"/>
    <w:rsid w:val="0020324D"/>
    <w:rPr>
      <w:rFonts w:ascii="Arial" w:hAnsi="Arial" w:cs="Arial"/>
      <w:b/>
      <w:bCs/>
      <w:i/>
      <w:iCs/>
      <w:sz w:val="28"/>
      <w:szCs w:val="28"/>
    </w:rPr>
  </w:style>
  <w:style w:type="character" w:customStyle="1" w:styleId="Heading4Char">
    <w:name w:val="Heading 4 Char"/>
    <w:basedOn w:val="DefaultParagraphFont"/>
    <w:link w:val="Heading4"/>
    <w:rsid w:val="0020324D"/>
    <w:rPr>
      <w:b/>
      <w:bCs/>
      <w:sz w:val="28"/>
      <w:szCs w:val="28"/>
    </w:rPr>
  </w:style>
  <w:style w:type="character" w:customStyle="1" w:styleId="Heading5Char">
    <w:name w:val="Heading 5 Char"/>
    <w:basedOn w:val="DefaultParagraphFont"/>
    <w:link w:val="Heading5"/>
    <w:rsid w:val="0020324D"/>
    <w:rPr>
      <w:b/>
      <w:bCs/>
      <w:i/>
      <w:iCs/>
      <w:sz w:val="26"/>
      <w:szCs w:val="26"/>
    </w:rPr>
  </w:style>
  <w:style w:type="character" w:customStyle="1" w:styleId="Heading6Char">
    <w:name w:val="Heading 6 Char"/>
    <w:basedOn w:val="DefaultParagraphFont"/>
    <w:link w:val="Heading6"/>
    <w:rsid w:val="0020324D"/>
    <w:rPr>
      <w:b/>
      <w:bCs/>
      <w:sz w:val="22"/>
      <w:szCs w:val="22"/>
    </w:rPr>
  </w:style>
  <w:style w:type="character" w:customStyle="1" w:styleId="Heading7Char">
    <w:name w:val="Heading 7 Char"/>
    <w:basedOn w:val="DefaultParagraphFont"/>
    <w:link w:val="Heading7"/>
    <w:rsid w:val="0020324D"/>
    <w:rPr>
      <w:sz w:val="24"/>
      <w:szCs w:val="24"/>
    </w:rPr>
  </w:style>
  <w:style w:type="character" w:customStyle="1" w:styleId="Heading8Char">
    <w:name w:val="Heading 8 Char"/>
    <w:basedOn w:val="DefaultParagraphFont"/>
    <w:link w:val="Heading8"/>
    <w:rsid w:val="0020324D"/>
    <w:rPr>
      <w:i/>
      <w:iCs/>
      <w:sz w:val="24"/>
      <w:szCs w:val="24"/>
    </w:rPr>
  </w:style>
  <w:style w:type="character" w:customStyle="1" w:styleId="Heading9Char">
    <w:name w:val="Heading 9 Char"/>
    <w:basedOn w:val="DefaultParagraphFont"/>
    <w:link w:val="Heading9"/>
    <w:rsid w:val="0020324D"/>
    <w:rPr>
      <w:rFonts w:ascii="Arial" w:hAnsi="Arial" w:cs="Arial"/>
      <w:sz w:val="22"/>
      <w:szCs w:val="22"/>
    </w:rPr>
  </w:style>
  <w:style w:type="paragraph" w:customStyle="1" w:styleId="NRELBodyText">
    <w:name w:val="NREL_Body_Text"/>
    <w:link w:val="NRELBodyTextCharChar"/>
    <w:qFormat/>
    <w:rsid w:val="0020324D"/>
    <w:pPr>
      <w:spacing w:after="240"/>
    </w:pPr>
    <w:rPr>
      <w:rFonts w:eastAsia="Times"/>
      <w:color w:val="000000" w:themeColor="text1"/>
      <w:sz w:val="24"/>
    </w:rPr>
  </w:style>
  <w:style w:type="character" w:customStyle="1" w:styleId="NRELBodyTextCharChar">
    <w:name w:val="NREL_Body_Text Char Char"/>
    <w:basedOn w:val="DefaultParagraphFont"/>
    <w:link w:val="NRELBodyText"/>
    <w:rsid w:val="0020324D"/>
    <w:rPr>
      <w:rFonts w:eastAsia="Times"/>
      <w:color w:val="000000" w:themeColor="text1"/>
      <w:sz w:val="24"/>
    </w:rPr>
  </w:style>
  <w:style w:type="paragraph" w:customStyle="1" w:styleId="NRELHead02">
    <w:name w:val="NREL_Head_02"/>
    <w:basedOn w:val="Heading3"/>
    <w:next w:val="NRELBodyText"/>
    <w:qFormat/>
    <w:rsid w:val="008C0E51"/>
    <w:pPr>
      <w:outlineLvl w:val="1"/>
    </w:pPr>
    <w:rPr>
      <w:rFonts w:eastAsia="Times"/>
      <w:color w:val="0079BF"/>
      <w:sz w:val="28"/>
    </w:rPr>
  </w:style>
  <w:style w:type="paragraph" w:customStyle="1" w:styleId="NRELTOC01">
    <w:name w:val="NREL_TOC_01"/>
    <w:link w:val="NRELTOC01Char"/>
    <w:qFormat/>
    <w:rsid w:val="008C0E51"/>
    <w:pPr>
      <w:widowControl w:val="0"/>
      <w:tabs>
        <w:tab w:val="right" w:leader="dot" w:pos="9360"/>
      </w:tabs>
      <w:ind w:left="360" w:hanging="360"/>
    </w:pPr>
    <w:rPr>
      <w:rFonts w:ascii="Arial" w:eastAsia="Times" w:hAnsi="Arial"/>
      <w:b/>
      <w:color w:val="000000" w:themeColor="text1"/>
      <w:kern w:val="28"/>
    </w:rPr>
  </w:style>
  <w:style w:type="character" w:customStyle="1" w:styleId="NRELTOC01Char">
    <w:name w:val="NREL_TOC_01 Char"/>
    <w:basedOn w:val="DefaultParagraphFont"/>
    <w:link w:val="NRELTOC01"/>
    <w:rsid w:val="008C0E51"/>
    <w:rPr>
      <w:rFonts w:ascii="Arial" w:eastAsia="Times" w:hAnsi="Arial"/>
      <w:b/>
      <w:color w:val="000000" w:themeColor="text1"/>
      <w:kern w:val="28"/>
    </w:rPr>
  </w:style>
  <w:style w:type="paragraph" w:customStyle="1" w:styleId="NRELNomenclature">
    <w:name w:val="NREL_Nomenclature"/>
    <w:link w:val="NRELNomenclatureChar"/>
    <w:qFormat/>
    <w:rsid w:val="00AF0045"/>
    <w:pPr>
      <w:tabs>
        <w:tab w:val="left" w:pos="4320"/>
      </w:tabs>
      <w:ind w:left="2160" w:hanging="2160"/>
    </w:pPr>
    <w:rPr>
      <w:rFonts w:eastAsia="Times"/>
      <w:color w:val="000000" w:themeColor="text1"/>
      <w:sz w:val="24"/>
    </w:rPr>
  </w:style>
  <w:style w:type="character" w:customStyle="1" w:styleId="NRELNomenclatureChar">
    <w:name w:val="NREL_Nomenclature Char"/>
    <w:basedOn w:val="DefaultParagraphFont"/>
    <w:link w:val="NRELNomenclature"/>
    <w:rsid w:val="00AF0045"/>
    <w:rPr>
      <w:rFonts w:eastAsia="Times"/>
      <w:color w:val="000000" w:themeColor="text1"/>
      <w:sz w:val="24"/>
    </w:rPr>
  </w:style>
  <w:style w:type="paragraph" w:customStyle="1" w:styleId="NRELHead01">
    <w:name w:val="NREL_Head_01"/>
    <w:basedOn w:val="Heading2"/>
    <w:next w:val="NRELBodyText"/>
    <w:qFormat/>
    <w:rsid w:val="008C0E51"/>
    <w:pPr>
      <w:outlineLvl w:val="0"/>
    </w:pPr>
    <w:rPr>
      <w:rFonts w:eastAsia="Times"/>
      <w:i w:val="0"/>
      <w:color w:val="0079C1"/>
      <w:kern w:val="24"/>
      <w:sz w:val="36"/>
    </w:rPr>
  </w:style>
  <w:style w:type="paragraph" w:customStyle="1" w:styleId="NRELTOC02">
    <w:name w:val="NREL_TOC_02"/>
    <w:link w:val="NRELTOC02Char"/>
    <w:qFormat/>
    <w:rsid w:val="008C0E51"/>
    <w:pPr>
      <w:widowControl w:val="0"/>
      <w:tabs>
        <w:tab w:val="right" w:leader="dot" w:pos="9360"/>
      </w:tabs>
      <w:ind w:left="864" w:hanging="504"/>
    </w:pPr>
    <w:rPr>
      <w:rFonts w:eastAsia="Times"/>
      <w:color w:val="000000" w:themeColor="text1"/>
      <w:kern w:val="28"/>
      <w:sz w:val="22"/>
      <w:szCs w:val="22"/>
    </w:rPr>
  </w:style>
  <w:style w:type="character" w:customStyle="1" w:styleId="NRELTOC02Char">
    <w:name w:val="NREL_TOC_02 Char"/>
    <w:basedOn w:val="DefaultParagraphFont"/>
    <w:link w:val="NRELTOC02"/>
    <w:rsid w:val="008C0E51"/>
    <w:rPr>
      <w:rFonts w:eastAsia="Times"/>
      <w:color w:val="000000" w:themeColor="text1"/>
      <w:kern w:val="28"/>
      <w:sz w:val="22"/>
      <w:szCs w:val="22"/>
    </w:rPr>
  </w:style>
  <w:style w:type="paragraph" w:customStyle="1" w:styleId="NRELHead04">
    <w:name w:val="NREL_Head_04"/>
    <w:basedOn w:val="Heading5"/>
    <w:next w:val="NRELBodyText"/>
    <w:qFormat/>
    <w:rsid w:val="008C0E51"/>
    <w:pPr>
      <w:keepNext/>
      <w:outlineLvl w:val="3"/>
    </w:pPr>
    <w:rPr>
      <w:rFonts w:ascii="Arial" w:hAnsi="Arial" w:cs="Tahoma"/>
      <w:b w:val="0"/>
      <w:color w:val="0079BF"/>
      <w:sz w:val="24"/>
      <w:szCs w:val="16"/>
    </w:rPr>
  </w:style>
  <w:style w:type="paragraph" w:customStyle="1" w:styleId="NRELTableCaption">
    <w:name w:val="NREL_Table_Caption"/>
    <w:basedOn w:val="Caption"/>
    <w:next w:val="NRELBodyText"/>
    <w:qFormat/>
    <w:rsid w:val="005B20D5"/>
    <w:pPr>
      <w:keepNext/>
      <w:autoSpaceDE w:val="0"/>
      <w:autoSpaceDN w:val="0"/>
      <w:adjustRightInd w:val="0"/>
      <w:spacing w:before="120" w:after="120"/>
      <w:jc w:val="center"/>
    </w:pPr>
    <w:rPr>
      <w:rFonts w:ascii="Arial" w:eastAsia="Times" w:hAnsi="Arial"/>
      <w:b/>
      <w:bCs/>
      <w:i w:val="0"/>
      <w:color w:val="000000" w:themeColor="text1"/>
      <w:sz w:val="20"/>
    </w:rPr>
  </w:style>
  <w:style w:type="paragraph" w:customStyle="1" w:styleId="NRELBullet01">
    <w:name w:val="NREL_Bullet_01"/>
    <w:basedOn w:val="ListBullet"/>
    <w:qFormat/>
    <w:rsid w:val="0020324D"/>
    <w:pPr>
      <w:numPr>
        <w:numId w:val="3"/>
      </w:numPr>
      <w:spacing w:after="120"/>
      <w:ind w:left="720"/>
    </w:pPr>
    <w:rPr>
      <w:rFonts w:eastAsia="Times"/>
      <w:color w:val="000000" w:themeColor="text1"/>
    </w:rPr>
  </w:style>
  <w:style w:type="paragraph" w:customStyle="1" w:styleId="NRELHead03">
    <w:name w:val="NREL_Head_03"/>
    <w:basedOn w:val="Heading4"/>
    <w:next w:val="NRELBodyText"/>
    <w:qFormat/>
    <w:rsid w:val="008C0E51"/>
    <w:pPr>
      <w:outlineLvl w:val="2"/>
    </w:pPr>
    <w:rPr>
      <w:rFonts w:ascii="Arial" w:eastAsia="Times" w:hAnsi="Arial"/>
      <w:i/>
      <w:color w:val="0079BF"/>
      <w:sz w:val="24"/>
    </w:rPr>
  </w:style>
  <w:style w:type="paragraph" w:customStyle="1" w:styleId="NRELBlock">
    <w:name w:val="NREL_Block"/>
    <w:next w:val="NRELBodyText"/>
    <w:link w:val="NRELBlockChar"/>
    <w:qFormat/>
    <w:rsid w:val="0020324D"/>
    <w:pPr>
      <w:spacing w:after="120"/>
      <w:ind w:left="720" w:right="720"/>
    </w:pPr>
    <w:rPr>
      <w:rFonts w:eastAsia="Times"/>
      <w:color w:val="000000" w:themeColor="text1"/>
      <w:sz w:val="24"/>
    </w:rPr>
  </w:style>
  <w:style w:type="character" w:customStyle="1" w:styleId="NRELBlockChar">
    <w:name w:val="NREL_Block Char"/>
    <w:basedOn w:val="NRELBodyTextCharChar"/>
    <w:link w:val="NRELBlock"/>
    <w:rsid w:val="0020324D"/>
    <w:rPr>
      <w:rFonts w:eastAsia="Times"/>
      <w:color w:val="000000" w:themeColor="text1"/>
      <w:sz w:val="24"/>
    </w:rPr>
  </w:style>
  <w:style w:type="paragraph" w:customStyle="1" w:styleId="NRELBullet02">
    <w:name w:val="NREL_Bullet_02"/>
    <w:basedOn w:val="ListBullet"/>
    <w:link w:val="NRELBullet02Char"/>
    <w:qFormat/>
    <w:rsid w:val="004E5CBC"/>
    <w:pPr>
      <w:numPr>
        <w:numId w:val="2"/>
      </w:numPr>
      <w:spacing w:after="120"/>
      <w:ind w:left="1440"/>
      <w:contextualSpacing w:val="0"/>
    </w:pPr>
    <w:rPr>
      <w:rFonts w:eastAsia="Times"/>
      <w:color w:val="000000" w:themeColor="text1"/>
    </w:rPr>
  </w:style>
  <w:style w:type="character" w:customStyle="1" w:styleId="NRELBullet02Char">
    <w:name w:val="NREL_Bullet_02 Char"/>
    <w:basedOn w:val="NRELBodyTextCharChar"/>
    <w:link w:val="NRELBullet02"/>
    <w:rsid w:val="004E5CBC"/>
    <w:rPr>
      <w:rFonts w:eastAsia="Times"/>
      <w:color w:val="000000" w:themeColor="text1"/>
      <w:sz w:val="24"/>
      <w:szCs w:val="24"/>
    </w:rPr>
  </w:style>
  <w:style w:type="paragraph" w:customStyle="1" w:styleId="NRELBullet03">
    <w:name w:val="NREL_Bullet_03"/>
    <w:basedOn w:val="ListBullet"/>
    <w:qFormat/>
    <w:rsid w:val="0020324D"/>
    <w:pPr>
      <w:numPr>
        <w:numId w:val="6"/>
      </w:numPr>
      <w:spacing w:after="120"/>
      <w:ind w:left="2160"/>
    </w:pPr>
    <w:rPr>
      <w:rFonts w:eastAsia="Times"/>
      <w:color w:val="000000" w:themeColor="text1"/>
    </w:rPr>
  </w:style>
  <w:style w:type="paragraph" w:customStyle="1" w:styleId="NRELTOC03">
    <w:name w:val="NREL_TOC_03"/>
    <w:link w:val="NRELTOC03Char"/>
    <w:qFormat/>
    <w:rsid w:val="008C0E51"/>
    <w:pPr>
      <w:tabs>
        <w:tab w:val="right" w:leader="dot" w:pos="9360"/>
      </w:tabs>
      <w:ind w:left="1584" w:hanging="720"/>
    </w:pPr>
    <w:rPr>
      <w:color w:val="000000" w:themeColor="text1"/>
      <w:sz w:val="22"/>
      <w:szCs w:val="22"/>
    </w:rPr>
  </w:style>
  <w:style w:type="character" w:customStyle="1" w:styleId="NRELTOC03Char">
    <w:name w:val="NREL_TOC_03 Char"/>
    <w:basedOn w:val="DefaultParagraphFont"/>
    <w:link w:val="NRELTOC03"/>
    <w:rsid w:val="008C0E51"/>
    <w:rPr>
      <w:color w:val="000000" w:themeColor="text1"/>
      <w:sz w:val="22"/>
      <w:szCs w:val="22"/>
    </w:rPr>
  </w:style>
  <w:style w:type="paragraph" w:customStyle="1" w:styleId="NRELList01">
    <w:name w:val="NREL_List_01"/>
    <w:qFormat/>
    <w:rsid w:val="0020324D"/>
    <w:pPr>
      <w:numPr>
        <w:numId w:val="1"/>
      </w:numPr>
      <w:spacing w:after="120"/>
    </w:pPr>
    <w:rPr>
      <w:color w:val="000000" w:themeColor="text1"/>
      <w:sz w:val="24"/>
      <w:szCs w:val="24"/>
    </w:rPr>
  </w:style>
  <w:style w:type="paragraph" w:customStyle="1" w:styleId="NRELList02">
    <w:name w:val="NREL_List_02"/>
    <w:qFormat/>
    <w:rsid w:val="0020324D"/>
    <w:pPr>
      <w:numPr>
        <w:numId w:val="4"/>
      </w:numPr>
      <w:tabs>
        <w:tab w:val="clear" w:pos="2880"/>
      </w:tabs>
      <w:spacing w:after="120"/>
    </w:pPr>
    <w:rPr>
      <w:color w:val="000000" w:themeColor="text1"/>
      <w:sz w:val="24"/>
      <w:szCs w:val="24"/>
    </w:rPr>
  </w:style>
  <w:style w:type="paragraph" w:customStyle="1" w:styleId="NRELList03">
    <w:name w:val="NREL_List_03"/>
    <w:link w:val="NRELList03Char"/>
    <w:qFormat/>
    <w:rsid w:val="0020324D"/>
    <w:pPr>
      <w:numPr>
        <w:numId w:val="5"/>
      </w:numPr>
      <w:tabs>
        <w:tab w:val="left" w:pos="1080"/>
      </w:tabs>
      <w:spacing w:after="120"/>
    </w:pPr>
    <w:rPr>
      <w:color w:val="000000" w:themeColor="text1"/>
      <w:sz w:val="24"/>
      <w:szCs w:val="24"/>
    </w:rPr>
  </w:style>
  <w:style w:type="character" w:customStyle="1" w:styleId="NRELList03Char">
    <w:name w:val="NREL_List_03 Char"/>
    <w:basedOn w:val="DefaultParagraphFont"/>
    <w:link w:val="NRELList03"/>
    <w:rsid w:val="0020324D"/>
    <w:rPr>
      <w:color w:val="000000" w:themeColor="text1"/>
      <w:sz w:val="24"/>
      <w:szCs w:val="24"/>
    </w:rPr>
  </w:style>
  <w:style w:type="paragraph" w:customStyle="1" w:styleId="NRELIndex">
    <w:name w:val="NREL_Index"/>
    <w:qFormat/>
    <w:rsid w:val="0020324D"/>
    <w:pPr>
      <w:tabs>
        <w:tab w:val="right" w:leader="dot" w:pos="9360"/>
        <w:tab w:val="right" w:leader="dot" w:pos="10080"/>
      </w:tabs>
    </w:pPr>
    <w:rPr>
      <w:rFonts w:eastAsia="Times"/>
      <w:color w:val="000000" w:themeColor="text1"/>
      <w:sz w:val="24"/>
      <w:szCs w:val="22"/>
    </w:rPr>
  </w:style>
  <w:style w:type="paragraph" w:customStyle="1" w:styleId="NRELFootnoteEndnote">
    <w:name w:val="NREL_Footnote_Endnote"/>
    <w:qFormat/>
    <w:rsid w:val="0020324D"/>
    <w:rPr>
      <w:color w:val="000000" w:themeColor="text1"/>
    </w:rPr>
  </w:style>
  <w:style w:type="paragraph" w:customStyle="1" w:styleId="NRELFigureCaption">
    <w:name w:val="NREL_Figure_Caption"/>
    <w:basedOn w:val="Caption"/>
    <w:next w:val="NRELBodyText"/>
    <w:qFormat/>
    <w:rsid w:val="00134D76"/>
    <w:pPr>
      <w:keepLines/>
      <w:spacing w:before="120" w:after="120"/>
      <w:jc w:val="center"/>
    </w:pPr>
    <w:rPr>
      <w:rFonts w:ascii="Arial" w:hAnsi="Arial"/>
      <w:b/>
      <w:i w:val="0"/>
      <w:color w:val="000000" w:themeColor="text1"/>
      <w:sz w:val="20"/>
      <w:szCs w:val="24"/>
    </w:rPr>
  </w:style>
  <w:style w:type="paragraph" w:styleId="Footer">
    <w:name w:val="footer"/>
    <w:basedOn w:val="Normal"/>
    <w:link w:val="FooterChar"/>
    <w:uiPriority w:val="99"/>
    <w:rsid w:val="0020324D"/>
    <w:pPr>
      <w:tabs>
        <w:tab w:val="center" w:pos="4680"/>
        <w:tab w:val="right" w:pos="9360"/>
      </w:tabs>
    </w:pPr>
  </w:style>
  <w:style w:type="character" w:customStyle="1" w:styleId="FooterChar">
    <w:name w:val="Footer Char"/>
    <w:basedOn w:val="DefaultParagraphFont"/>
    <w:link w:val="Footer"/>
    <w:uiPriority w:val="99"/>
    <w:rsid w:val="0020324D"/>
    <w:rPr>
      <w:sz w:val="24"/>
      <w:szCs w:val="24"/>
    </w:rPr>
  </w:style>
  <w:style w:type="paragraph" w:customStyle="1" w:styleId="NRELReference">
    <w:name w:val="NREL_Reference"/>
    <w:qFormat/>
    <w:rsid w:val="002C7B84"/>
    <w:pPr>
      <w:keepLines/>
      <w:spacing w:after="240"/>
    </w:pPr>
    <w:rPr>
      <w:color w:val="000000" w:themeColor="text1"/>
      <w:kern w:val="28"/>
      <w:sz w:val="24"/>
      <w:szCs w:val="24"/>
    </w:rPr>
  </w:style>
  <w:style w:type="paragraph" w:customStyle="1" w:styleId="NRELEquation">
    <w:name w:val="NREL_Equation"/>
    <w:next w:val="NRELBodyText"/>
    <w:qFormat/>
    <w:rsid w:val="0020324D"/>
    <w:pPr>
      <w:spacing w:after="240"/>
      <w:ind w:left="720"/>
    </w:pPr>
    <w:rPr>
      <w:color w:val="000000" w:themeColor="text1"/>
      <w:sz w:val="24"/>
      <w:szCs w:val="24"/>
    </w:rPr>
  </w:style>
  <w:style w:type="paragraph" w:customStyle="1" w:styleId="NRELByline">
    <w:name w:val="NREL_Byline"/>
    <w:qFormat/>
    <w:rsid w:val="0020324D"/>
    <w:pPr>
      <w:spacing w:after="240"/>
      <w:jc w:val="center"/>
    </w:pPr>
    <w:rPr>
      <w:rFonts w:ascii="Arial" w:hAnsi="Arial"/>
      <w:b/>
      <w:i/>
      <w:color w:val="000000" w:themeColor="text1"/>
      <w:szCs w:val="28"/>
    </w:rPr>
  </w:style>
  <w:style w:type="paragraph" w:customStyle="1" w:styleId="NRELHead05">
    <w:name w:val="NREL_Head_05"/>
    <w:basedOn w:val="Heading6"/>
    <w:next w:val="NRELBodyText"/>
    <w:qFormat/>
    <w:rsid w:val="008C0E51"/>
    <w:pPr>
      <w:keepNext/>
      <w:outlineLvl w:val="4"/>
    </w:pPr>
    <w:rPr>
      <w:rFonts w:eastAsia="Times"/>
      <w:color w:val="000000" w:themeColor="text1"/>
      <w:sz w:val="24"/>
    </w:rPr>
  </w:style>
  <w:style w:type="paragraph" w:customStyle="1" w:styleId="NRELHead06">
    <w:name w:val="NREL_Head_06"/>
    <w:basedOn w:val="Heading7"/>
    <w:next w:val="NRELBodyText"/>
    <w:qFormat/>
    <w:rsid w:val="008C0E51"/>
    <w:pPr>
      <w:keepNext/>
      <w:outlineLvl w:val="5"/>
    </w:pPr>
    <w:rPr>
      <w:rFonts w:eastAsia="Times"/>
      <w:b/>
      <w:i/>
      <w:color w:val="000000" w:themeColor="text1"/>
    </w:rPr>
  </w:style>
  <w:style w:type="paragraph" w:customStyle="1" w:styleId="NRELHead07">
    <w:name w:val="NREL_Head_07"/>
    <w:basedOn w:val="Heading8"/>
    <w:next w:val="NRELBodyText"/>
    <w:qFormat/>
    <w:rsid w:val="00E32F39"/>
    <w:pPr>
      <w:keepNext/>
      <w:numPr>
        <w:ilvl w:val="0"/>
        <w:numId w:val="0"/>
      </w:numPr>
      <w:outlineLvl w:val="6"/>
    </w:pPr>
    <w:rPr>
      <w:rFonts w:eastAsia="Times"/>
      <w:color w:val="000000" w:themeColor="text1"/>
    </w:rPr>
  </w:style>
  <w:style w:type="character" w:styleId="Hyperlink">
    <w:name w:val="Hyperlink"/>
    <w:basedOn w:val="DefaultParagraphFont"/>
    <w:uiPriority w:val="99"/>
    <w:rsid w:val="0020324D"/>
    <w:rPr>
      <w:color w:val="0000FF"/>
      <w:u w:val="single"/>
    </w:rPr>
  </w:style>
  <w:style w:type="paragraph" w:customStyle="1" w:styleId="NRELPageNumber">
    <w:name w:val="NREL_Page_Number"/>
    <w:qFormat/>
    <w:rsid w:val="00FA1681"/>
    <w:pPr>
      <w:spacing w:after="240"/>
      <w:jc w:val="center"/>
    </w:pPr>
    <w:rPr>
      <w:color w:val="000000" w:themeColor="text1"/>
      <w:sz w:val="24"/>
      <w:szCs w:val="24"/>
    </w:rPr>
  </w:style>
  <w:style w:type="paragraph" w:styleId="Header">
    <w:name w:val="header"/>
    <w:basedOn w:val="Normal"/>
    <w:link w:val="HeaderChar"/>
    <w:uiPriority w:val="99"/>
    <w:rsid w:val="0020324D"/>
    <w:pPr>
      <w:tabs>
        <w:tab w:val="center" w:pos="4680"/>
        <w:tab w:val="right" w:pos="9360"/>
      </w:tabs>
    </w:pPr>
  </w:style>
  <w:style w:type="character" w:customStyle="1" w:styleId="HeaderChar">
    <w:name w:val="Header Char"/>
    <w:basedOn w:val="DefaultParagraphFont"/>
    <w:link w:val="Header"/>
    <w:uiPriority w:val="99"/>
    <w:rsid w:val="0020324D"/>
    <w:rPr>
      <w:sz w:val="24"/>
      <w:szCs w:val="24"/>
    </w:rPr>
  </w:style>
  <w:style w:type="paragraph" w:customStyle="1" w:styleId="NRELHead01NotinTOC">
    <w:name w:val="NREL_Head_01_Not_in_TOC"/>
    <w:basedOn w:val="Heading2"/>
    <w:next w:val="NRELBodyText"/>
    <w:qFormat/>
    <w:rsid w:val="008C0E51"/>
    <w:pPr>
      <w:outlineLvl w:val="0"/>
    </w:pPr>
    <w:rPr>
      <w:i w:val="0"/>
      <w:color w:val="0079BF"/>
      <w:sz w:val="36"/>
    </w:rPr>
  </w:style>
  <w:style w:type="paragraph" w:styleId="TableofFigures">
    <w:name w:val="table of figures"/>
    <w:aliases w:val="List of Tables"/>
    <w:basedOn w:val="NRELTOCFiguresandTables"/>
    <w:next w:val="NRELTOCFiguresandTables"/>
    <w:uiPriority w:val="99"/>
    <w:rsid w:val="0020324D"/>
  </w:style>
  <w:style w:type="table" w:styleId="TableGrid">
    <w:name w:val="Table Grid"/>
    <w:basedOn w:val="TableNormal"/>
    <w:uiPriority w:val="39"/>
    <w:rsid w:val="002032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RELTOC01"/>
    <w:next w:val="NRELTOC01"/>
    <w:uiPriority w:val="39"/>
    <w:rsid w:val="0020324D"/>
  </w:style>
  <w:style w:type="paragraph" w:styleId="TOC2">
    <w:name w:val="toc 2"/>
    <w:basedOn w:val="NRELTOC02"/>
    <w:next w:val="NRELTOC02"/>
    <w:uiPriority w:val="39"/>
    <w:rsid w:val="0020324D"/>
  </w:style>
  <w:style w:type="paragraph" w:styleId="TOC3">
    <w:name w:val="toc 3"/>
    <w:basedOn w:val="NRELTOC03"/>
    <w:next w:val="NRELTOC03"/>
    <w:uiPriority w:val="39"/>
    <w:rsid w:val="0020324D"/>
  </w:style>
  <w:style w:type="paragraph" w:customStyle="1" w:styleId="NRELFigureImageCentered">
    <w:name w:val="NREL_Figure/Image_Centered"/>
    <w:next w:val="NRELFigureCaption"/>
    <w:rsid w:val="000B67AC"/>
    <w:pPr>
      <w:keepNext/>
      <w:jc w:val="center"/>
    </w:pPr>
    <w:rPr>
      <w:color w:val="000000" w:themeColor="text1"/>
      <w:sz w:val="24"/>
    </w:rPr>
  </w:style>
  <w:style w:type="character" w:styleId="FootnoteReference">
    <w:name w:val="footnote reference"/>
    <w:basedOn w:val="DefaultParagraphFont"/>
    <w:rsid w:val="0020324D"/>
    <w:rPr>
      <w:vertAlign w:val="superscript"/>
    </w:rPr>
  </w:style>
  <w:style w:type="paragraph" w:customStyle="1" w:styleId="BasicParagraph">
    <w:name w:val="[Basic Paragraph]"/>
    <w:basedOn w:val="Normal"/>
    <w:uiPriority w:val="99"/>
    <w:rsid w:val="0020324D"/>
    <w:pPr>
      <w:autoSpaceDE w:val="0"/>
      <w:autoSpaceDN w:val="0"/>
      <w:adjustRightInd w:val="0"/>
      <w:spacing w:line="288" w:lineRule="auto"/>
      <w:textAlignment w:val="center"/>
    </w:pPr>
    <w:rPr>
      <w:rFonts w:ascii="Times-Roman" w:eastAsiaTheme="minorHAnsi" w:hAnsi="Times-Roman" w:cs="Times-Roman"/>
      <w:color w:val="000000"/>
    </w:rPr>
  </w:style>
  <w:style w:type="paragraph" w:styleId="BalloonText">
    <w:name w:val="Balloon Text"/>
    <w:link w:val="BalloonTextChar"/>
    <w:rsid w:val="0020324D"/>
    <w:rPr>
      <w:rFonts w:asciiTheme="minorHAnsi" w:hAnsiTheme="minorHAnsi" w:cs="Tahoma"/>
      <w:color w:val="000000" w:themeColor="text1"/>
      <w:szCs w:val="16"/>
    </w:rPr>
  </w:style>
  <w:style w:type="character" w:customStyle="1" w:styleId="BalloonTextChar">
    <w:name w:val="Balloon Text Char"/>
    <w:basedOn w:val="DefaultParagraphFont"/>
    <w:link w:val="BalloonText"/>
    <w:rsid w:val="0020324D"/>
    <w:rPr>
      <w:rFonts w:asciiTheme="minorHAnsi" w:hAnsiTheme="minorHAnsi" w:cs="Tahoma"/>
      <w:color w:val="000000" w:themeColor="text1"/>
      <w:szCs w:val="16"/>
    </w:rPr>
  </w:style>
  <w:style w:type="paragraph" w:customStyle="1" w:styleId="NRELTableContent">
    <w:name w:val="NREL_Table_Content"/>
    <w:qFormat/>
    <w:rsid w:val="0020324D"/>
    <w:pPr>
      <w:spacing w:before="60" w:after="60"/>
    </w:pPr>
    <w:rPr>
      <w:rFonts w:ascii="Arial" w:hAnsi="Arial" w:cs="Arial"/>
      <w:bCs/>
      <w:color w:val="000000" w:themeColor="text1"/>
      <w:szCs w:val="22"/>
    </w:rPr>
  </w:style>
  <w:style w:type="paragraph" w:customStyle="1" w:styleId="xLineSpacer">
    <w:name w:val="xLine_Spacer"/>
    <w:qFormat/>
    <w:rsid w:val="0020324D"/>
    <w:rPr>
      <w:noProof/>
      <w:color w:val="000000" w:themeColor="text1"/>
      <w:sz w:val="24"/>
      <w:szCs w:val="24"/>
    </w:rPr>
  </w:style>
  <w:style w:type="paragraph" w:customStyle="1" w:styleId="xNRELTemplateInstructions">
    <w:name w:val="xNREL_Template_Instructions"/>
    <w:basedOn w:val="BasicParagraph"/>
    <w:qFormat/>
    <w:rsid w:val="003B5D9D"/>
    <w:pPr>
      <w:spacing w:before="240" w:after="240" w:line="240" w:lineRule="auto"/>
    </w:pPr>
    <w:rPr>
      <w:rFonts w:eastAsia="Times"/>
      <w:color w:val="FF0000"/>
    </w:rPr>
  </w:style>
  <w:style w:type="paragraph" w:customStyle="1" w:styleId="NRELHead01Numbered">
    <w:name w:val="NREL_Head_01_Numbered"/>
    <w:basedOn w:val="Heading2"/>
    <w:next w:val="NRELBodyText"/>
    <w:qFormat/>
    <w:rsid w:val="008C0E51"/>
    <w:pPr>
      <w:numPr>
        <w:numId w:val="7"/>
      </w:numPr>
      <w:outlineLvl w:val="0"/>
    </w:pPr>
    <w:rPr>
      <w:rFonts w:eastAsia="Times"/>
      <w:i w:val="0"/>
      <w:color w:val="0079BF"/>
      <w:kern w:val="24"/>
      <w:sz w:val="36"/>
    </w:rPr>
  </w:style>
  <w:style w:type="paragraph" w:customStyle="1" w:styleId="NRELHead02Numbered">
    <w:name w:val="NREL_Head_02_Numbered"/>
    <w:basedOn w:val="Heading3"/>
    <w:next w:val="NRELBodyText"/>
    <w:qFormat/>
    <w:rsid w:val="008C0E51"/>
    <w:pPr>
      <w:numPr>
        <w:ilvl w:val="1"/>
        <w:numId w:val="7"/>
      </w:numPr>
      <w:outlineLvl w:val="1"/>
    </w:pPr>
    <w:rPr>
      <w:rFonts w:eastAsia="Times"/>
      <w:color w:val="0079BF"/>
      <w:sz w:val="28"/>
    </w:rPr>
  </w:style>
  <w:style w:type="paragraph" w:customStyle="1" w:styleId="NRELHead03Numbered">
    <w:name w:val="NREL_Head_03_Numbered"/>
    <w:basedOn w:val="Heading4"/>
    <w:next w:val="NRELBodyText"/>
    <w:qFormat/>
    <w:rsid w:val="008C0E51"/>
    <w:pPr>
      <w:numPr>
        <w:ilvl w:val="2"/>
        <w:numId w:val="7"/>
      </w:numPr>
      <w:outlineLvl w:val="2"/>
    </w:pPr>
    <w:rPr>
      <w:rFonts w:ascii="Arial" w:eastAsia="Times" w:hAnsi="Arial"/>
      <w:i/>
      <w:color w:val="0079BF"/>
      <w:sz w:val="24"/>
    </w:rPr>
  </w:style>
  <w:style w:type="paragraph" w:customStyle="1" w:styleId="NRELHead04Numbered">
    <w:name w:val="NREL_Head_04_Numbered"/>
    <w:basedOn w:val="Heading5"/>
    <w:next w:val="NRELBodyText"/>
    <w:qFormat/>
    <w:rsid w:val="008C0E51"/>
    <w:pPr>
      <w:keepNext/>
      <w:numPr>
        <w:ilvl w:val="3"/>
        <w:numId w:val="7"/>
      </w:numPr>
      <w:outlineLvl w:val="3"/>
    </w:pPr>
    <w:rPr>
      <w:rFonts w:ascii="Arial" w:eastAsia="Times" w:hAnsi="Arial"/>
      <w:b w:val="0"/>
      <w:bCs w:val="0"/>
      <w:color w:val="0079BF"/>
      <w:sz w:val="24"/>
    </w:rPr>
  </w:style>
  <w:style w:type="paragraph" w:customStyle="1" w:styleId="NRELHead05Numbered">
    <w:name w:val="NREL_Head_05_Numbered"/>
    <w:basedOn w:val="Heading6"/>
    <w:next w:val="NRELBodyText"/>
    <w:qFormat/>
    <w:rsid w:val="008C0E51"/>
    <w:pPr>
      <w:keepNext/>
      <w:numPr>
        <w:ilvl w:val="4"/>
        <w:numId w:val="7"/>
      </w:numPr>
      <w:outlineLvl w:val="4"/>
    </w:pPr>
    <w:rPr>
      <w:rFonts w:eastAsia="Times"/>
      <w:color w:val="000000" w:themeColor="text1"/>
      <w:sz w:val="24"/>
    </w:rPr>
  </w:style>
  <w:style w:type="paragraph" w:customStyle="1" w:styleId="NRELHead06Numbered">
    <w:name w:val="NREL_Head_06_Numbered"/>
    <w:basedOn w:val="Heading7"/>
    <w:next w:val="NRELBodyText"/>
    <w:qFormat/>
    <w:rsid w:val="008C0E51"/>
    <w:pPr>
      <w:keepNext/>
      <w:numPr>
        <w:ilvl w:val="5"/>
        <w:numId w:val="7"/>
      </w:numPr>
      <w:outlineLvl w:val="5"/>
    </w:pPr>
    <w:rPr>
      <w:rFonts w:eastAsia="Times"/>
      <w:b/>
      <w:i/>
      <w:color w:val="000000" w:themeColor="text1"/>
    </w:rPr>
  </w:style>
  <w:style w:type="paragraph" w:customStyle="1" w:styleId="NRELHead07Numbered">
    <w:name w:val="NREL_Head_07_Numbered"/>
    <w:basedOn w:val="Heading8"/>
    <w:next w:val="NRELBodyText"/>
    <w:qFormat/>
    <w:rsid w:val="008C0E51"/>
    <w:pPr>
      <w:keepNext/>
      <w:numPr>
        <w:ilvl w:val="6"/>
      </w:numPr>
      <w:outlineLvl w:val="6"/>
    </w:pPr>
    <w:rPr>
      <w:rFonts w:eastAsia="Times"/>
      <w:color w:val="000000" w:themeColor="text1"/>
    </w:rPr>
  </w:style>
  <w:style w:type="character" w:styleId="FollowedHyperlink">
    <w:name w:val="FollowedHyperlink"/>
    <w:basedOn w:val="DefaultParagraphFont"/>
    <w:rsid w:val="0020324D"/>
    <w:rPr>
      <w:color w:val="800080" w:themeColor="followedHyperlink"/>
      <w:u w:val="single"/>
    </w:rPr>
  </w:style>
  <w:style w:type="paragraph" w:customStyle="1" w:styleId="NRELTableHeader">
    <w:name w:val="NREL_Table_Header"/>
    <w:basedOn w:val="Normal"/>
    <w:next w:val="NRELTableContent"/>
    <w:qFormat/>
    <w:rsid w:val="00CE238F"/>
    <w:pPr>
      <w:spacing w:before="60" w:after="60"/>
    </w:pPr>
    <w:rPr>
      <w:rFonts w:ascii="Arial" w:hAnsi="Arial"/>
      <w:b/>
      <w:sz w:val="20"/>
    </w:rPr>
  </w:style>
  <w:style w:type="paragraph" w:customStyle="1" w:styleId="NRELTOCFiguresandTables">
    <w:name w:val="NREL_TOC_Figures_and_Tables"/>
    <w:qFormat/>
    <w:rsid w:val="008C0E51"/>
    <w:pPr>
      <w:tabs>
        <w:tab w:val="left" w:pos="1152"/>
        <w:tab w:val="right" w:leader="dot" w:pos="9360"/>
      </w:tabs>
      <w:ind w:left="1152" w:hanging="1152"/>
    </w:pPr>
    <w:rPr>
      <w:rFonts w:eastAsia="Times"/>
      <w:color w:val="000000" w:themeColor="text1"/>
      <w:kern w:val="28"/>
      <w:sz w:val="22"/>
    </w:rPr>
  </w:style>
  <w:style w:type="paragraph" w:styleId="Caption">
    <w:name w:val="caption"/>
    <w:basedOn w:val="Normal"/>
    <w:next w:val="Normal"/>
    <w:unhideWhenUsed/>
    <w:qFormat/>
    <w:rsid w:val="00233C39"/>
    <w:pPr>
      <w:spacing w:after="200"/>
    </w:pPr>
    <w:rPr>
      <w:i/>
      <w:iCs/>
      <w:color w:val="1F497D" w:themeColor="text2"/>
      <w:sz w:val="18"/>
      <w:szCs w:val="18"/>
    </w:rPr>
  </w:style>
  <w:style w:type="paragraph" w:styleId="ListBullet">
    <w:name w:val="List Bullet"/>
    <w:basedOn w:val="Normal"/>
    <w:semiHidden/>
    <w:unhideWhenUsed/>
    <w:rsid w:val="005B20D5"/>
    <w:pPr>
      <w:numPr>
        <w:numId w:val="15"/>
      </w:numPr>
      <w:contextualSpacing/>
    </w:pPr>
  </w:style>
  <w:style w:type="table" w:customStyle="1" w:styleId="NRELTableStylePlain">
    <w:name w:val="NREL_Table_Style_Plain"/>
    <w:basedOn w:val="TableNormal"/>
    <w:uiPriority w:val="99"/>
    <w:rsid w:val="00CE238F"/>
    <w:rPr>
      <w:rFonts w:ascii="Arial" w:hAnsi="Arial"/>
    </w:rPr>
    <w:tblPr/>
    <w:tblStylePr w:type="firstRow">
      <w:rPr>
        <w:rFonts w:ascii="Arial" w:hAnsi="Arial"/>
        <w:b/>
        <w:sz w:val="20"/>
      </w:rPr>
    </w:tblStylePr>
  </w:style>
  <w:style w:type="paragraph" w:customStyle="1" w:styleId="NRELTitlePlaceholder">
    <w:name w:val="NREL_Title_Placeholder"/>
    <w:basedOn w:val="Heading1"/>
    <w:next w:val="BasicParagraph"/>
    <w:qFormat/>
    <w:rsid w:val="00214C8C"/>
    <w:pPr>
      <w:spacing w:after="240"/>
      <w:jc w:val="center"/>
      <w:outlineLvl w:val="9"/>
    </w:pPr>
    <w:rPr>
      <w:color w:val="0070C0"/>
      <w:sz w:val="40"/>
    </w:rPr>
  </w:style>
  <w:style w:type="paragraph" w:customStyle="1" w:styleId="NRELGlossaryHead">
    <w:name w:val="NREL_Glossary_Head"/>
    <w:basedOn w:val="NRELBodyText"/>
    <w:next w:val="NRELBodyText"/>
    <w:qFormat/>
    <w:rsid w:val="002D7F26"/>
    <w:rPr>
      <w:b/>
    </w:rPr>
  </w:style>
  <w:style w:type="paragraph" w:customStyle="1" w:styleId="NRELNoCostFooter">
    <w:name w:val="NREL_NoCost_Footer"/>
    <w:next w:val="Normal"/>
    <w:qFormat/>
    <w:rsid w:val="00FA1681"/>
    <w:rPr>
      <w:rFonts w:ascii="Arial" w:hAnsi="Arial"/>
      <w:color w:val="808080" w:themeColor="background1" w:themeShade="80"/>
      <w:sz w:val="18"/>
      <w:szCs w:val="24"/>
    </w:rPr>
  </w:style>
  <w:style w:type="paragraph" w:customStyle="1" w:styleId="NRELFigureNote">
    <w:name w:val="NREL_Figure_Note"/>
    <w:basedOn w:val="NRELFigureCaption"/>
    <w:qFormat/>
    <w:rsid w:val="009C3168"/>
    <w:rPr>
      <w:b w:val="0"/>
      <w:iCs w:val="0"/>
      <w:sz w:val="18"/>
    </w:rPr>
  </w:style>
  <w:style w:type="paragraph" w:customStyle="1" w:styleId="NRELHead01Appendix">
    <w:name w:val="NREL_Head_01_Appendix"/>
    <w:next w:val="NRELBodyText"/>
    <w:qFormat/>
    <w:rsid w:val="00CB5573"/>
    <w:pPr>
      <w:keepNext/>
      <w:pageBreakBefore/>
      <w:numPr>
        <w:numId w:val="25"/>
      </w:numPr>
      <w:tabs>
        <w:tab w:val="left" w:pos="720"/>
        <w:tab w:val="left" w:pos="2250"/>
      </w:tabs>
      <w:outlineLvl w:val="0"/>
    </w:pPr>
    <w:rPr>
      <w:rFonts w:ascii="Arial" w:eastAsia="Times" w:hAnsi="Arial" w:cs="Arial"/>
      <w:b/>
      <w:color w:val="0079C1"/>
      <w:kern w:val="24"/>
      <w:sz w:val="36"/>
    </w:rPr>
  </w:style>
  <w:style w:type="paragraph" w:customStyle="1" w:styleId="NRELHead02Appendix">
    <w:name w:val="NREL_Head_02_Appendix"/>
    <w:next w:val="NRELBodyText"/>
    <w:qFormat/>
    <w:rsid w:val="00965735"/>
    <w:pPr>
      <w:keepNext/>
      <w:numPr>
        <w:ilvl w:val="1"/>
        <w:numId w:val="25"/>
      </w:numPr>
      <w:tabs>
        <w:tab w:val="clear" w:pos="720"/>
        <w:tab w:val="num" w:pos="540"/>
      </w:tabs>
    </w:pPr>
    <w:rPr>
      <w:rFonts w:ascii="Arial" w:eastAsia="Times" w:hAnsi="Arial" w:cs="Arial"/>
      <w:b/>
      <w:color w:val="0079BF"/>
      <w:sz w:val="28"/>
    </w:rPr>
  </w:style>
  <w:style w:type="character" w:styleId="UnresolvedMention">
    <w:name w:val="Unresolved Mention"/>
    <w:basedOn w:val="DefaultParagraphFont"/>
    <w:uiPriority w:val="99"/>
    <w:semiHidden/>
    <w:unhideWhenUsed/>
    <w:rsid w:val="006C1AB8"/>
    <w:rPr>
      <w:color w:val="605E5C"/>
      <w:shd w:val="clear" w:color="auto" w:fill="E1DFDD"/>
    </w:rPr>
  </w:style>
  <w:style w:type="character" w:styleId="CommentReference">
    <w:name w:val="annotation reference"/>
    <w:basedOn w:val="DefaultParagraphFont"/>
    <w:semiHidden/>
    <w:unhideWhenUsed/>
    <w:rsid w:val="006C1AB8"/>
    <w:rPr>
      <w:sz w:val="16"/>
      <w:szCs w:val="16"/>
    </w:rPr>
  </w:style>
  <w:style w:type="paragraph" w:styleId="CommentText">
    <w:name w:val="annotation text"/>
    <w:basedOn w:val="Normal"/>
    <w:link w:val="CommentTextChar"/>
    <w:unhideWhenUsed/>
    <w:rsid w:val="006C1AB8"/>
    <w:rPr>
      <w:sz w:val="20"/>
      <w:szCs w:val="20"/>
    </w:rPr>
  </w:style>
  <w:style w:type="character" w:customStyle="1" w:styleId="CommentTextChar">
    <w:name w:val="Comment Text Char"/>
    <w:basedOn w:val="DefaultParagraphFont"/>
    <w:link w:val="CommentText"/>
    <w:rsid w:val="006C1AB8"/>
  </w:style>
  <w:style w:type="paragraph" w:styleId="CommentSubject">
    <w:name w:val="annotation subject"/>
    <w:basedOn w:val="CommentText"/>
    <w:next w:val="CommentText"/>
    <w:link w:val="CommentSubjectChar"/>
    <w:semiHidden/>
    <w:unhideWhenUsed/>
    <w:rsid w:val="006C1AB8"/>
    <w:rPr>
      <w:b/>
      <w:bCs/>
    </w:rPr>
  </w:style>
  <w:style w:type="character" w:customStyle="1" w:styleId="CommentSubjectChar">
    <w:name w:val="Comment Subject Char"/>
    <w:basedOn w:val="CommentTextChar"/>
    <w:link w:val="CommentSubject"/>
    <w:semiHidden/>
    <w:rsid w:val="006C1AB8"/>
    <w:rPr>
      <w:b/>
      <w:bCs/>
    </w:rPr>
  </w:style>
  <w:style w:type="character" w:customStyle="1" w:styleId="author">
    <w:name w:val="author"/>
    <w:basedOn w:val="DefaultParagraphFont"/>
    <w:rsid w:val="006C1AB8"/>
  </w:style>
  <w:style w:type="character" w:customStyle="1" w:styleId="pubyear">
    <w:name w:val="pubyear"/>
    <w:basedOn w:val="DefaultParagraphFont"/>
    <w:rsid w:val="006C1AB8"/>
  </w:style>
  <w:style w:type="character" w:customStyle="1" w:styleId="booktitle">
    <w:name w:val="booktitle"/>
    <w:basedOn w:val="DefaultParagraphFont"/>
    <w:rsid w:val="006C1AB8"/>
  </w:style>
  <w:style w:type="character" w:customStyle="1" w:styleId="publisherlocation">
    <w:name w:val="publisherlocation"/>
    <w:basedOn w:val="DefaultParagraphFont"/>
    <w:rsid w:val="006C1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81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zotero.org/groups/209264/bsm_publication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rs.usda.gov/webdocs/publications/42298/32489_aib-760_002.pdf?v=0"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github.com/NREL/bsm-public/"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eia.gov/outlooks/aeo/" TargetMode="Externa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globalchange.umd.edu/" TargetMode="Externa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man\Downloads\nre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115F71-FE3B-4F9D-BC01-975A68BB3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nrel_report_template.dotx</Template>
  <TotalTime>1673</TotalTime>
  <Pages>13</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NREL Technical Report Template</vt:lpstr>
    </vt:vector>
  </TitlesOfParts>
  <Company>NREL</Company>
  <LinksUpToDate>false</LinksUpToDate>
  <CharactersWithSpaces>16138</CharactersWithSpaces>
  <SharedDoc>false</SharedDoc>
  <HLinks>
    <vt:vector size="282" baseType="variant">
      <vt:variant>
        <vt:i4>5177348</vt:i4>
      </vt:variant>
      <vt:variant>
        <vt:i4>296</vt:i4>
      </vt:variant>
      <vt:variant>
        <vt:i4>0</vt:i4>
      </vt:variant>
      <vt:variant>
        <vt:i4>5</vt:i4>
      </vt:variant>
      <vt:variant>
        <vt:lpwstr>\\snifs1\home$\mrahill\TCO -- Editorial Board -- MP40892\nrel_tech_report_template.doc</vt:lpwstr>
      </vt:variant>
      <vt:variant>
        <vt:lpwstr>_Toc225583170</vt:lpwstr>
      </vt:variant>
      <vt:variant>
        <vt:i4>1376318</vt:i4>
      </vt:variant>
      <vt:variant>
        <vt:i4>290</vt:i4>
      </vt:variant>
      <vt:variant>
        <vt:i4>0</vt:i4>
      </vt:variant>
      <vt:variant>
        <vt:i4>5</vt:i4>
      </vt:variant>
      <vt:variant>
        <vt:lpwstr/>
      </vt:variant>
      <vt:variant>
        <vt:lpwstr>_Toc225583169</vt:lpwstr>
      </vt:variant>
      <vt:variant>
        <vt:i4>1376318</vt:i4>
      </vt:variant>
      <vt:variant>
        <vt:i4>284</vt:i4>
      </vt:variant>
      <vt:variant>
        <vt:i4>0</vt:i4>
      </vt:variant>
      <vt:variant>
        <vt:i4>5</vt:i4>
      </vt:variant>
      <vt:variant>
        <vt:lpwstr/>
      </vt:variant>
      <vt:variant>
        <vt:lpwstr>_Toc225583168</vt:lpwstr>
      </vt:variant>
      <vt:variant>
        <vt:i4>1376318</vt:i4>
      </vt:variant>
      <vt:variant>
        <vt:i4>278</vt:i4>
      </vt:variant>
      <vt:variant>
        <vt:i4>0</vt:i4>
      </vt:variant>
      <vt:variant>
        <vt:i4>5</vt:i4>
      </vt:variant>
      <vt:variant>
        <vt:lpwstr/>
      </vt:variant>
      <vt:variant>
        <vt:lpwstr>_Toc225583167</vt:lpwstr>
      </vt:variant>
      <vt:variant>
        <vt:i4>1376318</vt:i4>
      </vt:variant>
      <vt:variant>
        <vt:i4>272</vt:i4>
      </vt:variant>
      <vt:variant>
        <vt:i4>0</vt:i4>
      </vt:variant>
      <vt:variant>
        <vt:i4>5</vt:i4>
      </vt:variant>
      <vt:variant>
        <vt:lpwstr/>
      </vt:variant>
      <vt:variant>
        <vt:lpwstr>_Toc225583166</vt:lpwstr>
      </vt:variant>
      <vt:variant>
        <vt:i4>1376318</vt:i4>
      </vt:variant>
      <vt:variant>
        <vt:i4>266</vt:i4>
      </vt:variant>
      <vt:variant>
        <vt:i4>0</vt:i4>
      </vt:variant>
      <vt:variant>
        <vt:i4>5</vt:i4>
      </vt:variant>
      <vt:variant>
        <vt:lpwstr/>
      </vt:variant>
      <vt:variant>
        <vt:lpwstr>_Toc225583165</vt:lpwstr>
      </vt:variant>
      <vt:variant>
        <vt:i4>1441854</vt:i4>
      </vt:variant>
      <vt:variant>
        <vt:i4>260</vt:i4>
      </vt:variant>
      <vt:variant>
        <vt:i4>0</vt:i4>
      </vt:variant>
      <vt:variant>
        <vt:i4>5</vt:i4>
      </vt:variant>
      <vt:variant>
        <vt:lpwstr/>
      </vt:variant>
      <vt:variant>
        <vt:lpwstr>_Toc225583159</vt:lpwstr>
      </vt:variant>
      <vt:variant>
        <vt:i4>1441854</vt:i4>
      </vt:variant>
      <vt:variant>
        <vt:i4>254</vt:i4>
      </vt:variant>
      <vt:variant>
        <vt:i4>0</vt:i4>
      </vt:variant>
      <vt:variant>
        <vt:i4>5</vt:i4>
      </vt:variant>
      <vt:variant>
        <vt:lpwstr/>
      </vt:variant>
      <vt:variant>
        <vt:lpwstr>_Toc225583158</vt:lpwstr>
      </vt:variant>
      <vt:variant>
        <vt:i4>1441854</vt:i4>
      </vt:variant>
      <vt:variant>
        <vt:i4>248</vt:i4>
      </vt:variant>
      <vt:variant>
        <vt:i4>0</vt:i4>
      </vt:variant>
      <vt:variant>
        <vt:i4>5</vt:i4>
      </vt:variant>
      <vt:variant>
        <vt:lpwstr/>
      </vt:variant>
      <vt:variant>
        <vt:lpwstr>_Toc225583157</vt:lpwstr>
      </vt:variant>
      <vt:variant>
        <vt:i4>1441854</vt:i4>
      </vt:variant>
      <vt:variant>
        <vt:i4>242</vt:i4>
      </vt:variant>
      <vt:variant>
        <vt:i4>0</vt:i4>
      </vt:variant>
      <vt:variant>
        <vt:i4>5</vt:i4>
      </vt:variant>
      <vt:variant>
        <vt:lpwstr/>
      </vt:variant>
      <vt:variant>
        <vt:lpwstr>_Toc225583156</vt:lpwstr>
      </vt:variant>
      <vt:variant>
        <vt:i4>1441854</vt:i4>
      </vt:variant>
      <vt:variant>
        <vt:i4>236</vt:i4>
      </vt:variant>
      <vt:variant>
        <vt:i4>0</vt:i4>
      </vt:variant>
      <vt:variant>
        <vt:i4>5</vt:i4>
      </vt:variant>
      <vt:variant>
        <vt:lpwstr/>
      </vt:variant>
      <vt:variant>
        <vt:lpwstr>_Toc225583155</vt:lpwstr>
      </vt:variant>
      <vt:variant>
        <vt:i4>1441854</vt:i4>
      </vt:variant>
      <vt:variant>
        <vt:i4>230</vt:i4>
      </vt:variant>
      <vt:variant>
        <vt:i4>0</vt:i4>
      </vt:variant>
      <vt:variant>
        <vt:i4>5</vt:i4>
      </vt:variant>
      <vt:variant>
        <vt:lpwstr/>
      </vt:variant>
      <vt:variant>
        <vt:lpwstr>_Toc225583154</vt:lpwstr>
      </vt:variant>
      <vt:variant>
        <vt:i4>1441854</vt:i4>
      </vt:variant>
      <vt:variant>
        <vt:i4>224</vt:i4>
      </vt:variant>
      <vt:variant>
        <vt:i4>0</vt:i4>
      </vt:variant>
      <vt:variant>
        <vt:i4>5</vt:i4>
      </vt:variant>
      <vt:variant>
        <vt:lpwstr/>
      </vt:variant>
      <vt:variant>
        <vt:lpwstr>_Toc225583153</vt:lpwstr>
      </vt:variant>
      <vt:variant>
        <vt:i4>1441854</vt:i4>
      </vt:variant>
      <vt:variant>
        <vt:i4>218</vt:i4>
      </vt:variant>
      <vt:variant>
        <vt:i4>0</vt:i4>
      </vt:variant>
      <vt:variant>
        <vt:i4>5</vt:i4>
      </vt:variant>
      <vt:variant>
        <vt:lpwstr/>
      </vt:variant>
      <vt:variant>
        <vt:lpwstr>_Toc225583152</vt:lpwstr>
      </vt:variant>
      <vt:variant>
        <vt:i4>1441854</vt:i4>
      </vt:variant>
      <vt:variant>
        <vt:i4>212</vt:i4>
      </vt:variant>
      <vt:variant>
        <vt:i4>0</vt:i4>
      </vt:variant>
      <vt:variant>
        <vt:i4>5</vt:i4>
      </vt:variant>
      <vt:variant>
        <vt:lpwstr/>
      </vt:variant>
      <vt:variant>
        <vt:lpwstr>_Toc225583151</vt:lpwstr>
      </vt:variant>
      <vt:variant>
        <vt:i4>4980740</vt:i4>
      </vt:variant>
      <vt:variant>
        <vt:i4>206</vt:i4>
      </vt:variant>
      <vt:variant>
        <vt:i4>0</vt:i4>
      </vt:variant>
      <vt:variant>
        <vt:i4>5</vt:i4>
      </vt:variant>
      <vt:variant>
        <vt:lpwstr>\\snifs1\home$\mrahill\TCO -- Editorial Board -- MP40892\nrel_tech_report_template.doc</vt:lpwstr>
      </vt:variant>
      <vt:variant>
        <vt:lpwstr>_Toc225583146</vt:lpwstr>
      </vt:variant>
      <vt:variant>
        <vt:i4>1507390</vt:i4>
      </vt:variant>
      <vt:variant>
        <vt:i4>200</vt:i4>
      </vt:variant>
      <vt:variant>
        <vt:i4>0</vt:i4>
      </vt:variant>
      <vt:variant>
        <vt:i4>5</vt:i4>
      </vt:variant>
      <vt:variant>
        <vt:lpwstr/>
      </vt:variant>
      <vt:variant>
        <vt:lpwstr>_Toc225583145</vt:lpwstr>
      </vt:variant>
      <vt:variant>
        <vt:i4>1507390</vt:i4>
      </vt:variant>
      <vt:variant>
        <vt:i4>194</vt:i4>
      </vt:variant>
      <vt:variant>
        <vt:i4>0</vt:i4>
      </vt:variant>
      <vt:variant>
        <vt:i4>5</vt:i4>
      </vt:variant>
      <vt:variant>
        <vt:lpwstr/>
      </vt:variant>
      <vt:variant>
        <vt:lpwstr>_Toc225583144</vt:lpwstr>
      </vt:variant>
      <vt:variant>
        <vt:i4>1507390</vt:i4>
      </vt:variant>
      <vt:variant>
        <vt:i4>188</vt:i4>
      </vt:variant>
      <vt:variant>
        <vt:i4>0</vt:i4>
      </vt:variant>
      <vt:variant>
        <vt:i4>5</vt:i4>
      </vt:variant>
      <vt:variant>
        <vt:lpwstr/>
      </vt:variant>
      <vt:variant>
        <vt:lpwstr>_Toc225583143</vt:lpwstr>
      </vt:variant>
      <vt:variant>
        <vt:i4>1507390</vt:i4>
      </vt:variant>
      <vt:variant>
        <vt:i4>182</vt:i4>
      </vt:variant>
      <vt:variant>
        <vt:i4>0</vt:i4>
      </vt:variant>
      <vt:variant>
        <vt:i4>5</vt:i4>
      </vt:variant>
      <vt:variant>
        <vt:lpwstr/>
      </vt:variant>
      <vt:variant>
        <vt:lpwstr>_Toc225583142</vt:lpwstr>
      </vt:variant>
      <vt:variant>
        <vt:i4>1507390</vt:i4>
      </vt:variant>
      <vt:variant>
        <vt:i4>176</vt:i4>
      </vt:variant>
      <vt:variant>
        <vt:i4>0</vt:i4>
      </vt:variant>
      <vt:variant>
        <vt:i4>5</vt:i4>
      </vt:variant>
      <vt:variant>
        <vt:lpwstr/>
      </vt:variant>
      <vt:variant>
        <vt:lpwstr>_Toc225583141</vt:lpwstr>
      </vt:variant>
      <vt:variant>
        <vt:i4>1507390</vt:i4>
      </vt:variant>
      <vt:variant>
        <vt:i4>170</vt:i4>
      </vt:variant>
      <vt:variant>
        <vt:i4>0</vt:i4>
      </vt:variant>
      <vt:variant>
        <vt:i4>5</vt:i4>
      </vt:variant>
      <vt:variant>
        <vt:lpwstr/>
      </vt:variant>
      <vt:variant>
        <vt:lpwstr>_Toc225583140</vt:lpwstr>
      </vt:variant>
      <vt:variant>
        <vt:i4>1048638</vt:i4>
      </vt:variant>
      <vt:variant>
        <vt:i4>164</vt:i4>
      </vt:variant>
      <vt:variant>
        <vt:i4>0</vt:i4>
      </vt:variant>
      <vt:variant>
        <vt:i4>5</vt:i4>
      </vt:variant>
      <vt:variant>
        <vt:lpwstr/>
      </vt:variant>
      <vt:variant>
        <vt:lpwstr>_Toc225583138</vt:lpwstr>
      </vt:variant>
      <vt:variant>
        <vt:i4>1048638</vt:i4>
      </vt:variant>
      <vt:variant>
        <vt:i4>158</vt:i4>
      </vt:variant>
      <vt:variant>
        <vt:i4>0</vt:i4>
      </vt:variant>
      <vt:variant>
        <vt:i4>5</vt:i4>
      </vt:variant>
      <vt:variant>
        <vt:lpwstr/>
      </vt:variant>
      <vt:variant>
        <vt:lpwstr>_Toc225583137</vt:lpwstr>
      </vt:variant>
      <vt:variant>
        <vt:i4>1048638</vt:i4>
      </vt:variant>
      <vt:variant>
        <vt:i4>152</vt:i4>
      </vt:variant>
      <vt:variant>
        <vt:i4>0</vt:i4>
      </vt:variant>
      <vt:variant>
        <vt:i4>5</vt:i4>
      </vt:variant>
      <vt:variant>
        <vt:lpwstr/>
      </vt:variant>
      <vt:variant>
        <vt:lpwstr>_Toc225583134</vt:lpwstr>
      </vt:variant>
      <vt:variant>
        <vt:i4>1769525</vt:i4>
      </vt:variant>
      <vt:variant>
        <vt:i4>128</vt:i4>
      </vt:variant>
      <vt:variant>
        <vt:i4>0</vt:i4>
      </vt:variant>
      <vt:variant>
        <vt:i4>5</vt:i4>
      </vt:variant>
      <vt:variant>
        <vt:lpwstr/>
      </vt:variant>
      <vt:variant>
        <vt:lpwstr>_Toc291052371</vt:lpwstr>
      </vt:variant>
      <vt:variant>
        <vt:i4>1769525</vt:i4>
      </vt:variant>
      <vt:variant>
        <vt:i4>122</vt:i4>
      </vt:variant>
      <vt:variant>
        <vt:i4>0</vt:i4>
      </vt:variant>
      <vt:variant>
        <vt:i4>5</vt:i4>
      </vt:variant>
      <vt:variant>
        <vt:lpwstr/>
      </vt:variant>
      <vt:variant>
        <vt:lpwstr>_Toc291052370</vt:lpwstr>
      </vt:variant>
      <vt:variant>
        <vt:i4>1703989</vt:i4>
      </vt:variant>
      <vt:variant>
        <vt:i4>116</vt:i4>
      </vt:variant>
      <vt:variant>
        <vt:i4>0</vt:i4>
      </vt:variant>
      <vt:variant>
        <vt:i4>5</vt:i4>
      </vt:variant>
      <vt:variant>
        <vt:lpwstr/>
      </vt:variant>
      <vt:variant>
        <vt:lpwstr>_Toc291052369</vt:lpwstr>
      </vt:variant>
      <vt:variant>
        <vt:i4>1310773</vt:i4>
      </vt:variant>
      <vt:variant>
        <vt:i4>107</vt:i4>
      </vt:variant>
      <vt:variant>
        <vt:i4>0</vt:i4>
      </vt:variant>
      <vt:variant>
        <vt:i4>5</vt:i4>
      </vt:variant>
      <vt:variant>
        <vt:lpwstr/>
      </vt:variant>
      <vt:variant>
        <vt:lpwstr>_Toc291052380</vt:lpwstr>
      </vt:variant>
      <vt:variant>
        <vt:i4>1769525</vt:i4>
      </vt:variant>
      <vt:variant>
        <vt:i4>101</vt:i4>
      </vt:variant>
      <vt:variant>
        <vt:i4>0</vt:i4>
      </vt:variant>
      <vt:variant>
        <vt:i4>5</vt:i4>
      </vt:variant>
      <vt:variant>
        <vt:lpwstr/>
      </vt:variant>
      <vt:variant>
        <vt:lpwstr>_Toc291052379</vt:lpwstr>
      </vt:variant>
      <vt:variant>
        <vt:i4>1376309</vt:i4>
      </vt:variant>
      <vt:variant>
        <vt:i4>92</vt:i4>
      </vt:variant>
      <vt:variant>
        <vt:i4>0</vt:i4>
      </vt:variant>
      <vt:variant>
        <vt:i4>5</vt:i4>
      </vt:variant>
      <vt:variant>
        <vt:lpwstr/>
      </vt:variant>
      <vt:variant>
        <vt:lpwstr>_Toc291052398</vt:lpwstr>
      </vt:variant>
      <vt:variant>
        <vt:i4>1376309</vt:i4>
      </vt:variant>
      <vt:variant>
        <vt:i4>86</vt:i4>
      </vt:variant>
      <vt:variant>
        <vt:i4>0</vt:i4>
      </vt:variant>
      <vt:variant>
        <vt:i4>5</vt:i4>
      </vt:variant>
      <vt:variant>
        <vt:lpwstr/>
      </vt:variant>
      <vt:variant>
        <vt:lpwstr>_Toc291052397</vt:lpwstr>
      </vt:variant>
      <vt:variant>
        <vt:i4>1376309</vt:i4>
      </vt:variant>
      <vt:variant>
        <vt:i4>80</vt:i4>
      </vt:variant>
      <vt:variant>
        <vt:i4>0</vt:i4>
      </vt:variant>
      <vt:variant>
        <vt:i4>5</vt:i4>
      </vt:variant>
      <vt:variant>
        <vt:lpwstr/>
      </vt:variant>
      <vt:variant>
        <vt:lpwstr>_Toc291052396</vt:lpwstr>
      </vt:variant>
      <vt:variant>
        <vt:i4>1376309</vt:i4>
      </vt:variant>
      <vt:variant>
        <vt:i4>74</vt:i4>
      </vt:variant>
      <vt:variant>
        <vt:i4>0</vt:i4>
      </vt:variant>
      <vt:variant>
        <vt:i4>5</vt:i4>
      </vt:variant>
      <vt:variant>
        <vt:lpwstr/>
      </vt:variant>
      <vt:variant>
        <vt:lpwstr>_Toc291052395</vt:lpwstr>
      </vt:variant>
      <vt:variant>
        <vt:i4>1376309</vt:i4>
      </vt:variant>
      <vt:variant>
        <vt:i4>68</vt:i4>
      </vt:variant>
      <vt:variant>
        <vt:i4>0</vt:i4>
      </vt:variant>
      <vt:variant>
        <vt:i4>5</vt:i4>
      </vt:variant>
      <vt:variant>
        <vt:lpwstr/>
      </vt:variant>
      <vt:variant>
        <vt:lpwstr>_Toc291052394</vt:lpwstr>
      </vt:variant>
      <vt:variant>
        <vt:i4>1376309</vt:i4>
      </vt:variant>
      <vt:variant>
        <vt:i4>62</vt:i4>
      </vt:variant>
      <vt:variant>
        <vt:i4>0</vt:i4>
      </vt:variant>
      <vt:variant>
        <vt:i4>5</vt:i4>
      </vt:variant>
      <vt:variant>
        <vt:lpwstr/>
      </vt:variant>
      <vt:variant>
        <vt:lpwstr>_Toc291052393</vt:lpwstr>
      </vt:variant>
      <vt:variant>
        <vt:i4>1376309</vt:i4>
      </vt:variant>
      <vt:variant>
        <vt:i4>56</vt:i4>
      </vt:variant>
      <vt:variant>
        <vt:i4>0</vt:i4>
      </vt:variant>
      <vt:variant>
        <vt:i4>5</vt:i4>
      </vt:variant>
      <vt:variant>
        <vt:lpwstr/>
      </vt:variant>
      <vt:variant>
        <vt:lpwstr>_Toc291052392</vt:lpwstr>
      </vt:variant>
      <vt:variant>
        <vt:i4>1376309</vt:i4>
      </vt:variant>
      <vt:variant>
        <vt:i4>50</vt:i4>
      </vt:variant>
      <vt:variant>
        <vt:i4>0</vt:i4>
      </vt:variant>
      <vt:variant>
        <vt:i4>5</vt:i4>
      </vt:variant>
      <vt:variant>
        <vt:lpwstr/>
      </vt:variant>
      <vt:variant>
        <vt:lpwstr>_Toc291052391</vt:lpwstr>
      </vt:variant>
      <vt:variant>
        <vt:i4>1376309</vt:i4>
      </vt:variant>
      <vt:variant>
        <vt:i4>44</vt:i4>
      </vt:variant>
      <vt:variant>
        <vt:i4>0</vt:i4>
      </vt:variant>
      <vt:variant>
        <vt:i4>5</vt:i4>
      </vt:variant>
      <vt:variant>
        <vt:lpwstr/>
      </vt:variant>
      <vt:variant>
        <vt:lpwstr>_Toc291052390</vt:lpwstr>
      </vt:variant>
      <vt:variant>
        <vt:i4>1310773</vt:i4>
      </vt:variant>
      <vt:variant>
        <vt:i4>38</vt:i4>
      </vt:variant>
      <vt:variant>
        <vt:i4>0</vt:i4>
      </vt:variant>
      <vt:variant>
        <vt:i4>5</vt:i4>
      </vt:variant>
      <vt:variant>
        <vt:lpwstr/>
      </vt:variant>
      <vt:variant>
        <vt:lpwstr>_Toc291052389</vt:lpwstr>
      </vt:variant>
      <vt:variant>
        <vt:i4>1310773</vt:i4>
      </vt:variant>
      <vt:variant>
        <vt:i4>32</vt:i4>
      </vt:variant>
      <vt:variant>
        <vt:i4>0</vt:i4>
      </vt:variant>
      <vt:variant>
        <vt:i4>5</vt:i4>
      </vt:variant>
      <vt:variant>
        <vt:lpwstr/>
      </vt:variant>
      <vt:variant>
        <vt:lpwstr>_Toc291052388</vt:lpwstr>
      </vt:variant>
      <vt:variant>
        <vt:i4>1310773</vt:i4>
      </vt:variant>
      <vt:variant>
        <vt:i4>26</vt:i4>
      </vt:variant>
      <vt:variant>
        <vt:i4>0</vt:i4>
      </vt:variant>
      <vt:variant>
        <vt:i4>5</vt:i4>
      </vt:variant>
      <vt:variant>
        <vt:lpwstr/>
      </vt:variant>
      <vt:variant>
        <vt:lpwstr>_Toc291052387</vt:lpwstr>
      </vt:variant>
      <vt:variant>
        <vt:i4>1310773</vt:i4>
      </vt:variant>
      <vt:variant>
        <vt:i4>20</vt:i4>
      </vt:variant>
      <vt:variant>
        <vt:i4>0</vt:i4>
      </vt:variant>
      <vt:variant>
        <vt:i4>5</vt:i4>
      </vt:variant>
      <vt:variant>
        <vt:lpwstr/>
      </vt:variant>
      <vt:variant>
        <vt:lpwstr>_Toc291052386</vt:lpwstr>
      </vt:variant>
      <vt:variant>
        <vt:i4>1310773</vt:i4>
      </vt:variant>
      <vt:variant>
        <vt:i4>14</vt:i4>
      </vt:variant>
      <vt:variant>
        <vt:i4>0</vt:i4>
      </vt:variant>
      <vt:variant>
        <vt:i4>5</vt:i4>
      </vt:variant>
      <vt:variant>
        <vt:lpwstr/>
      </vt:variant>
      <vt:variant>
        <vt:lpwstr>_Toc291052385</vt:lpwstr>
      </vt:variant>
      <vt:variant>
        <vt:i4>1310773</vt:i4>
      </vt:variant>
      <vt:variant>
        <vt:i4>8</vt:i4>
      </vt:variant>
      <vt:variant>
        <vt:i4>0</vt:i4>
      </vt:variant>
      <vt:variant>
        <vt:i4>5</vt:i4>
      </vt:variant>
      <vt:variant>
        <vt:lpwstr/>
      </vt:variant>
      <vt:variant>
        <vt:lpwstr>_Toc291052384</vt:lpwstr>
      </vt:variant>
      <vt:variant>
        <vt:i4>1310773</vt:i4>
      </vt:variant>
      <vt:variant>
        <vt:i4>2</vt:i4>
      </vt:variant>
      <vt:variant>
        <vt:i4>0</vt:i4>
      </vt:variant>
      <vt:variant>
        <vt:i4>5</vt:i4>
      </vt:variant>
      <vt:variant>
        <vt:lpwstr/>
      </vt:variant>
      <vt:variant>
        <vt:lpwstr>_Toc291052383</vt:lpwstr>
      </vt:variant>
      <vt:variant>
        <vt:i4>8192066</vt:i4>
      </vt:variant>
      <vt:variant>
        <vt:i4>0</vt:i4>
      </vt:variant>
      <vt:variant>
        <vt:i4>0</vt:i4>
      </vt:variant>
      <vt:variant>
        <vt:i4>5</vt:i4>
      </vt:variant>
      <vt:variant>
        <vt:lpwstr>http://thesource.nrel.gov/communications/styleguide_fulltext.html</vt:lpwstr>
      </vt:variant>
      <vt:variant>
        <vt:lpwstr>footnotes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NREL Technical Report Template</dc:title>
  <dc:subject>The National Renewable Energy Laboratory's report template helps authors and editors write and format technical and subcontract reports.</dc:subject>
  <dc:creator>Inman, Daniel</dc:creator>
  <cp:lastModifiedBy>Inman, Daniel</cp:lastModifiedBy>
  <cp:revision>50</cp:revision>
  <cp:lastPrinted>2009-03-23T21:53:00Z</cp:lastPrinted>
  <dcterms:created xsi:type="dcterms:W3CDTF">2019-08-26T15:49:00Z</dcterms:created>
  <dcterms:modified xsi:type="dcterms:W3CDTF">2019-09-24T15:39:00Z</dcterms:modified>
</cp:coreProperties>
</file>