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t>Gas – Combined Cycle with carbon capture sequestration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Gas-CC-CCS-AvgCF = 51%,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Gas-CC-CCS-ConstantCF=87%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($/kW)=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Gas-CC-CCS-AvgCF = 2,292$,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Gas-CC-CCS-ConstantCF=2,292$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Gas-CC-CCS-AvgCF = 50$,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Gas-CC-CCS-ConstantCF=50$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Gas-CC-CCS-AvgCF = 2,242$,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Gas-CC-CCS-ConstantCF=2,242$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FB7175">
        <w:rPr>
          <w:rFonts w:asciiTheme="minorHAnsi" w:hAnsiTheme="minorHAnsi" w:cs="Helvetica Neue"/>
          <w:color w:val="000000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Gas-CC-CCS-AvgCF = 5.3%,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Gas-CC-CCS-ConstantCF=5.3%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($/kW-yr):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Gas-CC-CCS-AvgCF = 34$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ConstantCF</w:t>
      </w:r>
      <w:r w:rsidRPr="0005701C">
        <w:rPr>
          <w:rFonts w:asciiTheme="minorHAnsi" w:hAnsiTheme="minorHAnsi"/>
          <w:sz w:val="22"/>
          <w:szCs w:val="22"/>
        </w:rPr>
        <w:t xml:space="preserve"> = 34$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Gas-CC-CCS-AvgCF = 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ConstantCF</w:t>
      </w:r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</w:p>
    <w:p w:rsidR="00FB7175" w:rsidRPr="0005701C" w:rsidRDefault="00FB7175" w:rsidP="00FB7175">
      <w:pPr>
        <w:rPr>
          <w:rFonts w:asciiTheme="minorHAnsi" w:eastAsiaTheme="minorHAnsi" w:hAnsiTheme="minorHAnsi" w:cstheme="minorBid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br w:type="page"/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lastRenderedPageBreak/>
        <w:t>Coal-Carbon capture sequestration-30%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30%-AvgCF = 54%,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30%-ConstantCF=85%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($/kW)=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30%-AvgCF = 5,633$,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30%-ConstantCF=5,633$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30%-AvgCF = 453$,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30%-ConstantCF=453$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30%-AvgCF = 5,180$,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30%-ConstantCF=5,180$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30%-AvgCF = 5.3%,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30%-ConstantCF=5.3%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($/kW-yr):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r w:rsidRPr="0005701C">
        <w:rPr>
          <w:rFonts w:asciiTheme="minorHAnsi" w:hAnsiTheme="minorHAnsi"/>
          <w:sz w:val="22"/>
          <w:szCs w:val="22"/>
        </w:rPr>
        <w:t>AvgCF = 69$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30%-ConstantCF</w:t>
      </w:r>
      <w:r w:rsidRPr="0005701C">
        <w:rPr>
          <w:rFonts w:asciiTheme="minorHAnsi" w:hAnsiTheme="minorHAnsi"/>
          <w:sz w:val="22"/>
          <w:szCs w:val="22"/>
        </w:rPr>
        <w:t xml:space="preserve"> = 69$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r w:rsidRPr="0005701C">
        <w:rPr>
          <w:rFonts w:asciiTheme="minorHAnsi" w:hAnsiTheme="minorHAnsi"/>
          <w:sz w:val="22"/>
          <w:szCs w:val="22"/>
        </w:rPr>
        <w:t>AvgCF = 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30%-ConstantCF</w:t>
      </w:r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FB7175" w:rsidRPr="0005701C" w:rsidRDefault="00FB7175" w:rsidP="00FB7175">
      <w:pPr>
        <w:rPr>
          <w:rFonts w:asciiTheme="minorHAnsi" w:eastAsiaTheme="minorHAnsi" w:hAnsiTheme="minorHAnsi" w:cstheme="minorBid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br w:type="page"/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lastRenderedPageBreak/>
        <w:t>Coal-Carbon capture sequestration-90%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90%-AvgCF = 54%,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90%-ConstantCF=85%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($/kW)=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90%-AvgCF = 6,299$,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90%-ConstantCF=6,299$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90%-AvgCF = 501$,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90%-ConstantCF=501$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90%-AvgCF = 5,728$,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90%-ConstantCF=5,728$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90%-AvgCF = 5.3%,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90%-ConstantCF=5.3%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($/kW-yr):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r w:rsidRPr="0005701C">
        <w:rPr>
          <w:rFonts w:asciiTheme="minorHAnsi" w:hAnsiTheme="minorHAnsi"/>
          <w:sz w:val="22"/>
          <w:szCs w:val="22"/>
        </w:rPr>
        <w:t>AvgCF = 80$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90%-ConstantCF</w:t>
      </w:r>
      <w:r w:rsidRPr="0005701C">
        <w:rPr>
          <w:rFonts w:asciiTheme="minorHAnsi" w:hAnsiTheme="minorHAnsi"/>
          <w:sz w:val="22"/>
          <w:szCs w:val="22"/>
        </w:rPr>
        <w:t xml:space="preserve"> = 80$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r w:rsidRPr="0005701C">
        <w:rPr>
          <w:rFonts w:asciiTheme="minorHAnsi" w:hAnsiTheme="minorHAnsi"/>
          <w:sz w:val="22"/>
          <w:szCs w:val="22"/>
        </w:rPr>
        <w:t>AvgCF = 10$</w:t>
      </w: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90%-ConstantCF</w:t>
      </w:r>
      <w:r w:rsidRPr="0005701C">
        <w:rPr>
          <w:rFonts w:asciiTheme="minorHAnsi" w:hAnsiTheme="minorHAnsi"/>
          <w:sz w:val="22"/>
          <w:szCs w:val="22"/>
        </w:rPr>
        <w:t xml:space="preserve"> = 10$</w:t>
      </w:r>
    </w:p>
    <w:p w:rsidR="00B70461" w:rsidRDefault="00B70461" w:rsidP="00FB7175">
      <w:pPr>
        <w:rPr>
          <w:rFonts w:asciiTheme="minorHAnsi" w:hAnsiTheme="minorHAnsi"/>
          <w:sz w:val="22"/>
          <w:szCs w:val="22"/>
        </w:rPr>
      </w:pPr>
    </w:p>
    <w:p w:rsidR="00B70461" w:rsidRPr="0005701C" w:rsidRDefault="00B70461" w:rsidP="00B70461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 xml:space="preserve">The CAPEX is the total capital expenditure required to achieve commercial operation of a plant. </w:t>
      </w:r>
    </w:p>
    <w:p w:rsidR="00B70461" w:rsidRPr="0005701C" w:rsidRDefault="00B70461" w:rsidP="00B70461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B70461" w:rsidRPr="0005701C" w:rsidRDefault="00B70461" w:rsidP="00B70461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The construction financing cost is the portion of the CAPEX associated with construction period financing.</w:t>
      </w:r>
    </w:p>
    <w:p w:rsidR="00B70461" w:rsidRPr="0005701C" w:rsidRDefault="00B70461" w:rsidP="00B70461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B70461" w:rsidRPr="0005701C" w:rsidRDefault="00B70461" w:rsidP="00B70461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The overnight capital cost is the capital expenditure required to achieve commercial operation of a plant, excluding the construction period financing cost and the interconnection cost.</w:t>
      </w:r>
    </w:p>
    <w:p w:rsidR="00B70461" w:rsidRPr="0005701C" w:rsidRDefault="00B70461" w:rsidP="00B70461">
      <w:pPr>
        <w:tabs>
          <w:tab w:val="left" w:pos="360"/>
        </w:tabs>
        <w:rPr>
          <w:rFonts w:asciiTheme="minorHAnsi" w:hAnsiTheme="minorHAnsi"/>
          <w:b/>
          <w:bCs/>
          <w:sz w:val="22"/>
          <w:szCs w:val="22"/>
        </w:rPr>
      </w:pPr>
    </w:p>
    <w:p w:rsidR="00B70461" w:rsidRPr="0005701C" w:rsidRDefault="00B70461" w:rsidP="00B70461">
      <w:pPr>
        <w:tabs>
          <w:tab w:val="left" w:pos="360"/>
        </w:tabs>
        <w:rPr>
          <w:rFonts w:asciiTheme="minorHAnsi" w:eastAsia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The capacity factor represents the proportion of time during the year that the plant operates at rated capacity; gross CF represents theoretical value at a given site; net CF assumes losses relative to gross CF associated with the same site.</w:t>
      </w:r>
    </w:p>
    <w:p w:rsidR="00FB7175" w:rsidRPr="0005701C" w:rsidRDefault="00FB7175" w:rsidP="00FB7175">
      <w:pPr>
        <w:rPr>
          <w:rFonts w:asciiTheme="minorHAnsi" w:eastAsiaTheme="minorHAnsi" w:hAnsiTheme="minorHAnsi" w:cstheme="minorBidi"/>
          <w:sz w:val="22"/>
          <w:szCs w:val="22"/>
        </w:rPr>
      </w:pPr>
      <w:bookmarkStart w:id="0" w:name="_GoBack"/>
      <w:bookmarkEnd w:id="0"/>
      <w:r w:rsidRPr="0005701C">
        <w:rPr>
          <w:rFonts w:asciiTheme="minorHAnsi" w:hAnsiTheme="minorHAnsi"/>
          <w:sz w:val="22"/>
          <w:szCs w:val="22"/>
        </w:rPr>
        <w:br w:type="page"/>
      </w:r>
    </w:p>
    <w:p w:rsidR="00FB7175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b/>
          <w:bCs/>
          <w:color w:val="000000"/>
          <w:sz w:val="22"/>
          <w:szCs w:val="22"/>
        </w:rPr>
      </w:pPr>
    </w:p>
    <w:p w:rsidR="00FB7175" w:rsidRPr="0005701C" w:rsidRDefault="00FB7175" w:rsidP="00FB7175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 xml:space="preserve">Maps of regional capital cost multipliers for the various technology types </w:t>
      </w:r>
    </w:p>
    <w:p w:rsidR="00FB7175" w:rsidRDefault="00FB7175" w:rsidP="00FB7175">
      <w:pPr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  <w:noProof/>
          <w:sz w:val="22"/>
          <w:szCs w:val="22"/>
          <w:u w:val="single"/>
        </w:rPr>
        <w:drawing>
          <wp:inline distT="0" distB="0" distL="0" distR="0" wp14:anchorId="71937605" wp14:editId="41239135">
            <wp:extent cx="5662222" cy="3221048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5 at 10.52.51 A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3" b="1858"/>
                    <a:stretch/>
                  </pic:blipFill>
                  <pic:spPr bwMode="auto">
                    <a:xfrm>
                      <a:off x="0" y="0"/>
                      <a:ext cx="5722309" cy="325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175" w:rsidRDefault="00FB7175" w:rsidP="00FB7175">
      <w:pPr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  <w:noProof/>
          <w:sz w:val="22"/>
          <w:szCs w:val="22"/>
          <w:u w:val="single"/>
        </w:rPr>
        <w:drawing>
          <wp:inline distT="0" distB="0" distL="0" distR="0" wp14:anchorId="0C8684AF" wp14:editId="1F9CECAB">
            <wp:extent cx="5724878" cy="322059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5 at 10.52.44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7" b="5112"/>
                    <a:stretch/>
                  </pic:blipFill>
                  <pic:spPr bwMode="auto">
                    <a:xfrm>
                      <a:off x="0" y="0"/>
                      <a:ext cx="5731186" cy="322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175" w:rsidRDefault="00FB7175" w:rsidP="00FB7175">
      <w:pPr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  <w:noProof/>
          <w:sz w:val="22"/>
          <w:szCs w:val="22"/>
          <w:u w:val="single"/>
        </w:rPr>
        <w:lastRenderedPageBreak/>
        <w:drawing>
          <wp:inline distT="0" distB="0" distL="0" distR="0" wp14:anchorId="62300D59" wp14:editId="687CF622">
            <wp:extent cx="5943600" cy="3789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5 at 10.52.3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54" w:rsidRPr="009D0650" w:rsidRDefault="000E6354">
      <w:pPr>
        <w:rPr>
          <w:rFonts w:asciiTheme="minorHAnsi" w:eastAsiaTheme="minorHAnsi" w:hAnsiTheme="minorHAnsi" w:cstheme="minorBidi"/>
          <w:sz w:val="22"/>
          <w:szCs w:val="22"/>
          <w:u w:val="single"/>
        </w:rPr>
      </w:pPr>
    </w:p>
    <w:sectPr w:rsidR="000E6354" w:rsidRPr="009D0650" w:rsidSect="00A5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75"/>
    <w:rsid w:val="000E6354"/>
    <w:rsid w:val="009D0650"/>
    <w:rsid w:val="00A51F58"/>
    <w:rsid w:val="00B70461"/>
    <w:rsid w:val="00C8555F"/>
    <w:rsid w:val="00FB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F2C04"/>
  <w15:chartTrackingRefBased/>
  <w15:docId w15:val="{9291CF2C-CCBF-0542-9D09-B7009F43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B717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3</cp:revision>
  <dcterms:created xsi:type="dcterms:W3CDTF">2019-11-05T20:00:00Z</dcterms:created>
  <dcterms:modified xsi:type="dcterms:W3CDTF">2019-11-05T20:09:00Z</dcterms:modified>
</cp:coreProperties>
</file>