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F659" w14:textId="57A12F93" w:rsidR="00045C0D" w:rsidRDefault="002E7BA2">
      <w:pPr>
        <w:rPr>
          <w:color w:val="496163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3D1100" wp14:editId="7B27014E">
            <wp:simplePos x="0" y="0"/>
            <wp:positionH relativeFrom="column">
              <wp:posOffset>4418965</wp:posOffset>
            </wp:positionH>
            <wp:positionV relativeFrom="paragraph">
              <wp:posOffset>5715</wp:posOffset>
            </wp:positionV>
            <wp:extent cx="933450" cy="11493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3" t="13408" r="34488" b="5974"/>
                    <a:stretch/>
                  </pic:blipFill>
                  <pic:spPr bwMode="auto">
                    <a:xfrm>
                      <a:off x="0" y="0"/>
                      <a:ext cx="93345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14AC">
        <w:rPr>
          <w:color w:val="496163"/>
          <w:sz w:val="56"/>
          <w:szCs w:val="56"/>
        </w:rPr>
        <w:t>Hugo Calderón Sánchez</w:t>
      </w:r>
    </w:p>
    <w:p w14:paraId="69A2D5C7" w14:textId="151EBF65" w:rsidR="00CB665E" w:rsidRPr="00B0790A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</w:p>
    <w:p w14:paraId="64FD82F3" w14:textId="5DAB08D8" w:rsidR="00CB665E" w:rsidRP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D914AC">
        <w:rPr>
          <w:rFonts w:ascii="Gibson" w:hAnsi="Gibson"/>
          <w:color w:val="496163"/>
          <w:sz w:val="24"/>
          <w:szCs w:val="24"/>
        </w:rPr>
        <w:t xml:space="preserve"> </w:t>
      </w:r>
      <w:hyperlink r:id="rId7" w:history="1">
        <w:r w:rsidR="002E7BA2" w:rsidRPr="00906E79">
          <w:rPr>
            <w:rStyle w:val="Hipervnculo"/>
            <w:rFonts w:ascii="Gibson" w:hAnsi="Gibson"/>
            <w:sz w:val="24"/>
            <w:szCs w:val="24"/>
          </w:rPr>
          <w:t>hcalderon@cclmichoacan.gob.mx</w:t>
        </w:r>
      </w:hyperlink>
      <w:r w:rsidR="002E7BA2">
        <w:rPr>
          <w:rFonts w:ascii="Gibson" w:hAnsi="Gibson"/>
          <w:color w:val="496163"/>
          <w:sz w:val="24"/>
          <w:szCs w:val="24"/>
        </w:rPr>
        <w:t xml:space="preserve">                                       </w:t>
      </w:r>
    </w:p>
    <w:p w14:paraId="4013BF8D" w14:textId="3E70ED63" w:rsidR="00CB665E" w:rsidRP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D914AC">
        <w:rPr>
          <w:rFonts w:ascii="Gibson" w:hAnsi="Gibson"/>
          <w:color w:val="496163"/>
          <w:sz w:val="24"/>
          <w:szCs w:val="24"/>
        </w:rPr>
        <w:t xml:space="preserve"> Delegación Regional Uruapan del Centro de Conciliación Laboral del Estado de Michoacán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4ADA1ABA" w:rsidR="00CB03FA" w:rsidRPr="00CB03FA" w:rsidRDefault="00594C49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Facultad de Derecho y Ciencias Sociales </w:t>
            </w:r>
            <w:r w:rsidR="007B7746">
              <w:rPr>
                <w:color w:val="496163"/>
                <w:sz w:val="24"/>
                <w:szCs w:val="24"/>
              </w:rPr>
              <w:t>de la Universidad Michoacana de San Nicolas de Hidalgo</w:t>
            </w:r>
            <w:r w:rsidR="00851732">
              <w:rPr>
                <w:color w:val="496163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7EDE89D4" w14:textId="2C403B4C" w:rsidR="00CB03FA" w:rsidRPr="00CB03FA" w:rsidRDefault="007B7746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2008</w:t>
            </w:r>
            <w:r w:rsidR="00851732">
              <w:rPr>
                <w:color w:val="496163"/>
                <w:sz w:val="24"/>
                <w:szCs w:val="24"/>
              </w:rPr>
              <w:t>-2012.</w:t>
            </w:r>
          </w:p>
        </w:tc>
        <w:tc>
          <w:tcPr>
            <w:tcW w:w="2943" w:type="dxa"/>
          </w:tcPr>
          <w:p w14:paraId="3A5A9382" w14:textId="34768E60" w:rsidR="00CB03FA" w:rsidRPr="00CB03FA" w:rsidRDefault="0085173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Título Profesional.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1BA41B5E" w:rsidR="00CB03FA" w:rsidRPr="00CB03FA" w:rsidRDefault="0085173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Preparatoria </w:t>
            </w:r>
            <w:r w:rsidR="00625C84">
              <w:rPr>
                <w:color w:val="496163"/>
                <w:sz w:val="24"/>
                <w:szCs w:val="24"/>
              </w:rPr>
              <w:t>Licenciado Eduardo Ruiz E.P.L.E.R.</w:t>
            </w:r>
          </w:p>
        </w:tc>
        <w:tc>
          <w:tcPr>
            <w:tcW w:w="2943" w:type="dxa"/>
          </w:tcPr>
          <w:p w14:paraId="4952F1BA" w14:textId="0E19CFA3" w:rsidR="00CB03FA" w:rsidRPr="00CB03FA" w:rsidRDefault="00625C84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2004-2007</w:t>
            </w:r>
          </w:p>
        </w:tc>
        <w:tc>
          <w:tcPr>
            <w:tcW w:w="2943" w:type="dxa"/>
          </w:tcPr>
          <w:p w14:paraId="0E105061" w14:textId="6360C34C" w:rsidR="00CB03FA" w:rsidRPr="00CB03FA" w:rsidRDefault="00F91BA0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 de Estudios.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5A5846A4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Empresa o dependencia:</w:t>
      </w:r>
      <w:r w:rsidR="00D914AC">
        <w:rPr>
          <w:rFonts w:ascii="Gibson" w:hAnsi="Gibson"/>
          <w:color w:val="496163"/>
          <w:sz w:val="24"/>
          <w:szCs w:val="24"/>
        </w:rPr>
        <w:t xml:space="preserve"> Comisión Municipal de Seguridad Ciudadana de Morelia, Michoacán.</w:t>
      </w:r>
    </w:p>
    <w:p w14:paraId="1AA7146E" w14:textId="58CE3F83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Cargo:</w:t>
      </w:r>
      <w:r w:rsidR="00D914AC">
        <w:rPr>
          <w:rFonts w:ascii="Gibson" w:hAnsi="Gibson"/>
          <w:color w:val="496163"/>
          <w:sz w:val="24"/>
          <w:szCs w:val="24"/>
        </w:rPr>
        <w:t xml:space="preserve"> Coordinador Jurídico.</w:t>
      </w:r>
    </w:p>
    <w:p w14:paraId="4CB7C29C" w14:textId="50E9704A" w:rsidR="00D914AC" w:rsidRDefault="00D914AC" w:rsidP="00D914AC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Empresa o dependencia:</w:t>
      </w:r>
      <w:r>
        <w:rPr>
          <w:rFonts w:ascii="Gibson" w:hAnsi="Gibson"/>
          <w:color w:val="496163"/>
          <w:sz w:val="24"/>
          <w:szCs w:val="24"/>
        </w:rPr>
        <w:t xml:space="preserve"> Dirección de Normatividad y Responsabilidades de la Secretaria de Contraloría del Estado de Michoacán.</w:t>
      </w:r>
    </w:p>
    <w:p w14:paraId="40B1A800" w14:textId="352EF9F5" w:rsidR="00D914AC" w:rsidRDefault="00D914AC" w:rsidP="00D914AC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Cargo:</w:t>
      </w:r>
      <w:r>
        <w:rPr>
          <w:rFonts w:ascii="Gibson" w:hAnsi="Gibson"/>
          <w:color w:val="496163"/>
          <w:sz w:val="24"/>
          <w:szCs w:val="24"/>
        </w:rPr>
        <w:t xml:space="preserve"> Jefe de Departamento de Análisis Jurídico. </w:t>
      </w:r>
    </w:p>
    <w:p w14:paraId="70BC3C0F" w14:textId="74A67176" w:rsidR="00D914AC" w:rsidRDefault="00D914AC" w:rsidP="00D914AC">
      <w:pPr>
        <w:rPr>
          <w:rFonts w:ascii="Gibson" w:hAnsi="Gibson"/>
          <w:color w:val="496163"/>
          <w:sz w:val="24"/>
          <w:szCs w:val="24"/>
        </w:rPr>
      </w:pPr>
      <w:r w:rsidRPr="002A24FD">
        <w:rPr>
          <w:rFonts w:ascii="Gibson" w:hAnsi="Gibson"/>
          <w:b/>
          <w:bCs/>
          <w:color w:val="496163"/>
          <w:sz w:val="24"/>
          <w:szCs w:val="24"/>
        </w:rPr>
        <w:t>Empresa o dependencia:</w:t>
      </w:r>
      <w:r>
        <w:rPr>
          <w:rFonts w:ascii="Gibson" w:hAnsi="Gibson"/>
          <w:color w:val="496163"/>
          <w:sz w:val="24"/>
          <w:szCs w:val="24"/>
        </w:rPr>
        <w:t xml:space="preserve"> Juzgado Segundo de Primera Instancia en Materia Civil </w:t>
      </w:r>
      <w:r w:rsidR="004537F5">
        <w:rPr>
          <w:rFonts w:ascii="Gibson" w:hAnsi="Gibson"/>
          <w:color w:val="496163"/>
          <w:sz w:val="24"/>
          <w:szCs w:val="24"/>
        </w:rPr>
        <w:t xml:space="preserve">del Distrito de Uruapan del </w:t>
      </w:r>
      <w:r>
        <w:rPr>
          <w:rFonts w:ascii="Gibson" w:hAnsi="Gibson"/>
          <w:color w:val="496163"/>
          <w:sz w:val="24"/>
          <w:szCs w:val="24"/>
        </w:rPr>
        <w:t>del Poder Judicial del Estado de Michoacán.</w:t>
      </w:r>
    </w:p>
    <w:p w14:paraId="0058F04F" w14:textId="7E02BE7F" w:rsidR="00D914AC" w:rsidRDefault="00D914AC" w:rsidP="00D914AC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Cargo:</w:t>
      </w:r>
      <w:r>
        <w:rPr>
          <w:rFonts w:ascii="Gibson" w:hAnsi="Gibson"/>
          <w:color w:val="496163"/>
          <w:sz w:val="24"/>
          <w:szCs w:val="24"/>
        </w:rPr>
        <w:t xml:space="preserve"> Actuario. </w:t>
      </w:r>
    </w:p>
    <w:p w14:paraId="775C4D7B" w14:textId="42F1B1F5" w:rsidR="002E7123" w:rsidRDefault="002E7123" w:rsidP="002E7123">
      <w:pPr>
        <w:rPr>
          <w:rFonts w:ascii="Gibson" w:hAnsi="Gibson"/>
          <w:color w:val="496163"/>
          <w:sz w:val="24"/>
          <w:szCs w:val="24"/>
        </w:rPr>
      </w:pPr>
      <w:r w:rsidRPr="002A24FD">
        <w:rPr>
          <w:rFonts w:ascii="Gibson" w:hAnsi="Gibson"/>
          <w:b/>
          <w:bCs/>
          <w:color w:val="496163"/>
          <w:sz w:val="24"/>
          <w:szCs w:val="24"/>
        </w:rPr>
        <w:t>Empresa o dependencia:</w:t>
      </w:r>
      <w:r>
        <w:rPr>
          <w:rFonts w:ascii="Gibson" w:hAnsi="Gibson"/>
          <w:color w:val="496163"/>
          <w:sz w:val="24"/>
          <w:szCs w:val="24"/>
        </w:rPr>
        <w:t xml:space="preserve"> Juzgado de Primera Instancia en Materia Civil del </w:t>
      </w:r>
      <w:r w:rsidR="004537F5">
        <w:rPr>
          <w:rFonts w:ascii="Gibson" w:hAnsi="Gibson"/>
          <w:color w:val="496163"/>
          <w:sz w:val="24"/>
          <w:szCs w:val="24"/>
        </w:rPr>
        <w:t xml:space="preserve">Distrito de Puruándiro del </w:t>
      </w:r>
      <w:r>
        <w:rPr>
          <w:rFonts w:ascii="Gibson" w:hAnsi="Gibson"/>
          <w:color w:val="496163"/>
          <w:sz w:val="24"/>
          <w:szCs w:val="24"/>
        </w:rPr>
        <w:t>Poder Judicial del Estado de Michoacán.</w:t>
      </w:r>
    </w:p>
    <w:p w14:paraId="2B154E69" w14:textId="77777777" w:rsidR="002E7123" w:rsidRDefault="002E7123" w:rsidP="002E7123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Cargo:</w:t>
      </w:r>
      <w:r>
        <w:rPr>
          <w:rFonts w:ascii="Gibson" w:hAnsi="Gibson"/>
          <w:color w:val="496163"/>
          <w:sz w:val="24"/>
          <w:szCs w:val="24"/>
        </w:rPr>
        <w:t xml:space="preserve"> Actuario. </w:t>
      </w:r>
    </w:p>
    <w:p w14:paraId="570BB645" w14:textId="77777777" w:rsidR="002E7123" w:rsidRDefault="002E7123" w:rsidP="00D914AC">
      <w:pPr>
        <w:rPr>
          <w:rFonts w:ascii="Gibson" w:hAnsi="Gibson"/>
          <w:b/>
          <w:bCs/>
          <w:color w:val="496163"/>
          <w:sz w:val="24"/>
          <w:szCs w:val="24"/>
        </w:rPr>
      </w:pPr>
    </w:p>
    <w:p w14:paraId="2FEFB6EB" w14:textId="32A09F4A" w:rsidR="00D914AC" w:rsidRDefault="00D914AC" w:rsidP="00D914AC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lastRenderedPageBreak/>
        <w:t>Empresa o dependencia: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78138C">
        <w:rPr>
          <w:rFonts w:ascii="Gibson" w:hAnsi="Gibson"/>
          <w:color w:val="496163"/>
          <w:sz w:val="24"/>
          <w:szCs w:val="24"/>
        </w:rPr>
        <w:t xml:space="preserve">Defensoría Jurídica del </w:t>
      </w:r>
      <w:r w:rsidR="002A24FD">
        <w:rPr>
          <w:rFonts w:ascii="Gibson" w:hAnsi="Gibson"/>
          <w:color w:val="496163"/>
          <w:sz w:val="24"/>
          <w:szCs w:val="24"/>
        </w:rPr>
        <w:t xml:space="preserve">Tribunal de Justicia Administrativa </w:t>
      </w:r>
      <w:r>
        <w:rPr>
          <w:rFonts w:ascii="Gibson" w:hAnsi="Gibson"/>
          <w:color w:val="496163"/>
          <w:sz w:val="24"/>
          <w:szCs w:val="24"/>
        </w:rPr>
        <w:t>del Estado de Michoacán.</w:t>
      </w:r>
    </w:p>
    <w:p w14:paraId="1A492FD0" w14:textId="5E350299" w:rsidR="00D914AC" w:rsidRDefault="00D914AC" w:rsidP="00D914AC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Cargo: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78138C">
        <w:rPr>
          <w:rFonts w:ascii="Gibson" w:hAnsi="Gibson"/>
          <w:color w:val="496163"/>
          <w:sz w:val="24"/>
          <w:szCs w:val="24"/>
        </w:rPr>
        <w:t>Defensor Jurídico</w:t>
      </w:r>
      <w:r>
        <w:rPr>
          <w:rFonts w:ascii="Gibson" w:hAnsi="Gibson"/>
          <w:color w:val="496163"/>
          <w:sz w:val="24"/>
          <w:szCs w:val="24"/>
        </w:rPr>
        <w:t xml:space="preserve">. </w:t>
      </w:r>
    </w:p>
    <w:p w14:paraId="15973091" w14:textId="0A6AC443" w:rsidR="009F6114" w:rsidRDefault="009F6114" w:rsidP="009F6114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Empresa o dependencia: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2745EC">
        <w:rPr>
          <w:rFonts w:ascii="Gibson" w:hAnsi="Gibson"/>
          <w:color w:val="496163"/>
          <w:sz w:val="24"/>
          <w:szCs w:val="24"/>
        </w:rPr>
        <w:t xml:space="preserve">Tercera Ponencia del </w:t>
      </w:r>
      <w:r>
        <w:rPr>
          <w:rFonts w:ascii="Gibson" w:hAnsi="Gibson"/>
          <w:color w:val="496163"/>
          <w:sz w:val="24"/>
          <w:szCs w:val="24"/>
        </w:rPr>
        <w:t>Tribunal de Justicia Administrativa del Estado de Michoacán.</w:t>
      </w:r>
    </w:p>
    <w:p w14:paraId="642EF4A1" w14:textId="4F67D253" w:rsidR="009F6114" w:rsidRDefault="009F6114" w:rsidP="009F6114">
      <w:pPr>
        <w:rPr>
          <w:rFonts w:ascii="Gibson" w:hAnsi="Gibson"/>
          <w:color w:val="496163"/>
          <w:sz w:val="24"/>
          <w:szCs w:val="24"/>
        </w:rPr>
      </w:pPr>
      <w:r w:rsidRPr="00790CEA">
        <w:rPr>
          <w:rFonts w:ascii="Gibson" w:hAnsi="Gibson"/>
          <w:b/>
          <w:bCs/>
          <w:color w:val="496163"/>
          <w:sz w:val="24"/>
          <w:szCs w:val="24"/>
        </w:rPr>
        <w:t>Cargo: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 w:rsidR="002745EC">
        <w:rPr>
          <w:rFonts w:ascii="Gibson" w:hAnsi="Gibson"/>
          <w:color w:val="496163"/>
          <w:sz w:val="24"/>
          <w:szCs w:val="24"/>
        </w:rPr>
        <w:t>Proyectista “B”.</w:t>
      </w:r>
      <w:r>
        <w:rPr>
          <w:rFonts w:ascii="Gibson" w:hAnsi="Gibson"/>
          <w:color w:val="496163"/>
          <w:sz w:val="24"/>
          <w:szCs w:val="24"/>
        </w:rPr>
        <w:t xml:space="preserve"> </w:t>
      </w: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EE760" w14:textId="77777777" w:rsidR="00C52F53" w:rsidRDefault="00C52F53" w:rsidP="00C15290">
      <w:pPr>
        <w:spacing w:after="0" w:line="240" w:lineRule="auto"/>
      </w:pPr>
      <w:r>
        <w:separator/>
      </w:r>
    </w:p>
  </w:endnote>
  <w:endnote w:type="continuationSeparator" w:id="0">
    <w:p w14:paraId="735D1213" w14:textId="77777777" w:rsidR="00C52F53" w:rsidRDefault="00C52F53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9959F" w14:textId="77777777" w:rsidR="00C52F53" w:rsidRDefault="00C52F53" w:rsidP="00C15290">
      <w:pPr>
        <w:spacing w:after="0" w:line="240" w:lineRule="auto"/>
      </w:pPr>
      <w:r>
        <w:separator/>
      </w:r>
    </w:p>
  </w:footnote>
  <w:footnote w:type="continuationSeparator" w:id="0">
    <w:p w14:paraId="7D3A5B48" w14:textId="77777777" w:rsidR="00C52F53" w:rsidRDefault="00C52F53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093E3B"/>
    <w:rsid w:val="000A7BD3"/>
    <w:rsid w:val="00242A93"/>
    <w:rsid w:val="002745EC"/>
    <w:rsid w:val="002A24FD"/>
    <w:rsid w:val="002E7123"/>
    <w:rsid w:val="002E7BA2"/>
    <w:rsid w:val="004537F5"/>
    <w:rsid w:val="005614B0"/>
    <w:rsid w:val="00594C49"/>
    <w:rsid w:val="00625C84"/>
    <w:rsid w:val="0078138C"/>
    <w:rsid w:val="00790CEA"/>
    <w:rsid w:val="007B7746"/>
    <w:rsid w:val="007D47FF"/>
    <w:rsid w:val="00851732"/>
    <w:rsid w:val="0099590F"/>
    <w:rsid w:val="009F6114"/>
    <w:rsid w:val="00B0790A"/>
    <w:rsid w:val="00BA41BC"/>
    <w:rsid w:val="00C15290"/>
    <w:rsid w:val="00C52F53"/>
    <w:rsid w:val="00CB03FA"/>
    <w:rsid w:val="00CB665E"/>
    <w:rsid w:val="00D41DBE"/>
    <w:rsid w:val="00D914AC"/>
    <w:rsid w:val="00E6439C"/>
    <w:rsid w:val="00F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7B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hcalderon@cclmichoacan.gob.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Hugo Calderon Sanchez</cp:lastModifiedBy>
  <cp:revision>2</cp:revision>
  <dcterms:created xsi:type="dcterms:W3CDTF">2023-01-05T04:30:00Z</dcterms:created>
  <dcterms:modified xsi:type="dcterms:W3CDTF">2023-01-05T04:30:00Z</dcterms:modified>
</cp:coreProperties>
</file>