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DC37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color w:val="B92517"/>
          <w:spacing w:val="-5"/>
          <w:kern w:val="36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b/>
          <w:bCs/>
          <w:color w:val="B92517"/>
          <w:spacing w:val="-5"/>
          <w:kern w:val="36"/>
          <w:sz w:val="24"/>
          <w:szCs w:val="24"/>
          <w:lang w:eastAsia="es-MX"/>
        </w:rPr>
        <w:t>C142 - Convenio sobre el desarrollo de los recursos humanos, 1975 (núm. 142)</w:t>
      </w:r>
    </w:p>
    <w:p w14:paraId="72A66955" w14:textId="77777777" w:rsidR="0026627E" w:rsidRDefault="0026627E" w:rsidP="0026627E">
      <w:pPr>
        <w:pBdr>
          <w:top w:val="single" w:sz="6" w:space="2" w:color="BBBBBB"/>
          <w:bottom w:val="single" w:sz="6" w:space="2" w:color="BBBBBB"/>
        </w:pBdr>
        <w:shd w:val="clear" w:color="auto" w:fill="F6F0E1"/>
        <w:spacing w:after="0" w:line="360" w:lineRule="auto"/>
        <w:jc w:val="both"/>
        <w:outlineLvl w:val="1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074BFADA" w14:textId="1C0B2566" w:rsidR="0026627E" w:rsidRPr="0026627E" w:rsidRDefault="0026627E" w:rsidP="0026627E">
      <w:pPr>
        <w:pBdr>
          <w:top w:val="single" w:sz="6" w:space="2" w:color="BBBBBB"/>
          <w:bottom w:val="single" w:sz="6" w:space="2" w:color="BBBBBB"/>
        </w:pBdr>
        <w:shd w:val="clear" w:color="auto" w:fill="F6F0E1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B92517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b/>
          <w:bCs/>
          <w:color w:val="B92517"/>
          <w:sz w:val="24"/>
          <w:szCs w:val="24"/>
          <w:lang w:eastAsia="es-MX"/>
        </w:rPr>
        <w:t>Preámbulo</w:t>
      </w:r>
    </w:p>
    <w:p w14:paraId="08E32FC7" w14:textId="77777777" w:rsidR="0026627E" w:rsidRPr="0026627E" w:rsidRDefault="0026627E" w:rsidP="0026627E">
      <w:pPr>
        <w:shd w:val="clear" w:color="auto" w:fill="F3F3F3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Conferencia General de la Organización Internacional del Trabajo:</w:t>
      </w:r>
    </w:p>
    <w:p w14:paraId="0EAC89B6" w14:textId="77777777" w:rsidR="0026627E" w:rsidRPr="0026627E" w:rsidRDefault="0026627E" w:rsidP="0026627E">
      <w:pPr>
        <w:shd w:val="clear" w:color="auto" w:fill="F3F3F3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Convocada en Ginebra por el Consejo de Administración de la Oficina Internacional del Trabajo, y congregada en dicha ciudad el 4 junio 1975 en su sexagésima reunión;</w:t>
      </w:r>
    </w:p>
    <w:p w14:paraId="0C2BC93C" w14:textId="77777777" w:rsidR="0026627E" w:rsidRPr="0026627E" w:rsidRDefault="0026627E" w:rsidP="0026627E">
      <w:pPr>
        <w:shd w:val="clear" w:color="auto" w:fill="F3F3F3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Después de haber decidido adoptar diversas proposiciones relativas al desarrollo de los recursos humanos: orientación profesional y formación profesional, cuestión que constituye el sexto punto del orden del día de la reunión, y</w:t>
      </w:r>
    </w:p>
    <w:p w14:paraId="06D3CC88" w14:textId="77777777" w:rsidR="0026627E" w:rsidRPr="0026627E" w:rsidRDefault="0026627E" w:rsidP="0026627E">
      <w:pPr>
        <w:shd w:val="clear" w:color="auto" w:fill="F3F3F3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Después de haber decidido que dichas proposiciones revistan la forma de un convenio internacional,</w:t>
      </w:r>
    </w:p>
    <w:p w14:paraId="065A26B2" w14:textId="77777777" w:rsidR="0026627E" w:rsidRPr="0026627E" w:rsidRDefault="0026627E" w:rsidP="0026627E">
      <w:pPr>
        <w:shd w:val="clear" w:color="auto" w:fill="F3F3F3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adopta, con fecha veintitrés de junio de mil novecientos setenta y cinco, el presente Convenio, que podrá ser citado como el Convenio sobre desarrollo de los recursos humanos, 1975:</w:t>
      </w:r>
    </w:p>
    <w:p w14:paraId="4B8B315D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0" w:name="A1"/>
      <w:bookmarkEnd w:id="0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1</w:t>
      </w:r>
    </w:p>
    <w:p w14:paraId="35F18731" w14:textId="77777777" w:rsidR="0026627E" w:rsidRPr="0026627E" w:rsidRDefault="0026627E" w:rsidP="0026627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" w:name="A1P1"/>
      <w:bookmarkEnd w:id="1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1. Todo Miembro deberá adoptar y llevar a la práctica políticas y programas completos y coordinados en el campo de la orientación y formación profesionales, estableciendo una estrecha relación entre este campo y el empleo, en particular mediante los servicios públicos del empleo.</w:t>
      </w:r>
    </w:p>
    <w:p w14:paraId="0DDC2471" w14:textId="77777777" w:rsidR="0026627E" w:rsidRPr="0026627E" w:rsidRDefault="0026627E" w:rsidP="0026627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" w:name="A1P2"/>
      <w:bookmarkEnd w:id="2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2. Estas políticas y estos programas deberán tener en cuenta:</w:t>
      </w:r>
    </w:p>
    <w:p w14:paraId="516EBB05" w14:textId="77777777" w:rsidR="0026627E" w:rsidRPr="0026627E" w:rsidRDefault="0026627E" w:rsidP="0026627E">
      <w:pPr>
        <w:numPr>
          <w:ilvl w:val="1"/>
          <w:numId w:val="1"/>
        </w:numPr>
        <w:shd w:val="clear" w:color="auto" w:fill="FFFFFF"/>
        <w:spacing w:after="0" w:line="360" w:lineRule="auto"/>
        <w:ind w:left="1920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(a) las necesidades, posibilidades y problemas en materia de empleo, tanto a nivel regional como a nivel nacional;</w:t>
      </w:r>
    </w:p>
    <w:p w14:paraId="2009A2F5" w14:textId="77777777" w:rsidR="0026627E" w:rsidRPr="0026627E" w:rsidRDefault="0026627E" w:rsidP="0026627E">
      <w:pPr>
        <w:numPr>
          <w:ilvl w:val="1"/>
          <w:numId w:val="1"/>
        </w:numPr>
        <w:shd w:val="clear" w:color="auto" w:fill="FFFFFF"/>
        <w:spacing w:after="0" w:line="360" w:lineRule="auto"/>
        <w:ind w:left="1920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(b) la fase y el nivel de desarrollo económico, social y cultural;</w:t>
      </w:r>
    </w:p>
    <w:p w14:paraId="2CBD5950" w14:textId="77777777" w:rsidR="0026627E" w:rsidRPr="0026627E" w:rsidRDefault="0026627E" w:rsidP="0026627E">
      <w:pPr>
        <w:numPr>
          <w:ilvl w:val="1"/>
          <w:numId w:val="1"/>
        </w:numPr>
        <w:shd w:val="clear" w:color="auto" w:fill="FFFFFF"/>
        <w:spacing w:after="0" w:line="360" w:lineRule="auto"/>
        <w:ind w:left="1920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(c) las relaciones entre el desarrollo de los recursos humanos y otros objetivos económicos, sociales y culturales.</w:t>
      </w:r>
    </w:p>
    <w:p w14:paraId="77181066" w14:textId="77777777" w:rsidR="0026627E" w:rsidRPr="0026627E" w:rsidRDefault="0026627E" w:rsidP="0026627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3" w:name="A1P3"/>
      <w:bookmarkEnd w:id="3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3. Estas políticas y estos programas deberán aplicarse mediante métodos adaptados a las condiciones nacionales.</w:t>
      </w:r>
    </w:p>
    <w:p w14:paraId="713A1E0D" w14:textId="77777777" w:rsidR="0026627E" w:rsidRPr="0026627E" w:rsidRDefault="0026627E" w:rsidP="0026627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4" w:name="A1P4"/>
      <w:bookmarkEnd w:id="4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4. Estas políticas y estos programas tendrán por mira mejorar la aptitud del individuo de comprender su medio de trabajo y el medio social y de influir, individual o colectivamente, sobre éstos.</w:t>
      </w:r>
    </w:p>
    <w:p w14:paraId="5D9FC272" w14:textId="77777777" w:rsidR="0026627E" w:rsidRPr="0026627E" w:rsidRDefault="0026627E" w:rsidP="0026627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5" w:name="A1P5"/>
      <w:bookmarkEnd w:id="5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>5. Estas políticas y estos programas deberán alentar y ayudar a todas las personas, en un pie de igualdad y sin discriminación alguna, a desarrollar y utilizar sus aptitudes para el trabajo en su propio interés y de acuerdo con sus aspiraciones, teniendo presentes al mismo tiempo las necesidades de la sociedad.</w:t>
      </w:r>
    </w:p>
    <w:p w14:paraId="54F374A4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6" w:name="A2"/>
      <w:bookmarkEnd w:id="6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2</w:t>
      </w:r>
    </w:p>
    <w:p w14:paraId="1ACEA0A1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Para alcanzar los objetivos arriba mencionados, todo Miembro deberá establecer y desarrollar sistemas abiertos, flexibles y complementarios de enseñanza general técnica y profesional, así como de orientación escolar y profesional y de formación profesional, tanto dentro del sistema oficial de enseñanza como fuera de éste.</w:t>
      </w:r>
    </w:p>
    <w:p w14:paraId="03F50D4B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7" w:name="A3"/>
      <w:bookmarkEnd w:id="7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3</w:t>
      </w:r>
    </w:p>
    <w:p w14:paraId="6B0BB0B0" w14:textId="77777777" w:rsidR="0026627E" w:rsidRPr="0026627E" w:rsidRDefault="0026627E" w:rsidP="0026627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8" w:name="A3P1"/>
      <w:bookmarkEnd w:id="8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1. Todo Miembro deberá ampliar gradualmente sus sistemas de orientación profesional, incluida la información permanente sobre el empleo, a fin de asegurar que se pongan a disposición de todos los niños, adolescentes y adultos una información completa y una orientación tan amplia como sea posible, inclusive por medio de programas apropiados en el caso de los minusválidos.</w:t>
      </w:r>
    </w:p>
    <w:p w14:paraId="3A8643DA" w14:textId="77777777" w:rsidR="0026627E" w:rsidRPr="0026627E" w:rsidRDefault="0026627E" w:rsidP="0026627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9" w:name="A3P2"/>
      <w:bookmarkEnd w:id="9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2. Esta información y esta orientación deberán abarcar la elección de una ocupación, la formación profesional y las oportunidades educativas conexas, la situación y perspectivas de empleo, las posibilidades de promoción, las condiciones de trabajo, la seguridad y la higiene en el trabajo, y otros aspectos de la vida activa en los diversos sectores de la actividad económica, social y cultural, y a todos los niveles de responsabilidad.</w:t>
      </w:r>
    </w:p>
    <w:p w14:paraId="4BE5DC09" w14:textId="77777777" w:rsidR="0026627E" w:rsidRPr="0026627E" w:rsidRDefault="0026627E" w:rsidP="0026627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0" w:name="A3P3"/>
      <w:bookmarkEnd w:id="10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3. Esta información y esta orientación deberán ser completadas con información sobre los aspectos generales de los contratos colectivos y los derechos y obligaciones de todos los interesados en virtud de la legislación del trabajo; esta última información deberá suministrarse de acuerdo con la ley y la práctica nacionales habida cuenta de las respectivas funciones y tareas de las organizaciones de trabajadores y de empleadores interesadas.</w:t>
      </w:r>
    </w:p>
    <w:p w14:paraId="4C3716F1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11" w:name="A4"/>
      <w:bookmarkEnd w:id="11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4</w:t>
      </w:r>
    </w:p>
    <w:p w14:paraId="7877F4F0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>Todo Miembro deberá ampliar, adaptar y armonizar gradualmente sus sistemas de formación profesional en forma que cubran las necesidades de formación profesional permanente de los jóvenes y de los adultos en todos los sectores de la economía y ramas de actividad económica y a todos los niveles de calificación y de responsabilidad.</w:t>
      </w:r>
    </w:p>
    <w:p w14:paraId="2CFC8FC7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12" w:name="A5"/>
      <w:bookmarkEnd w:id="12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5</w:t>
      </w:r>
    </w:p>
    <w:p w14:paraId="7024910B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Las políticas y programas de orientación profesional y formación profesional deberán establecerse e implantarse en colaboración con las organizaciones de empleadores y de trabajadores y, según los casos y de conformidad con la ley y la práctica nacionales, con otros organismos interesados.</w:t>
      </w:r>
    </w:p>
    <w:p w14:paraId="45DD4556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13" w:name="A6"/>
      <w:bookmarkEnd w:id="13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6</w:t>
      </w:r>
    </w:p>
    <w:p w14:paraId="54B9D546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Las ratificaciones formales del presente Convenio serán comunicadas, para su registro, al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 la Oficina Internacional del Trabajo.</w:t>
      </w:r>
    </w:p>
    <w:p w14:paraId="7837C0E2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14" w:name="A7"/>
      <w:bookmarkEnd w:id="14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7</w:t>
      </w:r>
    </w:p>
    <w:p w14:paraId="0DEF91DF" w14:textId="77777777" w:rsidR="0026627E" w:rsidRPr="0026627E" w:rsidRDefault="0026627E" w:rsidP="0026627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5" w:name="A7P1"/>
      <w:bookmarkEnd w:id="15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1. Este Convenio obligará únicamente a aquellos Miembros de la Organización Internacional del Trabajo cuyas ratificaciones haya registrado el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</w:t>
      </w:r>
    </w:p>
    <w:p w14:paraId="3ABBBD8D" w14:textId="77777777" w:rsidR="0026627E" w:rsidRPr="0026627E" w:rsidRDefault="0026627E" w:rsidP="0026627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6" w:name="A7P2"/>
      <w:bookmarkEnd w:id="16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2. Entrará en vigor doce meses después de la fecha en que las ratificaciones de dos Miembros hayan sido registradas por el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.</w:t>
      </w:r>
    </w:p>
    <w:p w14:paraId="4F63A423" w14:textId="77777777" w:rsidR="0026627E" w:rsidRPr="0026627E" w:rsidRDefault="0026627E" w:rsidP="0026627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7" w:name="A7P3"/>
      <w:bookmarkEnd w:id="17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3. Desde dicho momento, este Convenio entrará en vigor, para cada Miembro, doce meses después de la fecha en que haya sido registrada su ratificación.</w:t>
      </w:r>
    </w:p>
    <w:p w14:paraId="3C9CAB5B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18" w:name="A8"/>
      <w:bookmarkEnd w:id="18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8</w:t>
      </w:r>
    </w:p>
    <w:p w14:paraId="61669753" w14:textId="77777777" w:rsidR="0026627E" w:rsidRPr="0026627E" w:rsidRDefault="0026627E" w:rsidP="0026627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19" w:name="A8P1"/>
      <w:bookmarkEnd w:id="19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1. Todo Miembro que haya ratificado este Convenio podrá denunciarlo a la expiración de un período de diez años, a partir de la fecha en que se haya puesto inicialmente en vigor, mediante un acta comunicada, para su registro, al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 la Oficina Internacional del Trabajo. La denuncia no surtirá efecto hasta un año después de la fecha en que se haya registrado.</w:t>
      </w:r>
    </w:p>
    <w:p w14:paraId="37C8401E" w14:textId="77777777" w:rsidR="0026627E" w:rsidRPr="0026627E" w:rsidRDefault="0026627E" w:rsidP="0026627E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0" w:name="A8P2"/>
      <w:bookmarkEnd w:id="20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2. Todo Miembro que haya ratificado este Convenio y que, en el plazo de un año después de la expiración del período de diez años mencionado en el párrafo precedente, no haga uso del derecho de denuncia previsto en este </w:t>
      </w: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>artículo quedará obligado durante un nuevo período de diez años, y en lo sucesivo podrá denunciar este Convenio a la expiración de cada período de diez años, en las condiciones previstas en este artículo.</w:t>
      </w:r>
    </w:p>
    <w:p w14:paraId="18508722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21" w:name="A9"/>
      <w:bookmarkEnd w:id="21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9</w:t>
      </w:r>
    </w:p>
    <w:p w14:paraId="645CDAB9" w14:textId="77777777" w:rsidR="0026627E" w:rsidRPr="0026627E" w:rsidRDefault="0026627E" w:rsidP="0026627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2" w:name="A9P1"/>
      <w:bookmarkEnd w:id="22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1. El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 la Oficina Internacional del Trabajo notificará a todos los Miembros de la Organización Internacional del Trabajo el registro de cuantas ratificaciones, declaraciones y denuncias le comuniquen los Miembros de la Organización.</w:t>
      </w:r>
    </w:p>
    <w:p w14:paraId="593FCDF6" w14:textId="77777777" w:rsidR="0026627E" w:rsidRPr="0026627E" w:rsidRDefault="0026627E" w:rsidP="0026627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3" w:name="A9P2"/>
      <w:bookmarkEnd w:id="23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2. Al notificar a los Miembros de la Organización el registro de la segunda ratificación que le haya sido comunicada, el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llamará la atención de los Miembros de la Organización sobre la fecha en que entrará en vigor el presente Convenio.</w:t>
      </w:r>
    </w:p>
    <w:p w14:paraId="7FCD3FA3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24" w:name="A10"/>
      <w:bookmarkEnd w:id="24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10</w:t>
      </w:r>
    </w:p>
    <w:p w14:paraId="000F584A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El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Director General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 la Oficina Internacional del Trabajo comunicará al Secretario General de las Naciones Unidas, a los efectos del registro y de conformidad con el artículo 102 de la Carta de las Naciones Unidas, una información completa sobre todas las ratificaciones, declaraciones y actas de denuncia que haya registrado de acuerdo con los artículos precedentes.</w:t>
      </w:r>
    </w:p>
    <w:p w14:paraId="67BABCF6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25" w:name="A11"/>
      <w:bookmarkEnd w:id="25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11</w:t>
      </w:r>
    </w:p>
    <w:p w14:paraId="01F01E69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Cada vez que lo estime necesario, el Consejo de Administración de la Oficina Internacional del Trabajo presentará a la Conferencia una memoria sobre la aplicación del Convenio, y considerará la conveniencia de incluir en el orden del día de la Conferencia la cuestión de su revisión total o parcial.</w:t>
      </w:r>
    </w:p>
    <w:p w14:paraId="73CB589D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26" w:name="A12"/>
      <w:bookmarkEnd w:id="26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12</w:t>
      </w:r>
    </w:p>
    <w:p w14:paraId="5B138143" w14:textId="77777777" w:rsidR="0026627E" w:rsidRPr="0026627E" w:rsidRDefault="0026627E" w:rsidP="0026627E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7" w:name="A12P1"/>
      <w:bookmarkEnd w:id="27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1. En caso de que la Conferencia adopte un nuevo convenio que implique una revisión total o parcial del presente, y a menos que el nuevo convenio contenga disposiciones en contrario:</w:t>
      </w:r>
    </w:p>
    <w:p w14:paraId="1652CC6C" w14:textId="77777777" w:rsidR="0026627E" w:rsidRPr="0026627E" w:rsidRDefault="0026627E" w:rsidP="0026627E">
      <w:pPr>
        <w:numPr>
          <w:ilvl w:val="1"/>
          <w:numId w:val="6"/>
        </w:numPr>
        <w:shd w:val="clear" w:color="auto" w:fill="FFFFFF"/>
        <w:spacing w:after="0" w:line="360" w:lineRule="auto"/>
        <w:ind w:left="1920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(a) la ratificación, por un Miembro, del nuevo convenio revisor implicará, ipso jure, la denuncia inmediata de este Convenio, no </w:t>
      </w:r>
      <w:proofErr w:type="gramStart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obstante</w:t>
      </w:r>
      <w:proofErr w:type="gramEnd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las disposiciones contenidas en el artículo 8, siempre que el nuevo convenio revisor haya entrado en vigor;</w:t>
      </w:r>
    </w:p>
    <w:p w14:paraId="0178FFFD" w14:textId="77777777" w:rsidR="0026627E" w:rsidRPr="0026627E" w:rsidRDefault="0026627E" w:rsidP="0026627E">
      <w:pPr>
        <w:numPr>
          <w:ilvl w:val="1"/>
          <w:numId w:val="6"/>
        </w:numPr>
        <w:shd w:val="clear" w:color="auto" w:fill="FFFFFF"/>
        <w:spacing w:after="0" w:line="360" w:lineRule="auto"/>
        <w:ind w:left="1920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>(b) a partir de la fecha en que entre en vigor el nuevo convenio revisor, el presente Convenio cesará de estar abierto a la ratificación por los Miembros.</w:t>
      </w:r>
    </w:p>
    <w:p w14:paraId="1A013B98" w14:textId="77777777" w:rsidR="0026627E" w:rsidRPr="0026627E" w:rsidRDefault="0026627E" w:rsidP="0026627E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bookmarkStart w:id="28" w:name="A12P2"/>
      <w:bookmarkEnd w:id="28"/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2. Este Convenio continuará en vigor en todo caso, en su forma y contenido actuales, para los Miembros que lo hayan ratificado y no ratifiquen el convenio revisor.</w:t>
      </w:r>
    </w:p>
    <w:p w14:paraId="3C57EFEA" w14:textId="77777777" w:rsidR="0026627E" w:rsidRPr="0026627E" w:rsidRDefault="0026627E" w:rsidP="0026627E">
      <w:pPr>
        <w:pBdr>
          <w:bottom w:val="dotted" w:sz="2" w:space="0" w:color="BBBBBB"/>
        </w:pBdr>
        <w:shd w:val="clear" w:color="auto" w:fill="FFFFFF"/>
        <w:spacing w:after="0" w:line="360" w:lineRule="auto"/>
        <w:jc w:val="both"/>
        <w:outlineLvl w:val="4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</w:pPr>
      <w:bookmarkStart w:id="29" w:name="A13"/>
      <w:bookmarkEnd w:id="29"/>
      <w:r w:rsidRPr="0026627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MX"/>
        </w:rPr>
        <w:t>Artículo 13</w:t>
      </w:r>
    </w:p>
    <w:p w14:paraId="149BC41B" w14:textId="77777777" w:rsidR="0026627E" w:rsidRPr="0026627E" w:rsidRDefault="0026627E" w:rsidP="0026627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26627E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Las versiones inglesa y francesa del texto de este Convenio son igualmente auténticas.</w:t>
      </w:r>
    </w:p>
    <w:p w14:paraId="4646C169" w14:textId="77777777" w:rsidR="007B13D8" w:rsidRPr="0026627E" w:rsidRDefault="007B13D8" w:rsidP="00266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B13D8" w:rsidRPr="00266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92A"/>
    <w:multiLevelType w:val="multilevel"/>
    <w:tmpl w:val="88F00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C6CD4"/>
    <w:multiLevelType w:val="multilevel"/>
    <w:tmpl w:val="A8484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515DE"/>
    <w:multiLevelType w:val="multilevel"/>
    <w:tmpl w:val="42E259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F5984"/>
    <w:multiLevelType w:val="multilevel"/>
    <w:tmpl w:val="DF266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65CEF"/>
    <w:multiLevelType w:val="multilevel"/>
    <w:tmpl w:val="FE827E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B48DA"/>
    <w:multiLevelType w:val="multilevel"/>
    <w:tmpl w:val="0A42F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4325">
    <w:abstractNumId w:val="3"/>
  </w:num>
  <w:num w:numId="2" w16cid:durableId="434833304">
    <w:abstractNumId w:val="1"/>
  </w:num>
  <w:num w:numId="3" w16cid:durableId="337580157">
    <w:abstractNumId w:val="5"/>
  </w:num>
  <w:num w:numId="4" w16cid:durableId="1089694577">
    <w:abstractNumId w:val="4"/>
  </w:num>
  <w:num w:numId="5" w16cid:durableId="290789566">
    <w:abstractNumId w:val="2"/>
  </w:num>
  <w:num w:numId="6" w16cid:durableId="16435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7E"/>
    <w:rsid w:val="0026627E"/>
    <w:rsid w:val="007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6071"/>
  <w15:chartTrackingRefBased/>
  <w15:docId w15:val="{39A46863-05A8-4F87-BEA9-D099799E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66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5">
    <w:name w:val="heading 5"/>
    <w:basedOn w:val="Normal"/>
    <w:link w:val="Ttulo5Car"/>
    <w:uiPriority w:val="9"/>
    <w:qFormat/>
    <w:rsid w:val="002662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7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6627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26627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borderbottom">
    <w:name w:val="borderbottom"/>
    <w:basedOn w:val="Normal"/>
    <w:rsid w:val="0026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6627E"/>
    <w:rPr>
      <w:color w:val="0000FF"/>
      <w:u w:val="single"/>
    </w:rPr>
  </w:style>
  <w:style w:type="paragraph" w:customStyle="1" w:styleId="bordertop">
    <w:name w:val="bordertop"/>
    <w:basedOn w:val="Normal"/>
    <w:rsid w:val="0026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66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64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1208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</dc:creator>
  <cp:keywords/>
  <dc:description/>
  <cp:lastModifiedBy>CEM</cp:lastModifiedBy>
  <cp:revision>1</cp:revision>
  <dcterms:created xsi:type="dcterms:W3CDTF">2023-01-14T23:27:00Z</dcterms:created>
  <dcterms:modified xsi:type="dcterms:W3CDTF">2023-01-14T23:31:00Z</dcterms:modified>
</cp:coreProperties>
</file>