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BEA99" w14:textId="77777777" w:rsidR="001152AB" w:rsidRPr="001152AB" w:rsidRDefault="001152AB" w:rsidP="001152AB">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1152AB">
        <w:rPr>
          <w:rFonts w:ascii="Arial" w:eastAsia="Times New Roman" w:hAnsi="Arial" w:cs="Arial"/>
          <w:b/>
          <w:bCs/>
          <w:color w:val="B92517"/>
          <w:spacing w:val="-5"/>
          <w:kern w:val="36"/>
          <w:sz w:val="24"/>
          <w:szCs w:val="24"/>
          <w:lang w:eastAsia="es-MX"/>
        </w:rPr>
        <w:t>C160 - Convenio sobre estadísticas del trabajo, 1985 (núm. 160)</w:t>
      </w:r>
    </w:p>
    <w:p w14:paraId="12BC1C74" w14:textId="77777777" w:rsidR="001152AB" w:rsidRDefault="001152AB" w:rsidP="001152A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20ADD647" w14:textId="1ADC5BD8" w:rsidR="001152AB" w:rsidRPr="001152AB" w:rsidRDefault="001152AB" w:rsidP="001152A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1152AB">
        <w:rPr>
          <w:rFonts w:ascii="Arial" w:eastAsia="Times New Roman" w:hAnsi="Arial" w:cs="Arial"/>
          <w:b/>
          <w:bCs/>
          <w:color w:val="B92517"/>
          <w:sz w:val="24"/>
          <w:szCs w:val="24"/>
          <w:lang w:eastAsia="es-MX"/>
        </w:rPr>
        <w:t>Preámbulo</w:t>
      </w:r>
    </w:p>
    <w:p w14:paraId="48021A10" w14:textId="77777777" w:rsidR="001152AB" w:rsidRPr="001152AB" w:rsidRDefault="001152AB" w:rsidP="001152AB">
      <w:pPr>
        <w:shd w:val="clear" w:color="auto" w:fill="F3F3F3"/>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La Conferencia General de la Organización Internacional del Trabajo:</w:t>
      </w:r>
    </w:p>
    <w:p w14:paraId="13AEC177" w14:textId="77777777" w:rsidR="001152AB" w:rsidRPr="001152AB" w:rsidRDefault="001152AB" w:rsidP="001152AB">
      <w:pPr>
        <w:shd w:val="clear" w:color="auto" w:fill="F3F3F3"/>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Convocada en Ginebra por el Consejo de Administración de la Oficina Internacional del Trabajo, y congregada en dicha ciudad el 7 junio 1985 en su septuagésima primera reunión;</w:t>
      </w:r>
    </w:p>
    <w:p w14:paraId="3240AA0E" w14:textId="77777777" w:rsidR="001152AB" w:rsidRPr="001152AB" w:rsidRDefault="001152AB" w:rsidP="001152AB">
      <w:pPr>
        <w:shd w:val="clear" w:color="auto" w:fill="F3F3F3"/>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Después de haber decidido adoptar diversas proposiciones relativas a la revisión del Convenio sobre estadísticas de salarios y horas de trabajo, 1938 (núm. 63), cuestión que constituye el quinto punto del orden del día de la reunión, y</w:t>
      </w:r>
    </w:p>
    <w:p w14:paraId="75C89AEC" w14:textId="77777777" w:rsidR="001152AB" w:rsidRPr="001152AB" w:rsidRDefault="001152AB" w:rsidP="001152AB">
      <w:pPr>
        <w:shd w:val="clear" w:color="auto" w:fill="F3F3F3"/>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Después de haber decidido que estas proposiciones revistan la forma de un convenio internacional,</w:t>
      </w:r>
    </w:p>
    <w:p w14:paraId="2BEC46A6" w14:textId="77777777" w:rsidR="001152AB" w:rsidRPr="001152AB" w:rsidRDefault="001152AB" w:rsidP="001152AB">
      <w:pPr>
        <w:shd w:val="clear" w:color="auto" w:fill="F3F3F3"/>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adopta, con fecha veinticinco de junio de mil novecientos ochenta y cinco, el presente Convenio, que podrá ser citado como el Convenio sobre estadísticas del trabajo, 1985:</w:t>
      </w:r>
    </w:p>
    <w:p w14:paraId="225F0BF9" w14:textId="77777777" w:rsidR="001152AB" w:rsidRPr="001152AB" w:rsidRDefault="001152AB" w:rsidP="001152A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1152AB">
        <w:rPr>
          <w:rFonts w:ascii="Arial" w:eastAsia="Times New Roman" w:hAnsi="Arial" w:cs="Arial"/>
          <w:b/>
          <w:bCs/>
          <w:color w:val="B92517"/>
          <w:sz w:val="24"/>
          <w:szCs w:val="24"/>
          <w:lang w:eastAsia="es-MX"/>
        </w:rPr>
        <w:t>I. Disposiciones Generales</w:t>
      </w:r>
    </w:p>
    <w:p w14:paraId="335B15BE"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Artículo I</w:t>
      </w:r>
    </w:p>
    <w:p w14:paraId="485DDC09"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Todo Miembro que ratifique el presente Convenio se obliga a recoger, compilar y publicar regularmente estadísticas básicas del trabajo, que, según sus recursos, se ampliarán progresivamente para abarcar las siguientes materias:</w:t>
      </w:r>
    </w:p>
    <w:p w14:paraId="53CF2015" w14:textId="77777777" w:rsidR="001152AB" w:rsidRPr="001152AB" w:rsidRDefault="001152AB" w:rsidP="001152AB">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(a) población económicamente activa, empleo, desempleo, si hubiere lugar, y, cuando sea posible, subempleo visible;</w:t>
      </w:r>
    </w:p>
    <w:p w14:paraId="4C0EA529" w14:textId="77777777" w:rsidR="001152AB" w:rsidRPr="001152AB" w:rsidRDefault="001152AB" w:rsidP="001152AB">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(b) estructura y distribución de la población económicamente activa, utilizables para análisis detallados y como datos de referencia;</w:t>
      </w:r>
    </w:p>
    <w:p w14:paraId="68E3066F" w14:textId="77777777" w:rsidR="001152AB" w:rsidRPr="001152AB" w:rsidRDefault="001152AB" w:rsidP="001152AB">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(c) ganancias medias y horas medias de trabajo (horas efectivamente trabajadas u horas pagadas) y, si procediere, tasas de salarios por tiempo y horas normales de trabajo;</w:t>
      </w:r>
    </w:p>
    <w:p w14:paraId="687AC9C8" w14:textId="77777777" w:rsidR="001152AB" w:rsidRPr="001152AB" w:rsidRDefault="001152AB" w:rsidP="001152AB">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 estructura y distribución de los salarios;</w:t>
      </w:r>
    </w:p>
    <w:p w14:paraId="499BE85B" w14:textId="77777777" w:rsidR="001152AB" w:rsidRPr="001152AB" w:rsidRDefault="001152AB" w:rsidP="001152AB">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(e) costo de la mano de obra;</w:t>
      </w:r>
    </w:p>
    <w:p w14:paraId="7D2DB7B5" w14:textId="77777777" w:rsidR="001152AB" w:rsidRPr="001152AB" w:rsidRDefault="001152AB" w:rsidP="001152AB">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(f) índices de precios del consumo;</w:t>
      </w:r>
    </w:p>
    <w:p w14:paraId="5DED93FD" w14:textId="77777777" w:rsidR="001152AB" w:rsidRPr="001152AB" w:rsidRDefault="001152AB" w:rsidP="001152AB">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lastRenderedPageBreak/>
        <w:t>(g) gastos de los hogares o, en su caso, gastos de las familias y, de ser posible, ingresos de los hogares o, en su caso, ingresos de las familias;</w:t>
      </w:r>
    </w:p>
    <w:p w14:paraId="7E5326D9" w14:textId="77777777" w:rsidR="001152AB" w:rsidRPr="001152AB" w:rsidRDefault="001152AB" w:rsidP="001152AB">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(h) lesiones profesionales y, en la medida de lo posible, enfermedades profesionales;</w:t>
      </w:r>
    </w:p>
    <w:p w14:paraId="57066025" w14:textId="77777777" w:rsidR="001152AB" w:rsidRPr="001152AB" w:rsidRDefault="001152AB" w:rsidP="001152AB">
      <w:pPr>
        <w:numPr>
          <w:ilvl w:val="0"/>
          <w:numId w:val="1"/>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(i) conflictos del trabajo.</w:t>
      </w:r>
    </w:p>
    <w:p w14:paraId="2AA35B76"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2"/>
      <w:bookmarkEnd w:id="0"/>
      <w:r w:rsidRPr="001152AB">
        <w:rPr>
          <w:rFonts w:ascii="Arial" w:eastAsia="Times New Roman" w:hAnsi="Arial" w:cs="Arial"/>
          <w:b/>
          <w:bCs/>
          <w:i/>
          <w:iCs/>
          <w:color w:val="333333"/>
          <w:sz w:val="24"/>
          <w:szCs w:val="24"/>
          <w:lang w:eastAsia="es-MX"/>
        </w:rPr>
        <w:t>Artículo 2</w:t>
      </w:r>
    </w:p>
    <w:p w14:paraId="57F8868C"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Al elaborar o revisar los conceptos, definiciones y metodología utilizados en el acopio, compilación y publicación de las estadísticas requeridas en virtud del presente Convenio, los Miembros deberán tener en cuenta las últimas normas y directivas establecidas bajo los auspicios de la Organización Internacional del Trabajo.</w:t>
      </w:r>
    </w:p>
    <w:p w14:paraId="744E8A0A"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 w:name="A3"/>
      <w:bookmarkEnd w:id="1"/>
      <w:r w:rsidRPr="001152AB">
        <w:rPr>
          <w:rFonts w:ascii="Arial" w:eastAsia="Times New Roman" w:hAnsi="Arial" w:cs="Arial"/>
          <w:b/>
          <w:bCs/>
          <w:i/>
          <w:iCs/>
          <w:color w:val="333333"/>
          <w:sz w:val="24"/>
          <w:szCs w:val="24"/>
          <w:lang w:eastAsia="es-MX"/>
        </w:rPr>
        <w:t>Artículo 3</w:t>
      </w:r>
    </w:p>
    <w:p w14:paraId="04129207"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Al elaborar o revisar los conceptos, definiciones y metodología utilizados en el acopio, compilación y publicación de las estadísticas requeridas en virtud del presente Convenio, se deberá consultar a las organizaciones representativas de empleadores y de trabajadores, cuando éstas existan, con el fin de tener en cuenta sus necesidades y garantizar su colaboración.</w:t>
      </w:r>
    </w:p>
    <w:p w14:paraId="5778DBB3"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 w:name="A4"/>
      <w:bookmarkEnd w:id="2"/>
      <w:r w:rsidRPr="001152AB">
        <w:rPr>
          <w:rFonts w:ascii="Arial" w:eastAsia="Times New Roman" w:hAnsi="Arial" w:cs="Arial"/>
          <w:b/>
          <w:bCs/>
          <w:i/>
          <w:iCs/>
          <w:color w:val="333333"/>
          <w:sz w:val="24"/>
          <w:szCs w:val="24"/>
          <w:lang w:eastAsia="es-MX"/>
        </w:rPr>
        <w:t>Artículo 4</w:t>
      </w:r>
    </w:p>
    <w:p w14:paraId="529154F7"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Ninguna disposición del presente Convenio impondrá la obligación de publicar o comunicar datos que, de una manera u otra, supongan la revelación de información relativa a una unidad estadística individual, como por ejemplo una persona, un hogar, un establecimiento o una empresa.</w:t>
      </w:r>
    </w:p>
    <w:p w14:paraId="2C7579FF"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5"/>
      <w:bookmarkEnd w:id="3"/>
      <w:r w:rsidRPr="001152AB">
        <w:rPr>
          <w:rFonts w:ascii="Arial" w:eastAsia="Times New Roman" w:hAnsi="Arial" w:cs="Arial"/>
          <w:b/>
          <w:bCs/>
          <w:i/>
          <w:iCs/>
          <w:color w:val="333333"/>
          <w:sz w:val="24"/>
          <w:szCs w:val="24"/>
          <w:lang w:eastAsia="es-MX"/>
        </w:rPr>
        <w:t>Artículo 5</w:t>
      </w:r>
    </w:p>
    <w:p w14:paraId="31D6058D"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Todo Miembro que ratifique el presente Convenio se compromete a comunicar a la Oficina Internacional del Trabajo, tan pronto como sea posible, las estadísticas publicadas y compiladas de conformidad con el Convenio e información relativa a su publicación, y en particular:</w:t>
      </w:r>
    </w:p>
    <w:p w14:paraId="7A9FCADC" w14:textId="77777777" w:rsidR="001152AB" w:rsidRPr="001152AB" w:rsidRDefault="001152AB" w:rsidP="001152AB">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(a) la información de referencia apropiada a los medios de difusión utilizados (títulos y números de referencia, en caso de publicaciones impresas, o descripciones correspondientes, en caso de datos difundidos por otros conductos);</w:t>
      </w:r>
    </w:p>
    <w:p w14:paraId="5F36558D" w14:textId="77777777" w:rsidR="001152AB" w:rsidRPr="001152AB" w:rsidRDefault="001152AB" w:rsidP="001152AB">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lastRenderedPageBreak/>
        <w:t>(b) las fechas o períodos más recientes de las diferentes clases de estadísticas disponibles, y las fechas de su publicación o difusión.</w:t>
      </w:r>
    </w:p>
    <w:p w14:paraId="427CF756"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6"/>
      <w:bookmarkEnd w:id="4"/>
      <w:r w:rsidRPr="001152AB">
        <w:rPr>
          <w:rFonts w:ascii="Arial" w:eastAsia="Times New Roman" w:hAnsi="Arial" w:cs="Arial"/>
          <w:b/>
          <w:bCs/>
          <w:i/>
          <w:iCs/>
          <w:color w:val="333333"/>
          <w:sz w:val="24"/>
          <w:szCs w:val="24"/>
          <w:lang w:eastAsia="es-MX"/>
        </w:rPr>
        <w:t>Artículo 6</w:t>
      </w:r>
    </w:p>
    <w:p w14:paraId="4F297469"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De conformidad con las disposiciones del Convenio, las descripciones detalladas de las fuentes, conceptos, definiciones y metodología utilizados para acopiar y compilar las estadísticas deberán:</w:t>
      </w:r>
    </w:p>
    <w:p w14:paraId="0463B5A4" w14:textId="77777777" w:rsidR="001152AB" w:rsidRPr="001152AB" w:rsidRDefault="001152AB" w:rsidP="001152AB">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(a) elaborarse y actualizarse para que reflejen los cambios significativos;</w:t>
      </w:r>
    </w:p>
    <w:p w14:paraId="003C11B9" w14:textId="77777777" w:rsidR="001152AB" w:rsidRPr="001152AB" w:rsidRDefault="001152AB" w:rsidP="001152AB">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(b) comunicarse a la Oficina Internacional del Trabajo tan pronto como sea factible; y</w:t>
      </w:r>
    </w:p>
    <w:p w14:paraId="1B80A214" w14:textId="77777777" w:rsidR="001152AB" w:rsidRPr="001152AB" w:rsidRDefault="001152AB" w:rsidP="001152AB">
      <w:pPr>
        <w:numPr>
          <w:ilvl w:val="0"/>
          <w:numId w:val="3"/>
        </w:numPr>
        <w:shd w:val="clear" w:color="auto" w:fill="FFFFFF"/>
        <w:spacing w:after="0" w:line="360" w:lineRule="auto"/>
        <w:ind w:left="120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(c) ser publicadas por los servicios nacionales competentes.</w:t>
      </w:r>
    </w:p>
    <w:p w14:paraId="30D691C4" w14:textId="77777777" w:rsidR="001152AB" w:rsidRPr="001152AB" w:rsidRDefault="001152AB" w:rsidP="001152A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1152AB">
        <w:rPr>
          <w:rFonts w:ascii="Arial" w:eastAsia="Times New Roman" w:hAnsi="Arial" w:cs="Arial"/>
          <w:b/>
          <w:bCs/>
          <w:color w:val="B92517"/>
          <w:sz w:val="24"/>
          <w:szCs w:val="24"/>
          <w:lang w:eastAsia="es-MX"/>
        </w:rPr>
        <w:t>II. Estadísticas Básicas del Trabajo</w:t>
      </w:r>
    </w:p>
    <w:p w14:paraId="32A2CC6B"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 w:name="A7"/>
      <w:bookmarkEnd w:id="5"/>
      <w:r w:rsidRPr="001152AB">
        <w:rPr>
          <w:rFonts w:ascii="Arial" w:eastAsia="Times New Roman" w:hAnsi="Arial" w:cs="Arial"/>
          <w:b/>
          <w:bCs/>
          <w:i/>
          <w:iCs/>
          <w:color w:val="333333"/>
          <w:sz w:val="24"/>
          <w:szCs w:val="24"/>
          <w:lang w:eastAsia="es-MX"/>
        </w:rPr>
        <w:t>Artículo 7</w:t>
      </w:r>
    </w:p>
    <w:p w14:paraId="2A88F1E6"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Deberán compilarse estadísticas continuas de la población económicamente activa, del empleo, del desempleo, si procediere, y, en la medida de lo posible, del subempleo visible, de manera que representen al conjunto del país.</w:t>
      </w:r>
    </w:p>
    <w:p w14:paraId="62B4D3E7"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8"/>
      <w:bookmarkEnd w:id="6"/>
      <w:r w:rsidRPr="001152AB">
        <w:rPr>
          <w:rFonts w:ascii="Arial" w:eastAsia="Times New Roman" w:hAnsi="Arial" w:cs="Arial"/>
          <w:b/>
          <w:bCs/>
          <w:i/>
          <w:iCs/>
          <w:color w:val="333333"/>
          <w:sz w:val="24"/>
          <w:szCs w:val="24"/>
          <w:lang w:eastAsia="es-MX"/>
        </w:rPr>
        <w:t>Artículo 8</w:t>
      </w:r>
    </w:p>
    <w:p w14:paraId="4E322C78"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Deberán compilarse estadísticas de la estructura y distribución de la población económicamente activa de manera que representen al conjunto del país y resulten utilizables para análisis detallados y como datos de referencia.</w:t>
      </w:r>
    </w:p>
    <w:p w14:paraId="75E0D27B"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9"/>
      <w:bookmarkEnd w:id="7"/>
      <w:r w:rsidRPr="001152AB">
        <w:rPr>
          <w:rFonts w:ascii="Arial" w:eastAsia="Times New Roman" w:hAnsi="Arial" w:cs="Arial"/>
          <w:b/>
          <w:bCs/>
          <w:i/>
          <w:iCs/>
          <w:color w:val="333333"/>
          <w:sz w:val="24"/>
          <w:szCs w:val="24"/>
          <w:lang w:eastAsia="es-MX"/>
        </w:rPr>
        <w:t>Artículo 9</w:t>
      </w:r>
    </w:p>
    <w:p w14:paraId="4CF79F2F" w14:textId="77777777" w:rsidR="001152AB" w:rsidRPr="001152AB" w:rsidRDefault="001152AB" w:rsidP="001152A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8" w:name="A9P1"/>
      <w:bookmarkEnd w:id="8"/>
      <w:r w:rsidRPr="001152AB">
        <w:rPr>
          <w:rFonts w:ascii="Arial" w:eastAsia="Times New Roman" w:hAnsi="Arial" w:cs="Arial"/>
          <w:color w:val="333333"/>
          <w:sz w:val="24"/>
          <w:szCs w:val="24"/>
          <w:lang w:eastAsia="es-MX"/>
        </w:rPr>
        <w:t>1. Deberán compilarse estadísticas continuas de las ganancias medias y de las horas medias de trabajo (horas efectivamente trabajadas u horas pagadas) que abarquen a todas las categorías importantes de obreros y empleados, y a todas las principales ramas de actividad económica, y de manera que representen al conjunto del país.</w:t>
      </w:r>
    </w:p>
    <w:p w14:paraId="52A2BA7F" w14:textId="77777777" w:rsidR="001152AB" w:rsidRPr="001152AB" w:rsidRDefault="001152AB" w:rsidP="001152AB">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9" w:name="A9P2"/>
      <w:bookmarkEnd w:id="9"/>
      <w:r w:rsidRPr="001152AB">
        <w:rPr>
          <w:rFonts w:ascii="Arial" w:eastAsia="Times New Roman" w:hAnsi="Arial" w:cs="Arial"/>
          <w:color w:val="333333"/>
          <w:sz w:val="24"/>
          <w:szCs w:val="24"/>
          <w:lang w:eastAsia="es-MX"/>
        </w:rPr>
        <w:t>2. Deberán compilarse, cuando sea apropiado, estadísticas de las tasas de salario por tiempo y de las horas normales de trabajo, que abarquen las ocupaciones o grupos de ocupaciones importantes en las principales ramas de actividad económica, y de manera que representen al conjunto del país.</w:t>
      </w:r>
    </w:p>
    <w:p w14:paraId="47D96D9B"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10"/>
      <w:bookmarkEnd w:id="10"/>
      <w:r w:rsidRPr="001152AB">
        <w:rPr>
          <w:rFonts w:ascii="Arial" w:eastAsia="Times New Roman" w:hAnsi="Arial" w:cs="Arial"/>
          <w:b/>
          <w:bCs/>
          <w:i/>
          <w:iCs/>
          <w:color w:val="333333"/>
          <w:sz w:val="24"/>
          <w:szCs w:val="24"/>
          <w:lang w:eastAsia="es-MX"/>
        </w:rPr>
        <w:t>Artículo 10</w:t>
      </w:r>
    </w:p>
    <w:p w14:paraId="7B4EBA7B"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lastRenderedPageBreak/>
        <w:t>Deberán compilarse estadísticas de la estructura y distribución de los salarios que abarquen a los obreros y empleados de las principales ramas de actividad económica importantes.</w:t>
      </w:r>
    </w:p>
    <w:p w14:paraId="16550576"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11"/>
      <w:bookmarkEnd w:id="11"/>
      <w:r w:rsidRPr="001152AB">
        <w:rPr>
          <w:rFonts w:ascii="Arial" w:eastAsia="Times New Roman" w:hAnsi="Arial" w:cs="Arial"/>
          <w:b/>
          <w:bCs/>
          <w:i/>
          <w:iCs/>
          <w:color w:val="333333"/>
          <w:sz w:val="24"/>
          <w:szCs w:val="24"/>
          <w:lang w:eastAsia="es-MX"/>
        </w:rPr>
        <w:t>Artículo 11</w:t>
      </w:r>
    </w:p>
    <w:p w14:paraId="56BF2E3F"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Deberán compilarse estadísticas del costo de la mano de obra respecto de las principales ramas de actividad económica. Cuando sea posible, estas estadísticas deberán ser coherentes con los datos sobre el empleo y horas de trabajo (horas efectivamente trabajadas u horas pagadas) del mismo ámbito.</w:t>
      </w:r>
    </w:p>
    <w:p w14:paraId="7F5E116E"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12"/>
      <w:bookmarkEnd w:id="12"/>
      <w:r w:rsidRPr="001152AB">
        <w:rPr>
          <w:rFonts w:ascii="Arial" w:eastAsia="Times New Roman" w:hAnsi="Arial" w:cs="Arial"/>
          <w:b/>
          <w:bCs/>
          <w:i/>
          <w:iCs/>
          <w:color w:val="333333"/>
          <w:sz w:val="24"/>
          <w:szCs w:val="24"/>
          <w:lang w:eastAsia="es-MX"/>
        </w:rPr>
        <w:t>Artículo 12</w:t>
      </w:r>
    </w:p>
    <w:p w14:paraId="56CFB467"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Deberán calcularse índices de los precios del consumo para medir las variaciones registradas con el transcurso del tiempo en los precios de artículos representativos de los modelos de consumo de grupos significativos o del conjunto de la población.</w:t>
      </w:r>
    </w:p>
    <w:p w14:paraId="7948AE9A"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13"/>
      <w:bookmarkEnd w:id="13"/>
      <w:r w:rsidRPr="001152AB">
        <w:rPr>
          <w:rFonts w:ascii="Arial" w:eastAsia="Times New Roman" w:hAnsi="Arial" w:cs="Arial"/>
          <w:b/>
          <w:bCs/>
          <w:i/>
          <w:iCs/>
          <w:color w:val="333333"/>
          <w:sz w:val="24"/>
          <w:szCs w:val="24"/>
          <w:lang w:eastAsia="es-MX"/>
        </w:rPr>
        <w:t>Artículo 13</w:t>
      </w:r>
    </w:p>
    <w:p w14:paraId="745F4C51"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Deberán compilarse estadísticas de los gastos de los hogares o, si procediere, los gastos de las familias y, cuando sea posible, de los ingresos de los hogares o, en su caso, de los ingresos de las familias, que abarquen todas las categorías y tamaños de hogares privados o familias, de manera que representen al conjunto del país.</w:t>
      </w:r>
    </w:p>
    <w:p w14:paraId="06FFC1BB"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14"/>
      <w:bookmarkEnd w:id="14"/>
      <w:r w:rsidRPr="001152AB">
        <w:rPr>
          <w:rFonts w:ascii="Arial" w:eastAsia="Times New Roman" w:hAnsi="Arial" w:cs="Arial"/>
          <w:b/>
          <w:bCs/>
          <w:i/>
          <w:iCs/>
          <w:color w:val="333333"/>
          <w:sz w:val="24"/>
          <w:szCs w:val="24"/>
          <w:lang w:eastAsia="es-MX"/>
        </w:rPr>
        <w:t>Artículo 14</w:t>
      </w:r>
    </w:p>
    <w:p w14:paraId="1CB7D19E" w14:textId="77777777" w:rsidR="001152AB" w:rsidRPr="001152AB" w:rsidRDefault="001152AB" w:rsidP="001152AB">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5" w:name="A14P1"/>
      <w:bookmarkEnd w:id="15"/>
      <w:r w:rsidRPr="001152AB">
        <w:rPr>
          <w:rFonts w:ascii="Arial" w:eastAsia="Times New Roman" w:hAnsi="Arial" w:cs="Arial"/>
          <w:color w:val="333333"/>
          <w:sz w:val="24"/>
          <w:szCs w:val="24"/>
          <w:lang w:eastAsia="es-MX"/>
        </w:rPr>
        <w:t>1. Deberán compilarse estadísticas de lesiones profesionales de manera que representen al conjunto del país. Estas estadísticas deberán abarcar, cuando sea posible, todas las ramas de actividad económica.</w:t>
      </w:r>
    </w:p>
    <w:p w14:paraId="52F15418" w14:textId="77777777" w:rsidR="001152AB" w:rsidRPr="001152AB" w:rsidRDefault="001152AB" w:rsidP="001152AB">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6" w:name="A14P2"/>
      <w:bookmarkEnd w:id="16"/>
      <w:r w:rsidRPr="001152AB">
        <w:rPr>
          <w:rFonts w:ascii="Arial" w:eastAsia="Times New Roman" w:hAnsi="Arial" w:cs="Arial"/>
          <w:color w:val="333333"/>
          <w:sz w:val="24"/>
          <w:szCs w:val="24"/>
          <w:lang w:eastAsia="es-MX"/>
        </w:rPr>
        <w:t>2. En la medida de lo posible, deberían compilarse estadísticas de enfermedades profesionales que abarquen todas las ramas de actividad económica, y de manera que representen al conjunto del país.</w:t>
      </w:r>
    </w:p>
    <w:p w14:paraId="0F33F151"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15"/>
      <w:bookmarkEnd w:id="17"/>
      <w:r w:rsidRPr="001152AB">
        <w:rPr>
          <w:rFonts w:ascii="Arial" w:eastAsia="Times New Roman" w:hAnsi="Arial" w:cs="Arial"/>
          <w:b/>
          <w:bCs/>
          <w:i/>
          <w:iCs/>
          <w:color w:val="333333"/>
          <w:sz w:val="24"/>
          <w:szCs w:val="24"/>
          <w:lang w:eastAsia="es-MX"/>
        </w:rPr>
        <w:t>Artículo 15</w:t>
      </w:r>
    </w:p>
    <w:p w14:paraId="56BD66AC"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Deberán compilarse estadísticas sobre conflictos del trabajo de manera que representen al conjunto del país. Estas estadísticas deberán abarcar, cuando sea posible, todas las ramas de actividad económica.</w:t>
      </w:r>
    </w:p>
    <w:p w14:paraId="3B18C1CE" w14:textId="77777777" w:rsidR="001152AB" w:rsidRPr="001152AB" w:rsidRDefault="001152AB" w:rsidP="001152A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1152AB">
        <w:rPr>
          <w:rFonts w:ascii="Arial" w:eastAsia="Times New Roman" w:hAnsi="Arial" w:cs="Arial"/>
          <w:b/>
          <w:bCs/>
          <w:color w:val="B92517"/>
          <w:sz w:val="24"/>
          <w:szCs w:val="24"/>
          <w:lang w:eastAsia="es-MX"/>
        </w:rPr>
        <w:t>III. Aceptación de las Obligaciones</w:t>
      </w:r>
    </w:p>
    <w:p w14:paraId="3FCFD633"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16"/>
      <w:bookmarkEnd w:id="18"/>
      <w:r w:rsidRPr="001152AB">
        <w:rPr>
          <w:rFonts w:ascii="Arial" w:eastAsia="Times New Roman" w:hAnsi="Arial" w:cs="Arial"/>
          <w:b/>
          <w:bCs/>
          <w:i/>
          <w:iCs/>
          <w:color w:val="333333"/>
          <w:sz w:val="24"/>
          <w:szCs w:val="24"/>
          <w:lang w:eastAsia="es-MX"/>
        </w:rPr>
        <w:t>Artículo 16</w:t>
      </w:r>
    </w:p>
    <w:p w14:paraId="23593E9E" w14:textId="77777777" w:rsidR="001152AB" w:rsidRPr="001152AB" w:rsidRDefault="001152AB" w:rsidP="001152AB">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9" w:name="A16P1"/>
      <w:bookmarkEnd w:id="19"/>
      <w:r w:rsidRPr="001152AB">
        <w:rPr>
          <w:rFonts w:ascii="Arial" w:eastAsia="Times New Roman" w:hAnsi="Arial" w:cs="Arial"/>
          <w:color w:val="333333"/>
          <w:sz w:val="24"/>
          <w:szCs w:val="24"/>
          <w:lang w:eastAsia="es-MX"/>
        </w:rPr>
        <w:lastRenderedPageBreak/>
        <w:t>1. En virtud de las obligaciones generales a que se refiere la parte I, todo Miembro que ratifique el presente Convenio deberá aceptar las obligaciones dimanantes de uno o varios de los artículos de la parte II.</w:t>
      </w:r>
    </w:p>
    <w:p w14:paraId="31C3EFF1" w14:textId="77777777" w:rsidR="001152AB" w:rsidRPr="001152AB" w:rsidRDefault="001152AB" w:rsidP="001152AB">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0" w:name="A16P2"/>
      <w:bookmarkEnd w:id="20"/>
      <w:r w:rsidRPr="001152AB">
        <w:rPr>
          <w:rFonts w:ascii="Arial" w:eastAsia="Times New Roman" w:hAnsi="Arial" w:cs="Arial"/>
          <w:color w:val="333333"/>
          <w:sz w:val="24"/>
          <w:szCs w:val="24"/>
          <w:lang w:eastAsia="es-MX"/>
        </w:rPr>
        <w:t xml:space="preserve">2. Al ratificar el Convenio, todo Miembro deberá especificar el artículo o los artículos de la parte II cuyas </w:t>
      </w:r>
      <w:proofErr w:type="gramStart"/>
      <w:r w:rsidRPr="001152AB">
        <w:rPr>
          <w:rFonts w:ascii="Arial" w:eastAsia="Times New Roman" w:hAnsi="Arial" w:cs="Arial"/>
          <w:color w:val="333333"/>
          <w:sz w:val="24"/>
          <w:szCs w:val="24"/>
          <w:lang w:eastAsia="es-MX"/>
        </w:rPr>
        <w:t>obligaciones acepta</w:t>
      </w:r>
      <w:proofErr w:type="gramEnd"/>
      <w:r w:rsidRPr="001152AB">
        <w:rPr>
          <w:rFonts w:ascii="Arial" w:eastAsia="Times New Roman" w:hAnsi="Arial" w:cs="Arial"/>
          <w:color w:val="333333"/>
          <w:sz w:val="24"/>
          <w:szCs w:val="24"/>
          <w:lang w:eastAsia="es-MX"/>
        </w:rPr>
        <w:t>.</w:t>
      </w:r>
    </w:p>
    <w:p w14:paraId="44D8C166" w14:textId="77777777" w:rsidR="001152AB" w:rsidRPr="001152AB" w:rsidRDefault="001152AB" w:rsidP="001152AB">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1" w:name="A16P3"/>
      <w:bookmarkEnd w:id="21"/>
      <w:r w:rsidRPr="001152AB">
        <w:rPr>
          <w:rFonts w:ascii="Arial" w:eastAsia="Times New Roman" w:hAnsi="Arial" w:cs="Arial"/>
          <w:color w:val="333333"/>
          <w:sz w:val="24"/>
          <w:szCs w:val="24"/>
          <w:lang w:eastAsia="es-MX"/>
        </w:rPr>
        <w:t xml:space="preserve">3. Todo Miembro que haya ratificado el Convenio deberá poder notificar ulteriormente al </w:t>
      </w:r>
      <w:proofErr w:type="gramStart"/>
      <w:r w:rsidRPr="001152AB">
        <w:rPr>
          <w:rFonts w:ascii="Arial" w:eastAsia="Times New Roman" w:hAnsi="Arial" w:cs="Arial"/>
          <w:color w:val="333333"/>
          <w:sz w:val="24"/>
          <w:szCs w:val="24"/>
          <w:lang w:eastAsia="es-MX"/>
        </w:rPr>
        <w:t>Director General</w:t>
      </w:r>
      <w:proofErr w:type="gramEnd"/>
      <w:r w:rsidRPr="001152AB">
        <w:rPr>
          <w:rFonts w:ascii="Arial" w:eastAsia="Times New Roman" w:hAnsi="Arial" w:cs="Arial"/>
          <w:color w:val="333333"/>
          <w:sz w:val="24"/>
          <w:szCs w:val="24"/>
          <w:lang w:eastAsia="es-MX"/>
        </w:rPr>
        <w:t xml:space="preserve"> de la Oficina Internacional del Trabajo que acepta las obligaciones del Convenio respecto a uno o varios de los artículos de la parte II que no hubiere especificado en la ratificación. Estas notificaciones tendrán fuerza de ratificación a partir de la fecha de su comunicación.</w:t>
      </w:r>
    </w:p>
    <w:p w14:paraId="4A803F85" w14:textId="77777777" w:rsidR="001152AB" w:rsidRPr="001152AB" w:rsidRDefault="001152AB" w:rsidP="001152AB">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2" w:name="A16P4"/>
      <w:bookmarkEnd w:id="22"/>
      <w:r w:rsidRPr="001152AB">
        <w:rPr>
          <w:rFonts w:ascii="Arial" w:eastAsia="Times New Roman" w:hAnsi="Arial" w:cs="Arial"/>
          <w:color w:val="333333"/>
          <w:sz w:val="24"/>
          <w:szCs w:val="24"/>
          <w:lang w:eastAsia="es-MX"/>
        </w:rPr>
        <w:t>4. Todo Miembro que haya ratificado el Convenio deberá declarar en sus memorias sobre la aplicación del Convenio, sometidas en virtud del artículo 22 de la Constitución de la Organización Internacional del Trabajo, el estado de su legislación y práctica sobre las materias incluidas en los artículos de la parte II respecto de los que no haya aceptado las obligaciones del Convenio, precisando la medida en que aplica o se propone aplicar las disposiciones del Convenio en lo tocante a esas materias.</w:t>
      </w:r>
    </w:p>
    <w:p w14:paraId="3511A683"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17"/>
      <w:bookmarkEnd w:id="23"/>
      <w:r w:rsidRPr="001152AB">
        <w:rPr>
          <w:rFonts w:ascii="Arial" w:eastAsia="Times New Roman" w:hAnsi="Arial" w:cs="Arial"/>
          <w:b/>
          <w:bCs/>
          <w:i/>
          <w:iCs/>
          <w:color w:val="333333"/>
          <w:sz w:val="24"/>
          <w:szCs w:val="24"/>
          <w:lang w:eastAsia="es-MX"/>
        </w:rPr>
        <w:t>Artículo 17</w:t>
      </w:r>
    </w:p>
    <w:p w14:paraId="012DB73A" w14:textId="77777777" w:rsidR="001152AB" w:rsidRPr="001152AB" w:rsidRDefault="001152AB" w:rsidP="001152A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4" w:name="A17P1"/>
      <w:bookmarkEnd w:id="24"/>
      <w:r w:rsidRPr="001152AB">
        <w:rPr>
          <w:rFonts w:ascii="Arial" w:eastAsia="Times New Roman" w:hAnsi="Arial" w:cs="Arial"/>
          <w:color w:val="333333"/>
          <w:sz w:val="24"/>
          <w:szCs w:val="24"/>
          <w:lang w:eastAsia="es-MX"/>
        </w:rPr>
        <w:t>1. Todo Miembro podrá inicialmente limitar a ciertas categorías de trabajadores, sectores de la economía, ramas de actividad económica o áreas geográficas el ámbito de las estadísticas a que se refieren el artículo o artículos de la parte II respecto de los cuales ha aceptado las obligaciones del Convenio.</w:t>
      </w:r>
    </w:p>
    <w:p w14:paraId="51DAD20F" w14:textId="77777777" w:rsidR="001152AB" w:rsidRPr="001152AB" w:rsidRDefault="001152AB" w:rsidP="001152A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5" w:name="A17P2"/>
      <w:bookmarkEnd w:id="25"/>
      <w:r w:rsidRPr="001152AB">
        <w:rPr>
          <w:rFonts w:ascii="Arial" w:eastAsia="Times New Roman" w:hAnsi="Arial" w:cs="Arial"/>
          <w:color w:val="333333"/>
          <w:sz w:val="24"/>
          <w:szCs w:val="24"/>
          <w:lang w:eastAsia="es-MX"/>
        </w:rPr>
        <w:t xml:space="preserve">2. Todo Miembro que limite el ámbito de las estadísticas con arreglo al párrafo 1 del presente artículo deberá indicar en su primera memoria sobre la aplicación del Convenio, sometida en virtud del artículo 22 de la Constitución de la Organización Internacional del Trabajo, el artículo o los artículos de la parte II a que se aplica la limitación, expresando la naturaleza y los motivos de la misma, y declarar en las memorias ulteriores en qué medida ha extendido o se propone extender dicho ámbito a otras categorías </w:t>
      </w:r>
      <w:r w:rsidRPr="001152AB">
        <w:rPr>
          <w:rFonts w:ascii="Arial" w:eastAsia="Times New Roman" w:hAnsi="Arial" w:cs="Arial"/>
          <w:color w:val="333333"/>
          <w:sz w:val="24"/>
          <w:szCs w:val="24"/>
          <w:lang w:eastAsia="es-MX"/>
        </w:rPr>
        <w:lastRenderedPageBreak/>
        <w:t>de trabajadores, sectores de la economía, ramas de actividad económica o áreas geográficas.</w:t>
      </w:r>
    </w:p>
    <w:p w14:paraId="52B966CF" w14:textId="77777777" w:rsidR="001152AB" w:rsidRPr="001152AB" w:rsidRDefault="001152AB" w:rsidP="001152AB">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6" w:name="A17P3"/>
      <w:bookmarkEnd w:id="26"/>
      <w:r w:rsidRPr="001152AB">
        <w:rPr>
          <w:rFonts w:ascii="Arial" w:eastAsia="Times New Roman" w:hAnsi="Arial" w:cs="Arial"/>
          <w:color w:val="333333"/>
          <w:sz w:val="24"/>
          <w:szCs w:val="24"/>
          <w:lang w:eastAsia="es-MX"/>
        </w:rPr>
        <w:t>3. Después de haber consultado a las organizaciones representativas de empleadores y de trabajadores interesadas, todo Miembro podrá, cada año, en una declaración comunicada al Director General de la Oficina Internacional del Trabajo en el mes que sigue a la fecha de la entrada en vigor inicial del Convenio, introducir limitaciones ulteriores del ámbito técnico de las estadísticas abarcadas por el artículo o artículos de la parte II respecto de los que ha aceptado las obligaciones del Convenio. Estas declaraciones surtirán efecto un año después de la fecha de su registro. Todo Miembro que introduzca dichas limitaciones deberá indicar en sus memorias sobre la aplicación del Convenio, sometidas en virtud del artículo 22 de la Constitución de la Organización Internacional del Trabajo, las particularidades a que se hace referencia en el párrafo 2 del presente artículo.</w:t>
      </w:r>
    </w:p>
    <w:p w14:paraId="2DAA04F1"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8"/>
      <w:bookmarkEnd w:id="27"/>
      <w:r w:rsidRPr="001152AB">
        <w:rPr>
          <w:rFonts w:ascii="Arial" w:eastAsia="Times New Roman" w:hAnsi="Arial" w:cs="Arial"/>
          <w:b/>
          <w:bCs/>
          <w:i/>
          <w:iCs/>
          <w:color w:val="333333"/>
          <w:sz w:val="24"/>
          <w:szCs w:val="24"/>
          <w:lang w:eastAsia="es-MX"/>
        </w:rPr>
        <w:t>Artículo 18</w:t>
      </w:r>
    </w:p>
    <w:p w14:paraId="6E8C610C"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Este Convenio revisa el Convenio sobre estadísticas de salarios y horas de trabajo, 1938.</w:t>
      </w:r>
    </w:p>
    <w:p w14:paraId="1A73FED9" w14:textId="77777777" w:rsidR="001152AB" w:rsidRPr="001152AB" w:rsidRDefault="001152AB" w:rsidP="001152AB">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1152AB">
        <w:rPr>
          <w:rFonts w:ascii="Arial" w:eastAsia="Times New Roman" w:hAnsi="Arial" w:cs="Arial"/>
          <w:b/>
          <w:bCs/>
          <w:color w:val="B92517"/>
          <w:sz w:val="24"/>
          <w:szCs w:val="24"/>
          <w:lang w:eastAsia="es-MX"/>
        </w:rPr>
        <w:t>IV. Disposiciones Finales</w:t>
      </w:r>
    </w:p>
    <w:p w14:paraId="6F049D7A"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19"/>
      <w:bookmarkEnd w:id="28"/>
      <w:r w:rsidRPr="001152AB">
        <w:rPr>
          <w:rFonts w:ascii="Arial" w:eastAsia="Times New Roman" w:hAnsi="Arial" w:cs="Arial"/>
          <w:b/>
          <w:bCs/>
          <w:i/>
          <w:iCs/>
          <w:color w:val="333333"/>
          <w:sz w:val="24"/>
          <w:szCs w:val="24"/>
          <w:lang w:eastAsia="es-MX"/>
        </w:rPr>
        <w:t>Artículo 19</w:t>
      </w:r>
    </w:p>
    <w:p w14:paraId="1F1A3893"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1152AB">
        <w:rPr>
          <w:rFonts w:ascii="Arial" w:eastAsia="Times New Roman" w:hAnsi="Arial" w:cs="Arial"/>
          <w:color w:val="333333"/>
          <w:sz w:val="24"/>
          <w:szCs w:val="24"/>
          <w:lang w:eastAsia="es-MX"/>
        </w:rPr>
        <w:t>Director General</w:t>
      </w:r>
      <w:proofErr w:type="gramEnd"/>
      <w:r w:rsidRPr="001152AB">
        <w:rPr>
          <w:rFonts w:ascii="Arial" w:eastAsia="Times New Roman" w:hAnsi="Arial" w:cs="Arial"/>
          <w:color w:val="333333"/>
          <w:sz w:val="24"/>
          <w:szCs w:val="24"/>
          <w:lang w:eastAsia="es-MX"/>
        </w:rPr>
        <w:t xml:space="preserve"> de la Oficina Internacional del Trabajo.</w:t>
      </w:r>
    </w:p>
    <w:p w14:paraId="4BF91E91"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20"/>
      <w:bookmarkEnd w:id="29"/>
      <w:r w:rsidRPr="001152AB">
        <w:rPr>
          <w:rFonts w:ascii="Arial" w:eastAsia="Times New Roman" w:hAnsi="Arial" w:cs="Arial"/>
          <w:b/>
          <w:bCs/>
          <w:i/>
          <w:iCs/>
          <w:color w:val="333333"/>
          <w:sz w:val="24"/>
          <w:szCs w:val="24"/>
          <w:lang w:eastAsia="es-MX"/>
        </w:rPr>
        <w:t>Artículo 20</w:t>
      </w:r>
    </w:p>
    <w:p w14:paraId="2F167F3D" w14:textId="77777777" w:rsidR="001152AB" w:rsidRPr="001152AB" w:rsidRDefault="001152AB" w:rsidP="001152AB">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0" w:name="A20P1"/>
      <w:bookmarkEnd w:id="30"/>
      <w:r w:rsidRPr="001152AB">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1152AB">
        <w:rPr>
          <w:rFonts w:ascii="Arial" w:eastAsia="Times New Roman" w:hAnsi="Arial" w:cs="Arial"/>
          <w:color w:val="333333"/>
          <w:sz w:val="24"/>
          <w:szCs w:val="24"/>
          <w:lang w:eastAsia="es-MX"/>
        </w:rPr>
        <w:t>Director General</w:t>
      </w:r>
      <w:proofErr w:type="gramEnd"/>
      <w:r w:rsidRPr="001152AB">
        <w:rPr>
          <w:rFonts w:ascii="Arial" w:eastAsia="Times New Roman" w:hAnsi="Arial" w:cs="Arial"/>
          <w:color w:val="333333"/>
          <w:sz w:val="24"/>
          <w:szCs w:val="24"/>
          <w:lang w:eastAsia="es-MX"/>
        </w:rPr>
        <w:t>.</w:t>
      </w:r>
    </w:p>
    <w:p w14:paraId="0D1C037B" w14:textId="77777777" w:rsidR="001152AB" w:rsidRPr="001152AB" w:rsidRDefault="001152AB" w:rsidP="001152AB">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1" w:name="A20P2"/>
      <w:bookmarkEnd w:id="31"/>
      <w:r w:rsidRPr="001152AB">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1152AB">
        <w:rPr>
          <w:rFonts w:ascii="Arial" w:eastAsia="Times New Roman" w:hAnsi="Arial" w:cs="Arial"/>
          <w:color w:val="333333"/>
          <w:sz w:val="24"/>
          <w:szCs w:val="24"/>
          <w:lang w:eastAsia="es-MX"/>
        </w:rPr>
        <w:t>Director General</w:t>
      </w:r>
      <w:proofErr w:type="gramEnd"/>
      <w:r w:rsidRPr="001152AB">
        <w:rPr>
          <w:rFonts w:ascii="Arial" w:eastAsia="Times New Roman" w:hAnsi="Arial" w:cs="Arial"/>
          <w:color w:val="333333"/>
          <w:sz w:val="24"/>
          <w:szCs w:val="24"/>
          <w:lang w:eastAsia="es-MX"/>
        </w:rPr>
        <w:t>.</w:t>
      </w:r>
    </w:p>
    <w:p w14:paraId="06BE41A1" w14:textId="77777777" w:rsidR="001152AB" w:rsidRPr="001152AB" w:rsidRDefault="001152AB" w:rsidP="001152AB">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2" w:name="A20P3"/>
      <w:bookmarkEnd w:id="32"/>
      <w:r w:rsidRPr="001152AB">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4BE87CF4"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3" w:name="A21"/>
      <w:bookmarkEnd w:id="33"/>
      <w:r w:rsidRPr="001152AB">
        <w:rPr>
          <w:rFonts w:ascii="Arial" w:eastAsia="Times New Roman" w:hAnsi="Arial" w:cs="Arial"/>
          <w:b/>
          <w:bCs/>
          <w:i/>
          <w:iCs/>
          <w:color w:val="333333"/>
          <w:sz w:val="24"/>
          <w:szCs w:val="24"/>
          <w:lang w:eastAsia="es-MX"/>
        </w:rPr>
        <w:t>Artículo 21</w:t>
      </w:r>
    </w:p>
    <w:p w14:paraId="310E70B6" w14:textId="77777777" w:rsidR="001152AB" w:rsidRPr="001152AB" w:rsidRDefault="001152AB" w:rsidP="001152AB">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4" w:name="A21P1"/>
      <w:bookmarkEnd w:id="34"/>
      <w:r w:rsidRPr="001152AB">
        <w:rPr>
          <w:rFonts w:ascii="Arial" w:eastAsia="Times New Roman" w:hAnsi="Arial" w:cs="Arial"/>
          <w:color w:val="333333"/>
          <w:sz w:val="24"/>
          <w:szCs w:val="24"/>
          <w:lang w:eastAsia="es-MX"/>
        </w:rPr>
        <w:lastRenderedPageBreak/>
        <w:t xml:space="preserve">1. Todo Miembro que haya ratificado este Convenio podrá denunciarlo a la expiración de un período de diez años, a partir de la fecha en que se haya puesto inicialmente en vigor, mediante acta comunicada, para su registro, al </w:t>
      </w:r>
      <w:proofErr w:type="gramStart"/>
      <w:r w:rsidRPr="001152AB">
        <w:rPr>
          <w:rFonts w:ascii="Arial" w:eastAsia="Times New Roman" w:hAnsi="Arial" w:cs="Arial"/>
          <w:color w:val="333333"/>
          <w:sz w:val="24"/>
          <w:szCs w:val="24"/>
          <w:lang w:eastAsia="es-MX"/>
        </w:rPr>
        <w:t>Director General</w:t>
      </w:r>
      <w:proofErr w:type="gramEnd"/>
      <w:r w:rsidRPr="001152AB">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1206C851" w14:textId="77777777" w:rsidR="001152AB" w:rsidRPr="001152AB" w:rsidRDefault="001152AB" w:rsidP="001152AB">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5" w:name="A21P2"/>
      <w:bookmarkEnd w:id="35"/>
      <w:r w:rsidRPr="001152AB">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el presente artículo quedará obligado durante un nuevo período de diez años, y en lo sucesivo podrá denunciar este Convenio a la expiración de cada período de diez años, en las condiciones previstas en el presente artículo.</w:t>
      </w:r>
    </w:p>
    <w:p w14:paraId="293F88DE" w14:textId="77777777" w:rsidR="001152AB" w:rsidRPr="001152AB" w:rsidRDefault="001152AB" w:rsidP="001152AB">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6" w:name="A21P3"/>
      <w:bookmarkEnd w:id="36"/>
      <w:r w:rsidRPr="001152AB">
        <w:rPr>
          <w:rFonts w:ascii="Arial" w:eastAsia="Times New Roman" w:hAnsi="Arial" w:cs="Arial"/>
          <w:color w:val="333333"/>
          <w:sz w:val="24"/>
          <w:szCs w:val="24"/>
          <w:lang w:eastAsia="es-MX"/>
        </w:rPr>
        <w:t>3. Después de haber consultado a las organizaciones representativas de empleadores y de trabajadores interesadas, todo Miembro que haya ratificado este Convenio podrá, a la expiración del período de cinco años contados a partir de la fecha de la entrada en vigor del Convenio, en una declaración comunicada al Director General de la Oficina Internacional del Trabajo, retirar su aceptación de las obligaciones del Convenio en lo que respecta a uno o más de los artículos de la parte II, siempre que, como mínimo, mantenga su aceptación de estas obligaciones en lo que respecta a uno de estos artículos. Esta declaración no surtirá efecto hasta un año después de la fecha de su registro.</w:t>
      </w:r>
    </w:p>
    <w:p w14:paraId="05728465" w14:textId="77777777" w:rsidR="001152AB" w:rsidRPr="001152AB" w:rsidRDefault="001152AB" w:rsidP="001152AB">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7" w:name="A21P4"/>
      <w:bookmarkEnd w:id="37"/>
      <w:r w:rsidRPr="001152AB">
        <w:rPr>
          <w:rFonts w:ascii="Arial" w:eastAsia="Times New Roman" w:hAnsi="Arial" w:cs="Arial"/>
          <w:color w:val="333333"/>
          <w:sz w:val="24"/>
          <w:szCs w:val="24"/>
          <w:lang w:eastAsia="es-MX"/>
        </w:rPr>
        <w:t>4. Todo Miembro que haya ratificado este Convenio y que, en el plazo de un año después de la expiración del período de cinco años mencionado en el párrafo precedente, no haga uso de la facultad en él prevista, quedará obligado, en virtud de los artículos de la parte II respecto de los que ha aceptado las obligaciones del Convenio, durante un nuevo período de cinco años y, en lo sucesivo, podrá suspender su aceptación de estas obligaciones a la expiración de cada período de cinco años, en las condiciones previstas en el presente artículo.</w:t>
      </w:r>
    </w:p>
    <w:p w14:paraId="154DBEB5"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22"/>
      <w:bookmarkEnd w:id="38"/>
      <w:r w:rsidRPr="001152AB">
        <w:rPr>
          <w:rFonts w:ascii="Arial" w:eastAsia="Times New Roman" w:hAnsi="Arial" w:cs="Arial"/>
          <w:b/>
          <w:bCs/>
          <w:i/>
          <w:iCs/>
          <w:color w:val="333333"/>
          <w:sz w:val="24"/>
          <w:szCs w:val="24"/>
          <w:lang w:eastAsia="es-MX"/>
        </w:rPr>
        <w:t>Artículo 22</w:t>
      </w:r>
    </w:p>
    <w:p w14:paraId="6299D914" w14:textId="77777777" w:rsidR="001152AB" w:rsidRPr="001152AB" w:rsidRDefault="001152AB" w:rsidP="001152AB">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9" w:name="A22P1"/>
      <w:bookmarkEnd w:id="39"/>
      <w:r w:rsidRPr="001152AB">
        <w:rPr>
          <w:rFonts w:ascii="Arial" w:eastAsia="Times New Roman" w:hAnsi="Arial" w:cs="Arial"/>
          <w:color w:val="333333"/>
          <w:sz w:val="24"/>
          <w:szCs w:val="24"/>
          <w:lang w:eastAsia="es-MX"/>
        </w:rPr>
        <w:lastRenderedPageBreak/>
        <w:t xml:space="preserve">1. El </w:t>
      </w:r>
      <w:proofErr w:type="gramStart"/>
      <w:r w:rsidRPr="001152AB">
        <w:rPr>
          <w:rFonts w:ascii="Arial" w:eastAsia="Times New Roman" w:hAnsi="Arial" w:cs="Arial"/>
          <w:color w:val="333333"/>
          <w:sz w:val="24"/>
          <w:szCs w:val="24"/>
          <w:lang w:eastAsia="es-MX"/>
        </w:rPr>
        <w:t>Director General</w:t>
      </w:r>
      <w:proofErr w:type="gramEnd"/>
      <w:r w:rsidRPr="001152AB">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4329BE5D" w14:textId="77777777" w:rsidR="001152AB" w:rsidRPr="001152AB" w:rsidRDefault="001152AB" w:rsidP="001152AB">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40" w:name="A22P2"/>
      <w:bookmarkEnd w:id="40"/>
      <w:r w:rsidRPr="001152AB">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1152AB">
        <w:rPr>
          <w:rFonts w:ascii="Arial" w:eastAsia="Times New Roman" w:hAnsi="Arial" w:cs="Arial"/>
          <w:color w:val="333333"/>
          <w:sz w:val="24"/>
          <w:szCs w:val="24"/>
          <w:lang w:eastAsia="es-MX"/>
        </w:rPr>
        <w:t>Director General</w:t>
      </w:r>
      <w:proofErr w:type="gramEnd"/>
      <w:r w:rsidRPr="001152AB">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3378D76B"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1" w:name="A23"/>
      <w:bookmarkEnd w:id="41"/>
      <w:r w:rsidRPr="001152AB">
        <w:rPr>
          <w:rFonts w:ascii="Arial" w:eastAsia="Times New Roman" w:hAnsi="Arial" w:cs="Arial"/>
          <w:b/>
          <w:bCs/>
          <w:i/>
          <w:iCs/>
          <w:color w:val="333333"/>
          <w:sz w:val="24"/>
          <w:szCs w:val="24"/>
          <w:lang w:eastAsia="es-MX"/>
        </w:rPr>
        <w:t>Artículo 23</w:t>
      </w:r>
    </w:p>
    <w:p w14:paraId="3DECF159"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 xml:space="preserve">El </w:t>
      </w:r>
      <w:proofErr w:type="gramStart"/>
      <w:r w:rsidRPr="001152AB">
        <w:rPr>
          <w:rFonts w:ascii="Arial" w:eastAsia="Times New Roman" w:hAnsi="Arial" w:cs="Arial"/>
          <w:color w:val="333333"/>
          <w:sz w:val="24"/>
          <w:szCs w:val="24"/>
          <w:lang w:eastAsia="es-MX"/>
        </w:rPr>
        <w:t>Director General</w:t>
      </w:r>
      <w:proofErr w:type="gramEnd"/>
      <w:r w:rsidRPr="001152AB">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45F3B621"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2" w:name="A24"/>
      <w:bookmarkEnd w:id="42"/>
      <w:r w:rsidRPr="001152AB">
        <w:rPr>
          <w:rFonts w:ascii="Arial" w:eastAsia="Times New Roman" w:hAnsi="Arial" w:cs="Arial"/>
          <w:b/>
          <w:bCs/>
          <w:i/>
          <w:iCs/>
          <w:color w:val="333333"/>
          <w:sz w:val="24"/>
          <w:szCs w:val="24"/>
          <w:lang w:eastAsia="es-MX"/>
        </w:rPr>
        <w:t>Artículo 24</w:t>
      </w:r>
    </w:p>
    <w:p w14:paraId="319EDED0"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36D6AEB3"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3" w:name="A25"/>
      <w:bookmarkEnd w:id="43"/>
      <w:r w:rsidRPr="001152AB">
        <w:rPr>
          <w:rFonts w:ascii="Arial" w:eastAsia="Times New Roman" w:hAnsi="Arial" w:cs="Arial"/>
          <w:b/>
          <w:bCs/>
          <w:i/>
          <w:iCs/>
          <w:color w:val="333333"/>
          <w:sz w:val="24"/>
          <w:szCs w:val="24"/>
          <w:lang w:eastAsia="es-MX"/>
        </w:rPr>
        <w:t>Artículo 25</w:t>
      </w:r>
    </w:p>
    <w:p w14:paraId="64F8DA66" w14:textId="77777777" w:rsidR="001152AB" w:rsidRPr="001152AB" w:rsidRDefault="001152AB" w:rsidP="001152AB">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4" w:name="A25P1"/>
      <w:bookmarkEnd w:id="44"/>
      <w:r w:rsidRPr="001152AB">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39DF5EEF" w14:textId="77777777" w:rsidR="001152AB" w:rsidRPr="001152AB" w:rsidRDefault="001152AB" w:rsidP="001152AB">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1152AB">
        <w:rPr>
          <w:rFonts w:ascii="Arial" w:eastAsia="Times New Roman" w:hAnsi="Arial" w:cs="Arial"/>
          <w:color w:val="333333"/>
          <w:sz w:val="24"/>
          <w:szCs w:val="24"/>
          <w:lang w:eastAsia="es-MX"/>
        </w:rPr>
        <w:t>obstante</w:t>
      </w:r>
      <w:proofErr w:type="gramEnd"/>
      <w:r w:rsidRPr="001152AB">
        <w:rPr>
          <w:rFonts w:ascii="Arial" w:eastAsia="Times New Roman" w:hAnsi="Arial" w:cs="Arial"/>
          <w:color w:val="333333"/>
          <w:sz w:val="24"/>
          <w:szCs w:val="24"/>
          <w:lang w:eastAsia="es-MX"/>
        </w:rPr>
        <w:t xml:space="preserve"> las disposiciones contenidas en el artículo 21 supra, siempre que el nuevo convenio revisor haya entrado en vigor;</w:t>
      </w:r>
    </w:p>
    <w:p w14:paraId="4949D589" w14:textId="77777777" w:rsidR="001152AB" w:rsidRPr="001152AB" w:rsidRDefault="001152AB" w:rsidP="001152AB">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3091B306" w14:textId="77777777" w:rsidR="001152AB" w:rsidRPr="001152AB" w:rsidRDefault="001152AB" w:rsidP="001152AB">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45" w:name="A25P2"/>
      <w:bookmarkEnd w:id="45"/>
      <w:r w:rsidRPr="001152AB">
        <w:rPr>
          <w:rFonts w:ascii="Arial" w:eastAsia="Times New Roman" w:hAnsi="Arial" w:cs="Arial"/>
          <w:color w:val="333333"/>
          <w:sz w:val="24"/>
          <w:szCs w:val="24"/>
          <w:lang w:eastAsia="es-MX"/>
        </w:rPr>
        <w:lastRenderedPageBreak/>
        <w:t>2. Este Convenio continuará en vigor en todo caso, en su forma y contenido actuales, para los Miembros que lo hayan ratificado y no ratifiquen el convenio revisor.</w:t>
      </w:r>
    </w:p>
    <w:p w14:paraId="608DC73E" w14:textId="77777777" w:rsidR="001152AB" w:rsidRPr="001152AB" w:rsidRDefault="001152AB" w:rsidP="001152AB">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6" w:name="A26"/>
      <w:bookmarkEnd w:id="46"/>
      <w:r w:rsidRPr="001152AB">
        <w:rPr>
          <w:rFonts w:ascii="Arial" w:eastAsia="Times New Roman" w:hAnsi="Arial" w:cs="Arial"/>
          <w:b/>
          <w:bCs/>
          <w:i/>
          <w:iCs/>
          <w:color w:val="333333"/>
          <w:sz w:val="24"/>
          <w:szCs w:val="24"/>
          <w:lang w:eastAsia="es-MX"/>
        </w:rPr>
        <w:t>Artículo 26</w:t>
      </w:r>
    </w:p>
    <w:p w14:paraId="3A217C1A" w14:textId="77777777" w:rsidR="001152AB" w:rsidRPr="001152AB" w:rsidRDefault="001152AB" w:rsidP="001152AB">
      <w:pPr>
        <w:shd w:val="clear" w:color="auto" w:fill="FFFFFF"/>
        <w:spacing w:after="0" w:line="360" w:lineRule="auto"/>
        <w:jc w:val="both"/>
        <w:rPr>
          <w:rFonts w:ascii="Arial" w:eastAsia="Times New Roman" w:hAnsi="Arial" w:cs="Arial"/>
          <w:color w:val="333333"/>
          <w:sz w:val="24"/>
          <w:szCs w:val="24"/>
          <w:lang w:eastAsia="es-MX"/>
        </w:rPr>
      </w:pPr>
      <w:r w:rsidRPr="001152AB">
        <w:rPr>
          <w:rFonts w:ascii="Arial" w:eastAsia="Times New Roman" w:hAnsi="Arial" w:cs="Arial"/>
          <w:color w:val="333333"/>
          <w:sz w:val="24"/>
          <w:szCs w:val="24"/>
          <w:lang w:eastAsia="es-MX"/>
        </w:rPr>
        <w:t>Las versiones inglesa y francesa del texto de este Convenio son igualmente auténticas.</w:t>
      </w:r>
    </w:p>
    <w:p w14:paraId="1F843CC4" w14:textId="77777777" w:rsidR="007B13D8" w:rsidRPr="001152AB" w:rsidRDefault="007B13D8" w:rsidP="001152AB">
      <w:pPr>
        <w:spacing w:after="0" w:line="360" w:lineRule="auto"/>
        <w:jc w:val="both"/>
        <w:rPr>
          <w:rFonts w:ascii="Arial" w:hAnsi="Arial" w:cs="Arial"/>
          <w:sz w:val="24"/>
          <w:szCs w:val="24"/>
        </w:rPr>
      </w:pPr>
    </w:p>
    <w:sectPr w:rsidR="007B13D8" w:rsidRPr="001152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BF0"/>
    <w:multiLevelType w:val="multilevel"/>
    <w:tmpl w:val="D4AA3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48A1"/>
    <w:multiLevelType w:val="multilevel"/>
    <w:tmpl w:val="02364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A461B"/>
    <w:multiLevelType w:val="multilevel"/>
    <w:tmpl w:val="95382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57D2C"/>
    <w:multiLevelType w:val="multilevel"/>
    <w:tmpl w:val="87A427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A5143"/>
    <w:multiLevelType w:val="multilevel"/>
    <w:tmpl w:val="59D24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855D0"/>
    <w:multiLevelType w:val="multilevel"/>
    <w:tmpl w:val="C9C888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0596A"/>
    <w:multiLevelType w:val="multilevel"/>
    <w:tmpl w:val="FF6A3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21CAB"/>
    <w:multiLevelType w:val="multilevel"/>
    <w:tmpl w:val="E098A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A14B6"/>
    <w:multiLevelType w:val="multilevel"/>
    <w:tmpl w:val="7AB01B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4052D"/>
    <w:multiLevelType w:val="multilevel"/>
    <w:tmpl w:val="5A6E8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36D38"/>
    <w:multiLevelType w:val="multilevel"/>
    <w:tmpl w:val="7B7832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2719729">
    <w:abstractNumId w:val="9"/>
  </w:num>
  <w:num w:numId="2" w16cid:durableId="1848132189">
    <w:abstractNumId w:val="6"/>
  </w:num>
  <w:num w:numId="3" w16cid:durableId="506869421">
    <w:abstractNumId w:val="1"/>
  </w:num>
  <w:num w:numId="4" w16cid:durableId="1245339225">
    <w:abstractNumId w:val="5"/>
  </w:num>
  <w:num w:numId="5" w16cid:durableId="1155947461">
    <w:abstractNumId w:val="4"/>
  </w:num>
  <w:num w:numId="6" w16cid:durableId="1836992053">
    <w:abstractNumId w:val="2"/>
  </w:num>
  <w:num w:numId="7" w16cid:durableId="335770830">
    <w:abstractNumId w:val="7"/>
  </w:num>
  <w:num w:numId="8" w16cid:durableId="1645620883">
    <w:abstractNumId w:val="10"/>
  </w:num>
  <w:num w:numId="9" w16cid:durableId="1910261512">
    <w:abstractNumId w:val="8"/>
  </w:num>
  <w:num w:numId="10" w16cid:durableId="1291941285">
    <w:abstractNumId w:val="0"/>
  </w:num>
  <w:num w:numId="11" w16cid:durableId="444813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AB"/>
    <w:rsid w:val="001152AB"/>
    <w:rsid w:val="007B13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6076"/>
  <w15:chartTrackingRefBased/>
  <w15:docId w15:val="{1923B08D-F016-4EF7-AF6B-01823321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152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1152A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1152AB"/>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2A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1152AB"/>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1152AB"/>
    <w:rPr>
      <w:rFonts w:ascii="Times New Roman" w:eastAsia="Times New Roman" w:hAnsi="Times New Roman" w:cs="Times New Roman"/>
      <w:b/>
      <w:bCs/>
      <w:sz w:val="20"/>
      <w:szCs w:val="20"/>
      <w:lang w:eastAsia="es-MX"/>
    </w:rPr>
  </w:style>
  <w:style w:type="paragraph" w:customStyle="1" w:styleId="borderbottom">
    <w:name w:val="borderbottom"/>
    <w:basedOn w:val="Normal"/>
    <w:rsid w:val="001152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152AB"/>
    <w:rPr>
      <w:color w:val="0000FF"/>
      <w:u w:val="single"/>
    </w:rPr>
  </w:style>
  <w:style w:type="paragraph" w:customStyle="1" w:styleId="bordertop">
    <w:name w:val="bordertop"/>
    <w:basedOn w:val="Normal"/>
    <w:rsid w:val="001152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152AB"/>
    <w:rPr>
      <w:b/>
      <w:bCs/>
    </w:rPr>
  </w:style>
  <w:style w:type="paragraph" w:styleId="NormalWeb">
    <w:name w:val="Normal (Web)"/>
    <w:basedOn w:val="Normal"/>
    <w:uiPriority w:val="99"/>
    <w:semiHidden/>
    <w:unhideWhenUsed/>
    <w:rsid w:val="001152A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679245">
      <w:bodyDiv w:val="1"/>
      <w:marLeft w:val="0"/>
      <w:marRight w:val="0"/>
      <w:marTop w:val="0"/>
      <w:marBottom w:val="0"/>
      <w:divBdr>
        <w:top w:val="none" w:sz="0" w:space="0" w:color="auto"/>
        <w:left w:val="none" w:sz="0" w:space="0" w:color="auto"/>
        <w:bottom w:val="none" w:sz="0" w:space="0" w:color="auto"/>
        <w:right w:val="none" w:sz="0" w:space="0" w:color="auto"/>
      </w:divBdr>
      <w:divsChild>
        <w:div w:id="1199586555">
          <w:marLeft w:val="0"/>
          <w:marRight w:val="0"/>
          <w:marTop w:val="0"/>
          <w:marBottom w:val="225"/>
          <w:divBdr>
            <w:top w:val="none" w:sz="0" w:space="0" w:color="auto"/>
            <w:left w:val="none" w:sz="0" w:space="0" w:color="auto"/>
            <w:bottom w:val="none" w:sz="0" w:space="0" w:color="auto"/>
            <w:right w:val="none" w:sz="0" w:space="0" w:color="auto"/>
          </w:divBdr>
        </w:div>
        <w:div w:id="930238097">
          <w:marLeft w:val="0"/>
          <w:marRight w:val="0"/>
          <w:marTop w:val="0"/>
          <w:marBottom w:val="0"/>
          <w:divBdr>
            <w:top w:val="none" w:sz="0" w:space="0" w:color="auto"/>
            <w:left w:val="none" w:sz="0" w:space="0" w:color="auto"/>
            <w:bottom w:val="none" w:sz="0" w:space="0" w:color="auto"/>
            <w:right w:val="none" w:sz="0" w:space="0" w:color="auto"/>
          </w:divBdr>
          <w:divsChild>
            <w:div w:id="1836533576">
              <w:marLeft w:val="0"/>
              <w:marRight w:val="0"/>
              <w:marTop w:val="0"/>
              <w:marBottom w:val="0"/>
              <w:divBdr>
                <w:top w:val="none" w:sz="0" w:space="0" w:color="auto"/>
                <w:left w:val="none" w:sz="0" w:space="0" w:color="auto"/>
                <w:bottom w:val="none" w:sz="0" w:space="0" w:color="auto"/>
                <w:right w:val="none" w:sz="0" w:space="0" w:color="auto"/>
              </w:divBdr>
              <w:divsChild>
                <w:div w:id="2077239028">
                  <w:marLeft w:val="0"/>
                  <w:marRight w:val="0"/>
                  <w:marTop w:val="0"/>
                  <w:marBottom w:val="0"/>
                  <w:divBdr>
                    <w:top w:val="none" w:sz="0" w:space="0" w:color="auto"/>
                    <w:left w:val="none" w:sz="0" w:space="0" w:color="auto"/>
                    <w:bottom w:val="none" w:sz="0" w:space="0" w:color="auto"/>
                    <w:right w:val="none" w:sz="0" w:space="0" w:color="auto"/>
                  </w:divBdr>
                  <w:divsChild>
                    <w:div w:id="197074132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2281</Words>
  <Characters>12548</Characters>
  <Application>Microsoft Office Word</Application>
  <DocSecurity>0</DocSecurity>
  <Lines>104</Lines>
  <Paragraphs>29</Paragraphs>
  <ScaleCrop>false</ScaleCrop>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2023-01-14T23:39:00Z</dcterms:created>
  <dcterms:modified xsi:type="dcterms:W3CDTF">2023-01-14T23:40:00Z</dcterms:modified>
</cp:coreProperties>
</file>