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B144" w14:textId="77777777" w:rsidR="00E57FED" w:rsidRPr="00E57FED" w:rsidRDefault="00E57FED" w:rsidP="00E57FED">
      <w:pPr>
        <w:shd w:val="clear" w:color="auto" w:fill="FFFFFF"/>
        <w:spacing w:line="288" w:lineRule="atLeast"/>
        <w:jc w:val="both"/>
        <w:outlineLvl w:val="0"/>
        <w:rPr>
          <w:rFonts w:ascii="Arial" w:eastAsia="Times New Roman" w:hAnsi="Arial" w:cs="Arial"/>
          <w:b/>
          <w:bCs/>
          <w:color w:val="B92517"/>
          <w:spacing w:val="-5"/>
          <w:kern w:val="36"/>
          <w:sz w:val="24"/>
          <w:szCs w:val="24"/>
          <w:lang w:eastAsia="es-MX"/>
        </w:rPr>
      </w:pPr>
      <w:r w:rsidRPr="00E57FED">
        <w:rPr>
          <w:rFonts w:ascii="Arial" w:eastAsia="Times New Roman" w:hAnsi="Arial" w:cs="Arial"/>
          <w:b/>
          <w:bCs/>
          <w:color w:val="B92517"/>
          <w:spacing w:val="-5"/>
          <w:kern w:val="36"/>
          <w:sz w:val="24"/>
          <w:szCs w:val="24"/>
          <w:lang w:eastAsia="es-MX"/>
        </w:rPr>
        <w:t>C173 - Convenio sobre la protección de los créditos laborales en caso de insolvencia del empleador, 1992 (núm. 173)</w:t>
      </w:r>
    </w:p>
    <w:p w14:paraId="0E6A42FA" w14:textId="77777777" w:rsidR="00E57FED" w:rsidRDefault="00E57FED" w:rsidP="00E57FED">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color w:val="333333"/>
          <w:sz w:val="24"/>
          <w:szCs w:val="24"/>
          <w:lang w:eastAsia="es-MX"/>
        </w:rPr>
      </w:pPr>
    </w:p>
    <w:p w14:paraId="48ED4E71" w14:textId="548506FF" w:rsidR="00E57FED" w:rsidRPr="00E57FED" w:rsidRDefault="00E57FED" w:rsidP="00E57FED">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E57FED">
        <w:rPr>
          <w:rFonts w:ascii="Arial" w:eastAsia="Times New Roman" w:hAnsi="Arial" w:cs="Arial"/>
          <w:b/>
          <w:bCs/>
          <w:color w:val="B92517"/>
          <w:sz w:val="24"/>
          <w:szCs w:val="24"/>
          <w:lang w:eastAsia="es-MX"/>
        </w:rPr>
        <w:t>Preámbulo</w:t>
      </w:r>
    </w:p>
    <w:p w14:paraId="52E72E8D" w14:textId="77777777" w:rsidR="00E57FED" w:rsidRPr="00E57FED" w:rsidRDefault="00E57FED" w:rsidP="00E57FED">
      <w:pPr>
        <w:shd w:val="clear" w:color="auto" w:fill="F3F3F3"/>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La Conferencia General de la Organización Internacional del Trabajo:</w:t>
      </w:r>
    </w:p>
    <w:p w14:paraId="09F1A779" w14:textId="77777777" w:rsidR="00E57FED" w:rsidRPr="00E57FED" w:rsidRDefault="00E57FED" w:rsidP="00E57FED">
      <w:pPr>
        <w:shd w:val="clear" w:color="auto" w:fill="F3F3F3"/>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Convocada en Ginebra por el Consejo de Administración de la Oficina Internacional del Trabajo, y congregada en dicha ciudad el 3 de junio de 1992, en su septuagésima novena reunión;</w:t>
      </w:r>
    </w:p>
    <w:p w14:paraId="16B2950A" w14:textId="77777777" w:rsidR="00E57FED" w:rsidRPr="00E57FED" w:rsidRDefault="00E57FED" w:rsidP="00E57FED">
      <w:pPr>
        <w:shd w:val="clear" w:color="auto" w:fill="F3F3F3"/>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Subrayando la importancia de la protección de los créditos laborales en caso de insolvencia del empleador y recordando las disposiciones al respecto del artículo 11 del Convenio sobre la protección del salario, 1949, y del artículo 11 del Convenio sobre la indemnización por accidentes del trabajo, 1925;</w:t>
      </w:r>
    </w:p>
    <w:p w14:paraId="5C0C706E" w14:textId="77777777" w:rsidR="00E57FED" w:rsidRPr="00E57FED" w:rsidRDefault="00E57FED" w:rsidP="00E57FED">
      <w:pPr>
        <w:shd w:val="clear" w:color="auto" w:fill="F3F3F3"/>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Observando que, desde la adopción del Convenio sobre la protección del salario, 1949, se ha atribuido una mayor importancia a la rehabilitación de empresas insolventes y que, en razón de los efectos sociales y económicos de la insolvencia, deberían realizarse esfuerzos, siempre que sea posible, para rehabilitar las empresas y salvaguardar el empleo;</w:t>
      </w:r>
    </w:p>
    <w:p w14:paraId="644216F5" w14:textId="77777777" w:rsidR="00E57FED" w:rsidRPr="00E57FED" w:rsidRDefault="00E57FED" w:rsidP="00E57FED">
      <w:pPr>
        <w:shd w:val="clear" w:color="auto" w:fill="F3F3F3"/>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Observando que, desde la adopción de dichas normas, la legislación y la práctica de muchos Miembros han experimentado una importante evolución en el sentido de una mejor protección de los créditos laborales en caso de insolvencia del empleador, y considerando que sería oportuno que la Conferencia adoptara nuevas normas relativas a los créditos laborales;</w:t>
      </w:r>
    </w:p>
    <w:p w14:paraId="56779D87" w14:textId="77777777" w:rsidR="00E57FED" w:rsidRPr="00E57FED" w:rsidRDefault="00E57FED" w:rsidP="00E57FED">
      <w:pPr>
        <w:shd w:val="clear" w:color="auto" w:fill="F3F3F3"/>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Después de haber decidido adoptar diversas proposiciones relativas a la protección de los créditos laborales en caso de insolvencia del empleador, tema que constituye el cuarto punto del orden del día de la reunión;</w:t>
      </w:r>
    </w:p>
    <w:p w14:paraId="45E32CCB" w14:textId="77777777" w:rsidR="00E57FED" w:rsidRPr="00E57FED" w:rsidRDefault="00E57FED" w:rsidP="00E57FED">
      <w:pPr>
        <w:shd w:val="clear" w:color="auto" w:fill="F3F3F3"/>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Después de haber decidido que dichas proposiciones revistan la forma de un convenio internacional,</w:t>
      </w:r>
    </w:p>
    <w:p w14:paraId="373A3F0A" w14:textId="77777777" w:rsidR="00E57FED" w:rsidRPr="00E57FED" w:rsidRDefault="00E57FED" w:rsidP="00E57FED">
      <w:pPr>
        <w:shd w:val="clear" w:color="auto" w:fill="F3F3F3"/>
        <w:spacing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lastRenderedPageBreak/>
        <w:t>adopta, con fecha veintitrés de junio de mil novecientos noventa y dos, el presente Convenio, que podrá ser citado como el Convenio sobre la protección de los créditos laborales en caso de insolvencia del empleador, 1992:</w:t>
      </w:r>
    </w:p>
    <w:p w14:paraId="50912D8F" w14:textId="77777777" w:rsidR="00E57FED" w:rsidRPr="00E57FED" w:rsidRDefault="00E57FED" w:rsidP="00E57FED">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E57FED">
        <w:rPr>
          <w:rFonts w:ascii="Arial" w:eastAsia="Times New Roman" w:hAnsi="Arial" w:cs="Arial"/>
          <w:b/>
          <w:bCs/>
          <w:color w:val="B92517"/>
          <w:sz w:val="24"/>
          <w:szCs w:val="24"/>
          <w:lang w:eastAsia="es-MX"/>
        </w:rPr>
        <w:t>PARTE I. DISPOSICIONES GENERALES</w:t>
      </w:r>
    </w:p>
    <w:p w14:paraId="6C8DB95D"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0" w:name="A1"/>
      <w:bookmarkEnd w:id="0"/>
      <w:r w:rsidRPr="00E57FED">
        <w:rPr>
          <w:rFonts w:ascii="Arial" w:eastAsia="Times New Roman" w:hAnsi="Arial" w:cs="Arial"/>
          <w:b/>
          <w:bCs/>
          <w:i/>
          <w:iCs/>
          <w:color w:val="333333"/>
          <w:sz w:val="24"/>
          <w:szCs w:val="24"/>
          <w:lang w:eastAsia="es-MX"/>
        </w:rPr>
        <w:t>Artículo 1</w:t>
      </w:r>
    </w:p>
    <w:p w14:paraId="140D0CA4" w14:textId="77777777" w:rsidR="00E57FED" w:rsidRPr="00E57FED" w:rsidRDefault="00E57FED" w:rsidP="00E57FED">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1" w:name="A1P1"/>
      <w:bookmarkEnd w:id="1"/>
      <w:r w:rsidRPr="00E57FED">
        <w:rPr>
          <w:rFonts w:ascii="Arial" w:eastAsia="Times New Roman" w:hAnsi="Arial" w:cs="Arial"/>
          <w:color w:val="333333"/>
          <w:sz w:val="24"/>
          <w:szCs w:val="24"/>
          <w:lang w:eastAsia="es-MX"/>
        </w:rPr>
        <w:t>1. A los efectos del presente Convenio, el término </w:t>
      </w:r>
      <w:r w:rsidRPr="00E57FED">
        <w:rPr>
          <w:rFonts w:ascii="Arial" w:eastAsia="Times New Roman" w:hAnsi="Arial" w:cs="Arial"/>
          <w:b/>
          <w:bCs/>
          <w:i/>
          <w:iCs/>
          <w:color w:val="333333"/>
          <w:sz w:val="24"/>
          <w:szCs w:val="24"/>
          <w:lang w:eastAsia="es-MX"/>
        </w:rPr>
        <w:t>insolvencia</w:t>
      </w:r>
      <w:r w:rsidRPr="00E57FED">
        <w:rPr>
          <w:rFonts w:ascii="Arial" w:eastAsia="Times New Roman" w:hAnsi="Arial" w:cs="Arial"/>
          <w:color w:val="333333"/>
          <w:sz w:val="24"/>
          <w:szCs w:val="24"/>
          <w:lang w:eastAsia="es-MX"/>
        </w:rPr>
        <w:t> designa aquellas situaciones en que, de conformidad con la legislación y la práctica nacionales, se ha abierto un procedimiento relativo a los activos de un empleador, con objeto de pagar colectivamente a sus acreedores.</w:t>
      </w:r>
    </w:p>
    <w:p w14:paraId="53AA99C3" w14:textId="77777777" w:rsidR="00E57FED" w:rsidRPr="00E57FED" w:rsidRDefault="00E57FED" w:rsidP="00E57FED">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2" w:name="A1P2"/>
      <w:bookmarkEnd w:id="2"/>
      <w:r w:rsidRPr="00E57FED">
        <w:rPr>
          <w:rFonts w:ascii="Arial" w:eastAsia="Times New Roman" w:hAnsi="Arial" w:cs="Arial"/>
          <w:color w:val="333333"/>
          <w:sz w:val="24"/>
          <w:szCs w:val="24"/>
          <w:lang w:eastAsia="es-MX"/>
        </w:rPr>
        <w:t xml:space="preserve">2. A los efectos del presente Convenio, todo Miembro podrá extender el término "insolvencia" a otras situaciones en que no puedan pagarse los créditos laborales a causa de la situación financiera del empleador, por </w:t>
      </w:r>
      <w:proofErr w:type="gramStart"/>
      <w:r w:rsidRPr="00E57FED">
        <w:rPr>
          <w:rFonts w:ascii="Arial" w:eastAsia="Times New Roman" w:hAnsi="Arial" w:cs="Arial"/>
          <w:color w:val="333333"/>
          <w:sz w:val="24"/>
          <w:szCs w:val="24"/>
          <w:lang w:eastAsia="es-MX"/>
        </w:rPr>
        <w:t>ejemplo</w:t>
      </w:r>
      <w:proofErr w:type="gramEnd"/>
      <w:r w:rsidRPr="00E57FED">
        <w:rPr>
          <w:rFonts w:ascii="Arial" w:eastAsia="Times New Roman" w:hAnsi="Arial" w:cs="Arial"/>
          <w:color w:val="333333"/>
          <w:sz w:val="24"/>
          <w:szCs w:val="24"/>
          <w:lang w:eastAsia="es-MX"/>
        </w:rPr>
        <w:t xml:space="preserve"> cuando el monto del activo del empleador sea reconocido como insuficiente para justificar la apertura de un procedimiento de insolvencia.</w:t>
      </w:r>
    </w:p>
    <w:p w14:paraId="52D9B1CB" w14:textId="77777777" w:rsidR="00E57FED" w:rsidRPr="00E57FED" w:rsidRDefault="00E57FED" w:rsidP="00E57FED">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3" w:name="A1P3"/>
      <w:bookmarkEnd w:id="3"/>
      <w:r w:rsidRPr="00E57FED">
        <w:rPr>
          <w:rFonts w:ascii="Arial" w:eastAsia="Times New Roman" w:hAnsi="Arial" w:cs="Arial"/>
          <w:color w:val="333333"/>
          <w:sz w:val="24"/>
          <w:szCs w:val="24"/>
          <w:lang w:eastAsia="es-MX"/>
        </w:rPr>
        <w:t>3. La medida en la que los activos de un empleador están sujetos a los procedimientos mencionados en el párrafo 1 será determinada por la legislación o la práctica nacionales.</w:t>
      </w:r>
    </w:p>
    <w:p w14:paraId="04869E6E"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 w:name="A2"/>
      <w:bookmarkEnd w:id="4"/>
      <w:r w:rsidRPr="00E57FED">
        <w:rPr>
          <w:rFonts w:ascii="Arial" w:eastAsia="Times New Roman" w:hAnsi="Arial" w:cs="Arial"/>
          <w:b/>
          <w:bCs/>
          <w:i/>
          <w:iCs/>
          <w:color w:val="333333"/>
          <w:sz w:val="24"/>
          <w:szCs w:val="24"/>
          <w:lang w:eastAsia="es-MX"/>
        </w:rPr>
        <w:t>Artículo 2</w:t>
      </w:r>
    </w:p>
    <w:p w14:paraId="3B7881BB"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Las disposiciones del presente Convenio deberán aplicarse por vía legislativa o por cualquier otro medio conforme a la práctica nacional.</w:t>
      </w:r>
    </w:p>
    <w:p w14:paraId="1915BD60"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5" w:name="A3"/>
      <w:bookmarkEnd w:id="5"/>
      <w:r w:rsidRPr="00E57FED">
        <w:rPr>
          <w:rFonts w:ascii="Arial" w:eastAsia="Times New Roman" w:hAnsi="Arial" w:cs="Arial"/>
          <w:b/>
          <w:bCs/>
          <w:i/>
          <w:iCs/>
          <w:color w:val="333333"/>
          <w:sz w:val="24"/>
          <w:szCs w:val="24"/>
          <w:lang w:eastAsia="es-MX"/>
        </w:rPr>
        <w:t>Artículo 3</w:t>
      </w:r>
    </w:p>
    <w:p w14:paraId="720EC890" w14:textId="77777777" w:rsidR="00E57FED" w:rsidRPr="00E57FED" w:rsidRDefault="00E57FED" w:rsidP="00E57FED">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6" w:name="A3P1"/>
      <w:bookmarkEnd w:id="6"/>
      <w:r w:rsidRPr="00E57FED">
        <w:rPr>
          <w:rFonts w:ascii="Arial" w:eastAsia="Times New Roman" w:hAnsi="Arial" w:cs="Arial"/>
          <w:color w:val="333333"/>
          <w:sz w:val="24"/>
          <w:szCs w:val="24"/>
          <w:lang w:eastAsia="es-MX"/>
        </w:rPr>
        <w:t>1. Todo Miembro que ratifique el presente Convenio deberá aceptar, ya sea las obligaciones de su parte II, relativa a la protección de los créditos laborales por medio de un privilegio, ya sea las obligaciones de la parte III, relativa a la protección de los créditos laborales por una institución de garantía, o bien las obligaciones de las partes II y III. Su elección deberá consignarse en una declaración que acompañará a la ratificación.</w:t>
      </w:r>
    </w:p>
    <w:p w14:paraId="3C314176" w14:textId="77777777" w:rsidR="00E57FED" w:rsidRPr="00E57FED" w:rsidRDefault="00E57FED" w:rsidP="00E57FED">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7" w:name="A3P2"/>
      <w:bookmarkEnd w:id="7"/>
      <w:r w:rsidRPr="00E57FED">
        <w:rPr>
          <w:rFonts w:ascii="Arial" w:eastAsia="Times New Roman" w:hAnsi="Arial" w:cs="Arial"/>
          <w:color w:val="333333"/>
          <w:sz w:val="24"/>
          <w:szCs w:val="24"/>
          <w:lang w:eastAsia="es-MX"/>
        </w:rPr>
        <w:lastRenderedPageBreak/>
        <w:t xml:space="preserve">2. Todo Miembro que sólo haya aceptado inicialmente las obligaciones de la parte II o de la parte III del presente Convenio podrá extender ulteriormente su aceptación a la otra parte, mediante una declaración comunicada al </w:t>
      </w:r>
      <w:proofErr w:type="gramStart"/>
      <w:r w:rsidRPr="00E57FED">
        <w:rPr>
          <w:rFonts w:ascii="Arial" w:eastAsia="Times New Roman" w:hAnsi="Arial" w:cs="Arial"/>
          <w:color w:val="333333"/>
          <w:sz w:val="24"/>
          <w:szCs w:val="24"/>
          <w:lang w:eastAsia="es-MX"/>
        </w:rPr>
        <w:t>Director General</w:t>
      </w:r>
      <w:proofErr w:type="gramEnd"/>
      <w:r w:rsidRPr="00E57FED">
        <w:rPr>
          <w:rFonts w:ascii="Arial" w:eastAsia="Times New Roman" w:hAnsi="Arial" w:cs="Arial"/>
          <w:color w:val="333333"/>
          <w:sz w:val="24"/>
          <w:szCs w:val="24"/>
          <w:lang w:eastAsia="es-MX"/>
        </w:rPr>
        <w:t xml:space="preserve"> de la Oficina Internacional del Trabajo.</w:t>
      </w:r>
    </w:p>
    <w:p w14:paraId="48A91D2A" w14:textId="77777777" w:rsidR="00E57FED" w:rsidRPr="00E57FED" w:rsidRDefault="00E57FED" w:rsidP="00E57FED">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8" w:name="A3P3"/>
      <w:bookmarkEnd w:id="8"/>
      <w:r w:rsidRPr="00E57FED">
        <w:rPr>
          <w:rFonts w:ascii="Arial" w:eastAsia="Times New Roman" w:hAnsi="Arial" w:cs="Arial"/>
          <w:color w:val="333333"/>
          <w:sz w:val="24"/>
          <w:szCs w:val="24"/>
          <w:lang w:eastAsia="es-MX"/>
        </w:rPr>
        <w:t>3. Todo Miembro que acepte las obligaciones de las dos partes precitadas del presente Convenio podrá limitar, después de consultar a las organizaciones de empleadores y de trabajadores más representativas, la aplicación de la parte III a ciertas categorías de trabajadores y a ciertos sectores de actividad económica; esta limitación deberá ser especificada en la declaración de aceptación.</w:t>
      </w:r>
    </w:p>
    <w:p w14:paraId="1AD0B12C" w14:textId="77777777" w:rsidR="00E57FED" w:rsidRPr="00E57FED" w:rsidRDefault="00E57FED" w:rsidP="00E57FED">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9" w:name="A3P4"/>
      <w:bookmarkEnd w:id="9"/>
      <w:r w:rsidRPr="00E57FED">
        <w:rPr>
          <w:rFonts w:ascii="Arial" w:eastAsia="Times New Roman" w:hAnsi="Arial" w:cs="Arial"/>
          <w:color w:val="333333"/>
          <w:sz w:val="24"/>
          <w:szCs w:val="24"/>
          <w:lang w:eastAsia="es-MX"/>
        </w:rPr>
        <w:t>4. Todo Miembro que haya limitado su aceptación de las obligaciones de la parte III de conformidad con el párrafo precedente deberá, en la primera memoria que presente de conformidad con el artículo 22 de la Constitución de la Organización Internacional del Trabajo, exponer los motivos por los cuales ha limitado su aceptación: En las memorias ulteriores deberá proporcionar informaciones relativas a la extensión eventual de la protección dimanante de la parte III del Convenio a otras categorías de trabajadores o a otros sectores de actividad económica.</w:t>
      </w:r>
    </w:p>
    <w:p w14:paraId="5329A173" w14:textId="77777777" w:rsidR="00E57FED" w:rsidRPr="00E57FED" w:rsidRDefault="00E57FED" w:rsidP="00E57FED">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10" w:name="A3P5"/>
      <w:bookmarkEnd w:id="10"/>
      <w:r w:rsidRPr="00E57FED">
        <w:rPr>
          <w:rFonts w:ascii="Arial" w:eastAsia="Times New Roman" w:hAnsi="Arial" w:cs="Arial"/>
          <w:color w:val="333333"/>
          <w:sz w:val="24"/>
          <w:szCs w:val="24"/>
          <w:lang w:eastAsia="es-MX"/>
        </w:rPr>
        <w:t>5. Todo Miembro que haya aceptado las obligaciones de las partes II y III del presente Convenio podrá, después de consultar a las organizaciones de empleadores y de trabajadores más representativas, excluir de la aplicación de la parte II los créditos protegidos en virtud de la parte III.</w:t>
      </w:r>
    </w:p>
    <w:p w14:paraId="7F23A904" w14:textId="77777777" w:rsidR="00E57FED" w:rsidRPr="00E57FED" w:rsidRDefault="00E57FED" w:rsidP="00E57FED">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11" w:name="A3P6"/>
      <w:bookmarkEnd w:id="11"/>
      <w:r w:rsidRPr="00E57FED">
        <w:rPr>
          <w:rFonts w:ascii="Arial" w:eastAsia="Times New Roman" w:hAnsi="Arial" w:cs="Arial"/>
          <w:color w:val="333333"/>
          <w:sz w:val="24"/>
          <w:szCs w:val="24"/>
          <w:lang w:eastAsia="es-MX"/>
        </w:rPr>
        <w:t>6. La aceptación por un Miembro de las obligaciones de la parte II del presente Convenio pondrá término de pleno derecho a las obligaciones dimanantes para él del artículo 11 del Convenio sobre la protección del salario, 1949.</w:t>
      </w:r>
    </w:p>
    <w:p w14:paraId="16180268" w14:textId="77777777" w:rsidR="00E57FED" w:rsidRPr="00E57FED" w:rsidRDefault="00E57FED" w:rsidP="00E57FED">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12" w:name="A3P7"/>
      <w:bookmarkEnd w:id="12"/>
      <w:r w:rsidRPr="00E57FED">
        <w:rPr>
          <w:rFonts w:ascii="Arial" w:eastAsia="Times New Roman" w:hAnsi="Arial" w:cs="Arial"/>
          <w:color w:val="333333"/>
          <w:sz w:val="24"/>
          <w:szCs w:val="24"/>
          <w:lang w:eastAsia="es-MX"/>
        </w:rPr>
        <w:t xml:space="preserve">7. Todo Miembro que haya aceptado únicamente las obligaciones de la parte III del presente Convenio podrá, mediante una declaración comunicada al </w:t>
      </w:r>
      <w:proofErr w:type="gramStart"/>
      <w:r w:rsidRPr="00E57FED">
        <w:rPr>
          <w:rFonts w:ascii="Arial" w:eastAsia="Times New Roman" w:hAnsi="Arial" w:cs="Arial"/>
          <w:color w:val="333333"/>
          <w:sz w:val="24"/>
          <w:szCs w:val="24"/>
          <w:lang w:eastAsia="es-MX"/>
        </w:rPr>
        <w:t>Director General</w:t>
      </w:r>
      <w:proofErr w:type="gramEnd"/>
      <w:r w:rsidRPr="00E57FED">
        <w:rPr>
          <w:rFonts w:ascii="Arial" w:eastAsia="Times New Roman" w:hAnsi="Arial" w:cs="Arial"/>
          <w:color w:val="333333"/>
          <w:sz w:val="24"/>
          <w:szCs w:val="24"/>
          <w:lang w:eastAsia="es-MX"/>
        </w:rPr>
        <w:t xml:space="preserve"> de la Oficina Internacional del Trabajo, poner término a las obligaciones dimanantes para él del artículo 11 del Convenio sobre la </w:t>
      </w:r>
      <w:r w:rsidRPr="00E57FED">
        <w:rPr>
          <w:rFonts w:ascii="Arial" w:eastAsia="Times New Roman" w:hAnsi="Arial" w:cs="Arial"/>
          <w:color w:val="333333"/>
          <w:sz w:val="24"/>
          <w:szCs w:val="24"/>
          <w:lang w:eastAsia="es-MX"/>
        </w:rPr>
        <w:lastRenderedPageBreak/>
        <w:t>protección del salario, 1949, en lo que concierne a los créditos protegidos en virtud de la parte III.</w:t>
      </w:r>
    </w:p>
    <w:p w14:paraId="3220FE50"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3" w:name="A4"/>
      <w:bookmarkEnd w:id="13"/>
      <w:r w:rsidRPr="00E57FED">
        <w:rPr>
          <w:rFonts w:ascii="Arial" w:eastAsia="Times New Roman" w:hAnsi="Arial" w:cs="Arial"/>
          <w:b/>
          <w:bCs/>
          <w:i/>
          <w:iCs/>
          <w:color w:val="333333"/>
          <w:sz w:val="24"/>
          <w:szCs w:val="24"/>
          <w:lang w:eastAsia="es-MX"/>
        </w:rPr>
        <w:t>Artículo 4</w:t>
      </w:r>
    </w:p>
    <w:p w14:paraId="36C9152F" w14:textId="77777777" w:rsidR="00E57FED" w:rsidRPr="00E57FED" w:rsidRDefault="00E57FED" w:rsidP="00E57FED">
      <w:pPr>
        <w:numPr>
          <w:ilvl w:val="0"/>
          <w:numId w:val="3"/>
        </w:numPr>
        <w:shd w:val="clear" w:color="auto" w:fill="FFFFFF"/>
        <w:spacing w:after="144" w:line="408" w:lineRule="atLeast"/>
        <w:jc w:val="both"/>
        <w:rPr>
          <w:rFonts w:ascii="Arial" w:eastAsia="Times New Roman" w:hAnsi="Arial" w:cs="Arial"/>
          <w:color w:val="333333"/>
          <w:sz w:val="24"/>
          <w:szCs w:val="24"/>
          <w:lang w:eastAsia="es-MX"/>
        </w:rPr>
      </w:pPr>
      <w:bookmarkStart w:id="14" w:name="A4P1"/>
      <w:bookmarkEnd w:id="14"/>
      <w:r w:rsidRPr="00E57FED">
        <w:rPr>
          <w:rFonts w:ascii="Arial" w:eastAsia="Times New Roman" w:hAnsi="Arial" w:cs="Arial"/>
          <w:color w:val="333333"/>
          <w:sz w:val="24"/>
          <w:szCs w:val="24"/>
          <w:lang w:eastAsia="es-MX"/>
        </w:rPr>
        <w:t>1. A reserva de las excepciones previstas en el párrafo siguiente, y llegado el caso, de las limitaciones establecidas de conformidad con el artículo 3, párrafo 3, el presente Convenio se aplica a todos los trabajadores asalariados y a todos los sectores de actividad económica.</w:t>
      </w:r>
    </w:p>
    <w:p w14:paraId="5B3E88E9" w14:textId="77777777" w:rsidR="00E57FED" w:rsidRPr="00E57FED" w:rsidRDefault="00E57FED" w:rsidP="00E57FED">
      <w:pPr>
        <w:numPr>
          <w:ilvl w:val="0"/>
          <w:numId w:val="3"/>
        </w:numPr>
        <w:shd w:val="clear" w:color="auto" w:fill="FFFFFF"/>
        <w:spacing w:after="144" w:line="408" w:lineRule="atLeast"/>
        <w:jc w:val="both"/>
        <w:rPr>
          <w:rFonts w:ascii="Arial" w:eastAsia="Times New Roman" w:hAnsi="Arial" w:cs="Arial"/>
          <w:color w:val="333333"/>
          <w:sz w:val="24"/>
          <w:szCs w:val="24"/>
          <w:lang w:eastAsia="es-MX"/>
        </w:rPr>
      </w:pPr>
      <w:bookmarkStart w:id="15" w:name="A4P2"/>
      <w:bookmarkEnd w:id="15"/>
      <w:r w:rsidRPr="00E57FED">
        <w:rPr>
          <w:rFonts w:ascii="Arial" w:eastAsia="Times New Roman" w:hAnsi="Arial" w:cs="Arial"/>
          <w:color w:val="333333"/>
          <w:sz w:val="24"/>
          <w:szCs w:val="24"/>
          <w:lang w:eastAsia="es-MX"/>
        </w:rPr>
        <w:t>2. Después de consultar a las organizaciones de empleadores y de trabajadores más representativas, la autoridad competente podrá excluir de la parte II o de la parte III, o de ambas partes del presente Convenio, a categorías determinadas de trabajadores, en particular a los empleados públicos debido a la índole particular de su relación de empleo, o si existen otras garantías que les ofrezcan una protección equivalente a la que dimane del Convenio.</w:t>
      </w:r>
    </w:p>
    <w:p w14:paraId="09172E83" w14:textId="77777777" w:rsidR="00E57FED" w:rsidRPr="00E57FED" w:rsidRDefault="00E57FED" w:rsidP="00E57FED">
      <w:pPr>
        <w:numPr>
          <w:ilvl w:val="0"/>
          <w:numId w:val="3"/>
        </w:numPr>
        <w:shd w:val="clear" w:color="auto" w:fill="FFFFFF"/>
        <w:spacing w:after="144" w:line="408" w:lineRule="atLeast"/>
        <w:jc w:val="both"/>
        <w:rPr>
          <w:rFonts w:ascii="Arial" w:eastAsia="Times New Roman" w:hAnsi="Arial" w:cs="Arial"/>
          <w:color w:val="333333"/>
          <w:sz w:val="24"/>
          <w:szCs w:val="24"/>
          <w:lang w:eastAsia="es-MX"/>
        </w:rPr>
      </w:pPr>
      <w:bookmarkStart w:id="16" w:name="A4P3"/>
      <w:bookmarkEnd w:id="16"/>
      <w:r w:rsidRPr="00E57FED">
        <w:rPr>
          <w:rFonts w:ascii="Arial" w:eastAsia="Times New Roman" w:hAnsi="Arial" w:cs="Arial"/>
          <w:color w:val="333333"/>
          <w:sz w:val="24"/>
          <w:szCs w:val="24"/>
          <w:lang w:eastAsia="es-MX"/>
        </w:rPr>
        <w:t>3. Todo Miembro que se acoja a las excepciones previstas en el párrafo precedente deberá proporcionar, en las memorias que presente de conformidad con el artículo 22 de la Constitución de la Organización Internacional del Trabajo, informaciones sobre dichas excepciones y explicar sus motivos.</w:t>
      </w:r>
    </w:p>
    <w:p w14:paraId="595FFF3A" w14:textId="77777777" w:rsidR="00E57FED" w:rsidRPr="00E57FED" w:rsidRDefault="00E57FED" w:rsidP="00E57FED">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E57FED">
        <w:rPr>
          <w:rFonts w:ascii="Arial" w:eastAsia="Times New Roman" w:hAnsi="Arial" w:cs="Arial"/>
          <w:b/>
          <w:bCs/>
          <w:color w:val="B92517"/>
          <w:sz w:val="24"/>
          <w:szCs w:val="24"/>
          <w:lang w:eastAsia="es-MX"/>
        </w:rPr>
        <w:t>PARTE II: PROTECCION DE LOS CREDITOS LABORALES POR MEDIO DE UN PRIVILEGIO</w:t>
      </w:r>
    </w:p>
    <w:p w14:paraId="52CF3148" w14:textId="77777777" w:rsidR="00E57FED" w:rsidRPr="00E57FED" w:rsidRDefault="00E57FED" w:rsidP="00E57FED">
      <w:pPr>
        <w:pBdr>
          <w:bottom w:val="single" w:sz="6" w:space="2" w:color="BBBBBB"/>
        </w:pBdr>
        <w:shd w:val="clear" w:color="auto" w:fill="FFFFFF"/>
        <w:spacing w:after="150" w:line="408" w:lineRule="atLeast"/>
        <w:jc w:val="both"/>
        <w:outlineLvl w:val="3"/>
        <w:rPr>
          <w:rFonts w:ascii="Arial" w:eastAsia="Times New Roman" w:hAnsi="Arial" w:cs="Arial"/>
          <w:b/>
          <w:bCs/>
          <w:color w:val="333333"/>
          <w:sz w:val="24"/>
          <w:szCs w:val="24"/>
          <w:lang w:eastAsia="es-MX"/>
        </w:rPr>
      </w:pPr>
      <w:r w:rsidRPr="00E57FED">
        <w:rPr>
          <w:rFonts w:ascii="Arial" w:eastAsia="Times New Roman" w:hAnsi="Arial" w:cs="Arial"/>
          <w:b/>
          <w:bCs/>
          <w:color w:val="333333"/>
          <w:sz w:val="24"/>
          <w:szCs w:val="24"/>
          <w:lang w:eastAsia="es-MX"/>
        </w:rPr>
        <w:t>CREDITOS PROTEGIDOS</w:t>
      </w:r>
    </w:p>
    <w:p w14:paraId="71A26F7E"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7" w:name="A5"/>
      <w:bookmarkEnd w:id="17"/>
      <w:r w:rsidRPr="00E57FED">
        <w:rPr>
          <w:rFonts w:ascii="Arial" w:eastAsia="Times New Roman" w:hAnsi="Arial" w:cs="Arial"/>
          <w:b/>
          <w:bCs/>
          <w:i/>
          <w:iCs/>
          <w:color w:val="333333"/>
          <w:sz w:val="24"/>
          <w:szCs w:val="24"/>
          <w:lang w:eastAsia="es-MX"/>
        </w:rPr>
        <w:t>Artículo 5</w:t>
      </w:r>
    </w:p>
    <w:p w14:paraId="7F9C3AE4"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En caso de insolvencia del empleador, los créditos adeudados a los trabajadores en razón de su empleo deberán quedar protegidos por un privilegio, de modo que sean pagados con cargo a los activos del empleador insolvente antes de que los acreedores no privilegiados puedan cobrar la parte que les corresponda.</w:t>
      </w:r>
    </w:p>
    <w:p w14:paraId="278C426D"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8" w:name="A6"/>
      <w:bookmarkEnd w:id="18"/>
      <w:r w:rsidRPr="00E57FED">
        <w:rPr>
          <w:rFonts w:ascii="Arial" w:eastAsia="Times New Roman" w:hAnsi="Arial" w:cs="Arial"/>
          <w:b/>
          <w:bCs/>
          <w:i/>
          <w:iCs/>
          <w:color w:val="333333"/>
          <w:sz w:val="24"/>
          <w:szCs w:val="24"/>
          <w:lang w:eastAsia="es-MX"/>
        </w:rPr>
        <w:t>Artículo 6</w:t>
      </w:r>
    </w:p>
    <w:p w14:paraId="4ADD2457"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lastRenderedPageBreak/>
        <w:t>El privilegio deberá cubrir al menos los créditos laborales correspondientes:</w:t>
      </w:r>
    </w:p>
    <w:p w14:paraId="20C80828" w14:textId="77777777" w:rsidR="00E57FED" w:rsidRPr="00E57FED" w:rsidRDefault="00E57FED" w:rsidP="00E57FED">
      <w:pPr>
        <w:numPr>
          <w:ilvl w:val="0"/>
          <w:numId w:val="4"/>
        </w:numPr>
        <w:shd w:val="clear" w:color="auto" w:fill="FFFFFF"/>
        <w:spacing w:after="144" w:line="408" w:lineRule="atLeast"/>
        <w:ind w:left="120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(a) a los salarios correspondientes a un período determinado, que no deberá ser inferior a tres meses, precedente a la insolvencia o a la terminación de la relación de trabajo;</w:t>
      </w:r>
    </w:p>
    <w:p w14:paraId="34EDA53F" w14:textId="77777777" w:rsidR="00E57FED" w:rsidRPr="00E57FED" w:rsidRDefault="00E57FED" w:rsidP="00E57FED">
      <w:pPr>
        <w:numPr>
          <w:ilvl w:val="0"/>
          <w:numId w:val="4"/>
        </w:numPr>
        <w:shd w:val="clear" w:color="auto" w:fill="FFFFFF"/>
        <w:spacing w:after="144" w:line="408" w:lineRule="atLeast"/>
        <w:ind w:left="120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(b) a las sumas adeudadas en concepto de vacaciones pagadas correspondientes al trabajo efectuado en el curso del año en el que ha sobrevenido la insolvencia o la terminación de la relación de trabajo, así como las correspondientes al año anterior;</w:t>
      </w:r>
    </w:p>
    <w:p w14:paraId="1BE93D01" w14:textId="77777777" w:rsidR="00E57FED" w:rsidRPr="00E57FED" w:rsidRDefault="00E57FED" w:rsidP="00E57FED">
      <w:pPr>
        <w:numPr>
          <w:ilvl w:val="0"/>
          <w:numId w:val="4"/>
        </w:numPr>
        <w:shd w:val="clear" w:color="auto" w:fill="FFFFFF"/>
        <w:spacing w:after="144" w:line="408" w:lineRule="atLeast"/>
        <w:ind w:left="120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(c) a las sumas adeudadas en concepto de otras ausencias retribuidas, correspondientes a un período determinado, que no deberá ser inferior a tres meses, precedente a la insolvencia o a la terminación de la relación de trabajo, y</w:t>
      </w:r>
    </w:p>
    <w:p w14:paraId="5DD5FE0B" w14:textId="77777777" w:rsidR="00E57FED" w:rsidRPr="00E57FED" w:rsidRDefault="00E57FED" w:rsidP="00E57FED">
      <w:pPr>
        <w:numPr>
          <w:ilvl w:val="0"/>
          <w:numId w:val="4"/>
        </w:numPr>
        <w:shd w:val="clear" w:color="auto" w:fill="FFFFFF"/>
        <w:spacing w:after="144" w:line="408" w:lineRule="atLeast"/>
        <w:ind w:left="120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(d) a las indemnizaciones por fin de servicios adeudadas al trabajador con motivo de la terminación de la relación de trabajo.</w:t>
      </w:r>
    </w:p>
    <w:p w14:paraId="757FCC0D" w14:textId="77777777" w:rsidR="00E57FED" w:rsidRPr="00E57FED" w:rsidRDefault="00E57FED" w:rsidP="00E57FED">
      <w:pPr>
        <w:pBdr>
          <w:bottom w:val="single" w:sz="6" w:space="2" w:color="BBBBBB"/>
        </w:pBdr>
        <w:shd w:val="clear" w:color="auto" w:fill="FFFFFF"/>
        <w:spacing w:after="150" w:line="408" w:lineRule="atLeast"/>
        <w:jc w:val="both"/>
        <w:outlineLvl w:val="3"/>
        <w:rPr>
          <w:rFonts w:ascii="Arial" w:eastAsia="Times New Roman" w:hAnsi="Arial" w:cs="Arial"/>
          <w:b/>
          <w:bCs/>
          <w:color w:val="333333"/>
          <w:sz w:val="24"/>
          <w:szCs w:val="24"/>
          <w:lang w:eastAsia="es-MX"/>
        </w:rPr>
      </w:pPr>
      <w:r w:rsidRPr="00E57FED">
        <w:rPr>
          <w:rFonts w:ascii="Arial" w:eastAsia="Times New Roman" w:hAnsi="Arial" w:cs="Arial"/>
          <w:b/>
          <w:bCs/>
          <w:color w:val="333333"/>
          <w:sz w:val="24"/>
          <w:szCs w:val="24"/>
          <w:lang w:eastAsia="es-MX"/>
        </w:rPr>
        <w:t>LIMITACIONES</w:t>
      </w:r>
    </w:p>
    <w:p w14:paraId="42C409AE"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9" w:name="A7"/>
      <w:bookmarkEnd w:id="19"/>
      <w:r w:rsidRPr="00E57FED">
        <w:rPr>
          <w:rFonts w:ascii="Arial" w:eastAsia="Times New Roman" w:hAnsi="Arial" w:cs="Arial"/>
          <w:b/>
          <w:bCs/>
          <w:i/>
          <w:iCs/>
          <w:color w:val="333333"/>
          <w:sz w:val="24"/>
          <w:szCs w:val="24"/>
          <w:lang w:eastAsia="es-MX"/>
        </w:rPr>
        <w:t>Artículo 7</w:t>
      </w:r>
    </w:p>
    <w:p w14:paraId="75B434E5" w14:textId="77777777" w:rsidR="00E57FED" w:rsidRPr="00E57FED" w:rsidRDefault="00E57FED" w:rsidP="00E57FED">
      <w:pPr>
        <w:numPr>
          <w:ilvl w:val="0"/>
          <w:numId w:val="5"/>
        </w:numPr>
        <w:shd w:val="clear" w:color="auto" w:fill="FFFFFF"/>
        <w:spacing w:after="144" w:line="408" w:lineRule="atLeast"/>
        <w:jc w:val="both"/>
        <w:rPr>
          <w:rFonts w:ascii="Arial" w:eastAsia="Times New Roman" w:hAnsi="Arial" w:cs="Arial"/>
          <w:color w:val="333333"/>
          <w:sz w:val="24"/>
          <w:szCs w:val="24"/>
          <w:lang w:eastAsia="es-MX"/>
        </w:rPr>
      </w:pPr>
      <w:bookmarkStart w:id="20" w:name="A7P1"/>
      <w:bookmarkEnd w:id="20"/>
      <w:r w:rsidRPr="00E57FED">
        <w:rPr>
          <w:rFonts w:ascii="Arial" w:eastAsia="Times New Roman" w:hAnsi="Arial" w:cs="Arial"/>
          <w:color w:val="333333"/>
          <w:sz w:val="24"/>
          <w:szCs w:val="24"/>
          <w:lang w:eastAsia="es-MX"/>
        </w:rPr>
        <w:t>1. La legislación nacional podrá limitar el alcance del privilegio de los créditos laborales a un monto prescrito, que no deberá ser inferior a un mínimo socialmente aceptable.</w:t>
      </w:r>
    </w:p>
    <w:p w14:paraId="1D5E297C" w14:textId="77777777" w:rsidR="00E57FED" w:rsidRPr="00E57FED" w:rsidRDefault="00E57FED" w:rsidP="00E57FED">
      <w:pPr>
        <w:numPr>
          <w:ilvl w:val="0"/>
          <w:numId w:val="5"/>
        </w:numPr>
        <w:shd w:val="clear" w:color="auto" w:fill="FFFFFF"/>
        <w:spacing w:after="144" w:line="408" w:lineRule="atLeast"/>
        <w:jc w:val="both"/>
        <w:rPr>
          <w:rFonts w:ascii="Arial" w:eastAsia="Times New Roman" w:hAnsi="Arial" w:cs="Arial"/>
          <w:color w:val="333333"/>
          <w:sz w:val="24"/>
          <w:szCs w:val="24"/>
          <w:lang w:eastAsia="es-MX"/>
        </w:rPr>
      </w:pPr>
      <w:bookmarkStart w:id="21" w:name="A7P2"/>
      <w:bookmarkEnd w:id="21"/>
      <w:r w:rsidRPr="00E57FED">
        <w:rPr>
          <w:rFonts w:ascii="Arial" w:eastAsia="Times New Roman" w:hAnsi="Arial" w:cs="Arial"/>
          <w:color w:val="333333"/>
          <w:sz w:val="24"/>
          <w:szCs w:val="24"/>
          <w:lang w:eastAsia="es-MX"/>
        </w:rPr>
        <w:t>2. Cuando el privilegio de los créditos laborales esté limitado de esa forma, aquel monto se deberá reajustar cuando proceda, para mantener su valor.</w:t>
      </w:r>
    </w:p>
    <w:p w14:paraId="406A29ED" w14:textId="77777777" w:rsidR="00E57FED" w:rsidRPr="00E57FED" w:rsidRDefault="00E57FED" w:rsidP="00E57FED">
      <w:pPr>
        <w:pBdr>
          <w:bottom w:val="single" w:sz="6" w:space="2" w:color="BBBBBB"/>
        </w:pBdr>
        <w:shd w:val="clear" w:color="auto" w:fill="FFFFFF"/>
        <w:spacing w:after="150" w:line="408" w:lineRule="atLeast"/>
        <w:jc w:val="both"/>
        <w:outlineLvl w:val="3"/>
        <w:rPr>
          <w:rFonts w:ascii="Arial" w:eastAsia="Times New Roman" w:hAnsi="Arial" w:cs="Arial"/>
          <w:b/>
          <w:bCs/>
          <w:color w:val="333333"/>
          <w:sz w:val="24"/>
          <w:szCs w:val="24"/>
          <w:lang w:eastAsia="es-MX"/>
        </w:rPr>
      </w:pPr>
      <w:r w:rsidRPr="00E57FED">
        <w:rPr>
          <w:rFonts w:ascii="Arial" w:eastAsia="Times New Roman" w:hAnsi="Arial" w:cs="Arial"/>
          <w:b/>
          <w:bCs/>
          <w:color w:val="333333"/>
          <w:sz w:val="24"/>
          <w:szCs w:val="24"/>
          <w:lang w:eastAsia="es-MX"/>
        </w:rPr>
        <w:t>RANGO DEL PRIVILEGIO</w:t>
      </w:r>
    </w:p>
    <w:p w14:paraId="43D7458F"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2" w:name="A8"/>
      <w:bookmarkEnd w:id="22"/>
      <w:r w:rsidRPr="00E57FED">
        <w:rPr>
          <w:rFonts w:ascii="Arial" w:eastAsia="Times New Roman" w:hAnsi="Arial" w:cs="Arial"/>
          <w:b/>
          <w:bCs/>
          <w:i/>
          <w:iCs/>
          <w:color w:val="333333"/>
          <w:sz w:val="24"/>
          <w:szCs w:val="24"/>
          <w:lang w:eastAsia="es-MX"/>
        </w:rPr>
        <w:t>Artículo 8</w:t>
      </w:r>
    </w:p>
    <w:p w14:paraId="34945E55" w14:textId="77777777" w:rsidR="00E57FED" w:rsidRPr="00E57FED" w:rsidRDefault="00E57FED" w:rsidP="00E57FED">
      <w:pPr>
        <w:numPr>
          <w:ilvl w:val="0"/>
          <w:numId w:val="6"/>
        </w:numPr>
        <w:shd w:val="clear" w:color="auto" w:fill="FFFFFF"/>
        <w:spacing w:after="144" w:line="408" w:lineRule="atLeast"/>
        <w:jc w:val="both"/>
        <w:rPr>
          <w:rFonts w:ascii="Arial" w:eastAsia="Times New Roman" w:hAnsi="Arial" w:cs="Arial"/>
          <w:color w:val="333333"/>
          <w:sz w:val="24"/>
          <w:szCs w:val="24"/>
          <w:lang w:eastAsia="es-MX"/>
        </w:rPr>
      </w:pPr>
      <w:bookmarkStart w:id="23" w:name="A8P1"/>
      <w:bookmarkEnd w:id="23"/>
      <w:r w:rsidRPr="00E57FED">
        <w:rPr>
          <w:rFonts w:ascii="Arial" w:eastAsia="Times New Roman" w:hAnsi="Arial" w:cs="Arial"/>
          <w:color w:val="333333"/>
          <w:sz w:val="24"/>
          <w:szCs w:val="24"/>
          <w:lang w:eastAsia="es-MX"/>
        </w:rPr>
        <w:t>1. La legislación nacional deberá atribuir a los créditos laborales un rango de privilegio superior al de la mayoría de los demás créditos privilegiados, y en particular a los del Estado y de la seguridad social.</w:t>
      </w:r>
    </w:p>
    <w:p w14:paraId="3AF3C57C" w14:textId="77777777" w:rsidR="00E57FED" w:rsidRPr="00E57FED" w:rsidRDefault="00E57FED" w:rsidP="00E57FED">
      <w:pPr>
        <w:numPr>
          <w:ilvl w:val="0"/>
          <w:numId w:val="6"/>
        </w:numPr>
        <w:shd w:val="clear" w:color="auto" w:fill="FFFFFF"/>
        <w:spacing w:after="144" w:line="408" w:lineRule="atLeast"/>
        <w:jc w:val="both"/>
        <w:rPr>
          <w:rFonts w:ascii="Arial" w:eastAsia="Times New Roman" w:hAnsi="Arial" w:cs="Arial"/>
          <w:color w:val="333333"/>
          <w:sz w:val="24"/>
          <w:szCs w:val="24"/>
          <w:lang w:eastAsia="es-MX"/>
        </w:rPr>
      </w:pPr>
      <w:bookmarkStart w:id="24" w:name="A8P2"/>
      <w:bookmarkEnd w:id="24"/>
      <w:r w:rsidRPr="00E57FED">
        <w:rPr>
          <w:rFonts w:ascii="Arial" w:eastAsia="Times New Roman" w:hAnsi="Arial" w:cs="Arial"/>
          <w:color w:val="333333"/>
          <w:sz w:val="24"/>
          <w:szCs w:val="24"/>
          <w:lang w:eastAsia="es-MX"/>
        </w:rPr>
        <w:lastRenderedPageBreak/>
        <w:t>2. Sin embargo, cuando los créditos laborales están protegidos por una institución de garantía, de conformidad con la parte III del presente Convenio, se podrá atribuir a los créditos así protegidos un rango de privilegio menos elevado que el de los créditos del Estado y de la seguridad social.</w:t>
      </w:r>
    </w:p>
    <w:p w14:paraId="34EC0163" w14:textId="77777777" w:rsidR="00E57FED" w:rsidRPr="00E57FED" w:rsidRDefault="00E57FED" w:rsidP="00E57FED">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E57FED">
        <w:rPr>
          <w:rFonts w:ascii="Arial" w:eastAsia="Times New Roman" w:hAnsi="Arial" w:cs="Arial"/>
          <w:b/>
          <w:bCs/>
          <w:color w:val="B92517"/>
          <w:sz w:val="24"/>
          <w:szCs w:val="24"/>
          <w:lang w:eastAsia="es-MX"/>
        </w:rPr>
        <w:t>PARTE III. PROTECCION DE LOS CREDITOS LABORALES POR UNA INSTITUCION DE GARANTIA</w:t>
      </w:r>
    </w:p>
    <w:p w14:paraId="5CFDF68C" w14:textId="77777777" w:rsidR="00E57FED" w:rsidRPr="00E57FED" w:rsidRDefault="00E57FED" w:rsidP="00E57FED">
      <w:pPr>
        <w:pBdr>
          <w:bottom w:val="single" w:sz="6" w:space="2" w:color="BBBBBB"/>
        </w:pBdr>
        <w:shd w:val="clear" w:color="auto" w:fill="FFFFFF"/>
        <w:spacing w:after="150" w:line="408" w:lineRule="atLeast"/>
        <w:jc w:val="both"/>
        <w:outlineLvl w:val="3"/>
        <w:rPr>
          <w:rFonts w:ascii="Arial" w:eastAsia="Times New Roman" w:hAnsi="Arial" w:cs="Arial"/>
          <w:b/>
          <w:bCs/>
          <w:color w:val="333333"/>
          <w:sz w:val="24"/>
          <w:szCs w:val="24"/>
          <w:lang w:eastAsia="es-MX"/>
        </w:rPr>
      </w:pPr>
      <w:r w:rsidRPr="00E57FED">
        <w:rPr>
          <w:rFonts w:ascii="Arial" w:eastAsia="Times New Roman" w:hAnsi="Arial" w:cs="Arial"/>
          <w:b/>
          <w:bCs/>
          <w:color w:val="333333"/>
          <w:sz w:val="24"/>
          <w:szCs w:val="24"/>
          <w:lang w:eastAsia="es-MX"/>
        </w:rPr>
        <w:t>PRINCIPIOS GENERALES</w:t>
      </w:r>
    </w:p>
    <w:p w14:paraId="15E852EC"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5" w:name="A9"/>
      <w:bookmarkEnd w:id="25"/>
      <w:r w:rsidRPr="00E57FED">
        <w:rPr>
          <w:rFonts w:ascii="Arial" w:eastAsia="Times New Roman" w:hAnsi="Arial" w:cs="Arial"/>
          <w:b/>
          <w:bCs/>
          <w:i/>
          <w:iCs/>
          <w:color w:val="333333"/>
          <w:sz w:val="24"/>
          <w:szCs w:val="24"/>
          <w:lang w:eastAsia="es-MX"/>
        </w:rPr>
        <w:t>Artículo 9</w:t>
      </w:r>
    </w:p>
    <w:p w14:paraId="0CC1D718"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El pago de los créditos adeudados a los trabajadores por sus empleadores, en razón de su empleo, deberá ser garantizado por una institución de garantía, cuando no pueda ser efectuado por el empleador debido a su insolvencia.</w:t>
      </w:r>
    </w:p>
    <w:p w14:paraId="03655F68"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6" w:name="A10"/>
      <w:bookmarkEnd w:id="26"/>
      <w:r w:rsidRPr="00E57FED">
        <w:rPr>
          <w:rFonts w:ascii="Arial" w:eastAsia="Times New Roman" w:hAnsi="Arial" w:cs="Arial"/>
          <w:b/>
          <w:bCs/>
          <w:i/>
          <w:iCs/>
          <w:color w:val="333333"/>
          <w:sz w:val="24"/>
          <w:szCs w:val="24"/>
          <w:lang w:eastAsia="es-MX"/>
        </w:rPr>
        <w:t>Artículo 10</w:t>
      </w:r>
    </w:p>
    <w:p w14:paraId="6309C849"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A los efectos de la puesta en aplicación de esta parte del Convenio, todo Miembro podrá adoptar, después de consultar a las organizaciones de empleadores y de trabajadores más representativas, las medidas apropiadas para evitar posibles abusos.</w:t>
      </w:r>
    </w:p>
    <w:p w14:paraId="09557882"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7" w:name="A11"/>
      <w:bookmarkEnd w:id="27"/>
      <w:r w:rsidRPr="00E57FED">
        <w:rPr>
          <w:rFonts w:ascii="Arial" w:eastAsia="Times New Roman" w:hAnsi="Arial" w:cs="Arial"/>
          <w:b/>
          <w:bCs/>
          <w:i/>
          <w:iCs/>
          <w:color w:val="333333"/>
          <w:sz w:val="24"/>
          <w:szCs w:val="24"/>
          <w:lang w:eastAsia="es-MX"/>
        </w:rPr>
        <w:t>Artículo 11</w:t>
      </w:r>
    </w:p>
    <w:p w14:paraId="2EFCBA7E" w14:textId="77777777" w:rsidR="00E57FED" w:rsidRPr="00E57FED" w:rsidRDefault="00E57FED" w:rsidP="00E57FED">
      <w:pPr>
        <w:numPr>
          <w:ilvl w:val="0"/>
          <w:numId w:val="7"/>
        </w:numPr>
        <w:shd w:val="clear" w:color="auto" w:fill="FFFFFF"/>
        <w:spacing w:after="144" w:line="408" w:lineRule="atLeast"/>
        <w:jc w:val="both"/>
        <w:rPr>
          <w:rFonts w:ascii="Arial" w:eastAsia="Times New Roman" w:hAnsi="Arial" w:cs="Arial"/>
          <w:color w:val="333333"/>
          <w:sz w:val="24"/>
          <w:szCs w:val="24"/>
          <w:lang w:eastAsia="es-MX"/>
        </w:rPr>
      </w:pPr>
      <w:bookmarkStart w:id="28" w:name="A11P1"/>
      <w:bookmarkEnd w:id="28"/>
      <w:r w:rsidRPr="00E57FED">
        <w:rPr>
          <w:rFonts w:ascii="Arial" w:eastAsia="Times New Roman" w:hAnsi="Arial" w:cs="Arial"/>
          <w:color w:val="333333"/>
          <w:sz w:val="24"/>
          <w:szCs w:val="24"/>
          <w:lang w:eastAsia="es-MX"/>
        </w:rPr>
        <w:t>1. Las modalidades de organización, gestión, funcionamiento y financiación de las instituciones de garantía deberán ser determinadas de conformidad con el artículo 2.</w:t>
      </w:r>
    </w:p>
    <w:p w14:paraId="308B2E25" w14:textId="77777777" w:rsidR="00E57FED" w:rsidRPr="00E57FED" w:rsidRDefault="00E57FED" w:rsidP="00E57FED">
      <w:pPr>
        <w:numPr>
          <w:ilvl w:val="0"/>
          <w:numId w:val="7"/>
        </w:numPr>
        <w:shd w:val="clear" w:color="auto" w:fill="FFFFFF"/>
        <w:spacing w:after="144" w:line="408" w:lineRule="atLeast"/>
        <w:jc w:val="both"/>
        <w:rPr>
          <w:rFonts w:ascii="Arial" w:eastAsia="Times New Roman" w:hAnsi="Arial" w:cs="Arial"/>
          <w:color w:val="333333"/>
          <w:sz w:val="24"/>
          <w:szCs w:val="24"/>
          <w:lang w:eastAsia="es-MX"/>
        </w:rPr>
      </w:pPr>
      <w:bookmarkStart w:id="29" w:name="A11P2"/>
      <w:bookmarkEnd w:id="29"/>
      <w:r w:rsidRPr="00E57FED">
        <w:rPr>
          <w:rFonts w:ascii="Arial" w:eastAsia="Times New Roman" w:hAnsi="Arial" w:cs="Arial"/>
          <w:color w:val="333333"/>
          <w:sz w:val="24"/>
          <w:szCs w:val="24"/>
          <w:lang w:eastAsia="es-MX"/>
        </w:rPr>
        <w:t>2. El párrafo precedente no obsta a que un Miembro, de conformidad con sus características y necesidades, permita que las compañías de seguros proporcionen la protección mencionada en el artículo 9, siempre que ofrezcan garantías suficientes.</w:t>
      </w:r>
    </w:p>
    <w:p w14:paraId="66760806" w14:textId="77777777" w:rsidR="00E57FED" w:rsidRPr="00E57FED" w:rsidRDefault="00E57FED" w:rsidP="00E57FED">
      <w:pPr>
        <w:pBdr>
          <w:bottom w:val="single" w:sz="6" w:space="2" w:color="BBBBBB"/>
        </w:pBdr>
        <w:shd w:val="clear" w:color="auto" w:fill="FFFFFF"/>
        <w:spacing w:after="150" w:line="408" w:lineRule="atLeast"/>
        <w:jc w:val="both"/>
        <w:outlineLvl w:val="3"/>
        <w:rPr>
          <w:rFonts w:ascii="Arial" w:eastAsia="Times New Roman" w:hAnsi="Arial" w:cs="Arial"/>
          <w:b/>
          <w:bCs/>
          <w:color w:val="333333"/>
          <w:sz w:val="24"/>
          <w:szCs w:val="24"/>
          <w:lang w:eastAsia="es-MX"/>
        </w:rPr>
      </w:pPr>
      <w:r w:rsidRPr="00E57FED">
        <w:rPr>
          <w:rFonts w:ascii="Arial" w:eastAsia="Times New Roman" w:hAnsi="Arial" w:cs="Arial"/>
          <w:b/>
          <w:bCs/>
          <w:color w:val="333333"/>
          <w:sz w:val="24"/>
          <w:szCs w:val="24"/>
          <w:lang w:eastAsia="es-MX"/>
        </w:rPr>
        <w:t>CREDITOS PROTEGIDOS POR UNA INSTITUCION DE GARANTIA</w:t>
      </w:r>
    </w:p>
    <w:p w14:paraId="591EAC10"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30" w:name="A12"/>
      <w:bookmarkEnd w:id="30"/>
      <w:r w:rsidRPr="00E57FED">
        <w:rPr>
          <w:rFonts w:ascii="Arial" w:eastAsia="Times New Roman" w:hAnsi="Arial" w:cs="Arial"/>
          <w:b/>
          <w:bCs/>
          <w:i/>
          <w:iCs/>
          <w:color w:val="333333"/>
          <w:sz w:val="24"/>
          <w:szCs w:val="24"/>
          <w:lang w:eastAsia="es-MX"/>
        </w:rPr>
        <w:t>Artículo 12</w:t>
      </w:r>
    </w:p>
    <w:p w14:paraId="08BBD282"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lastRenderedPageBreak/>
        <w:t>Los créditos laborales protegidos en virtud de esta parte del Convenio deberán cubrir, al menos:</w:t>
      </w:r>
    </w:p>
    <w:p w14:paraId="28877FE6" w14:textId="77777777" w:rsidR="00E57FED" w:rsidRPr="00E57FED" w:rsidRDefault="00E57FED" w:rsidP="00E57FED">
      <w:pPr>
        <w:numPr>
          <w:ilvl w:val="0"/>
          <w:numId w:val="8"/>
        </w:numPr>
        <w:shd w:val="clear" w:color="auto" w:fill="FFFFFF"/>
        <w:spacing w:after="144" w:line="408" w:lineRule="atLeast"/>
        <w:ind w:left="120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(a) los salarios correspondientes a un período determinado, que no deberá ser inferior a ocho semanas, precedente a la insolvencia o a la terminación de la relación de trabajo;</w:t>
      </w:r>
    </w:p>
    <w:p w14:paraId="714256A5" w14:textId="77777777" w:rsidR="00E57FED" w:rsidRPr="00E57FED" w:rsidRDefault="00E57FED" w:rsidP="00E57FED">
      <w:pPr>
        <w:numPr>
          <w:ilvl w:val="0"/>
          <w:numId w:val="8"/>
        </w:numPr>
        <w:shd w:val="clear" w:color="auto" w:fill="FFFFFF"/>
        <w:spacing w:after="144" w:line="408" w:lineRule="atLeast"/>
        <w:ind w:left="120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(b) las sumas adeudadas en concepto de las vacaciones pagadas correspondientes al trabajo efectuado en un período determinado, que no deberá ser inferior a seis meses, precedente a la insolvencia o a la terminación de la relación de trabajo;</w:t>
      </w:r>
    </w:p>
    <w:p w14:paraId="1902EBB5" w14:textId="77777777" w:rsidR="00E57FED" w:rsidRPr="00E57FED" w:rsidRDefault="00E57FED" w:rsidP="00E57FED">
      <w:pPr>
        <w:numPr>
          <w:ilvl w:val="0"/>
          <w:numId w:val="8"/>
        </w:numPr>
        <w:shd w:val="clear" w:color="auto" w:fill="FFFFFF"/>
        <w:spacing w:after="144" w:line="408" w:lineRule="atLeast"/>
        <w:ind w:left="120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(c) las sumas adeudadas en concepto de otras ausencias retribuidas correspondientes a un período determinado, que no deberá ser inferior a ocho semanas, precedente a la insolvencia o a la terminación de la relación de trabajo, y</w:t>
      </w:r>
    </w:p>
    <w:p w14:paraId="20194AA9" w14:textId="77777777" w:rsidR="00E57FED" w:rsidRPr="00E57FED" w:rsidRDefault="00E57FED" w:rsidP="00E57FED">
      <w:pPr>
        <w:numPr>
          <w:ilvl w:val="0"/>
          <w:numId w:val="8"/>
        </w:numPr>
        <w:shd w:val="clear" w:color="auto" w:fill="FFFFFF"/>
        <w:spacing w:after="144" w:line="408" w:lineRule="atLeast"/>
        <w:ind w:left="120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(d) las indemnizaciones por fin de servicios adeudadas a los trabajadores con motivo de la terminación de su relación de trabajo.</w:t>
      </w:r>
    </w:p>
    <w:p w14:paraId="0551E8F3"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31" w:name="A13"/>
      <w:bookmarkEnd w:id="31"/>
      <w:r w:rsidRPr="00E57FED">
        <w:rPr>
          <w:rFonts w:ascii="Arial" w:eastAsia="Times New Roman" w:hAnsi="Arial" w:cs="Arial"/>
          <w:b/>
          <w:bCs/>
          <w:i/>
          <w:iCs/>
          <w:color w:val="333333"/>
          <w:sz w:val="24"/>
          <w:szCs w:val="24"/>
          <w:lang w:eastAsia="es-MX"/>
        </w:rPr>
        <w:t>Artículo 13</w:t>
      </w:r>
    </w:p>
    <w:p w14:paraId="3262648E" w14:textId="77777777" w:rsidR="00E57FED" w:rsidRPr="00E57FED" w:rsidRDefault="00E57FED" w:rsidP="00E57FED">
      <w:pPr>
        <w:numPr>
          <w:ilvl w:val="0"/>
          <w:numId w:val="9"/>
        </w:numPr>
        <w:shd w:val="clear" w:color="auto" w:fill="FFFFFF"/>
        <w:spacing w:after="144" w:line="408" w:lineRule="atLeast"/>
        <w:jc w:val="both"/>
        <w:rPr>
          <w:rFonts w:ascii="Arial" w:eastAsia="Times New Roman" w:hAnsi="Arial" w:cs="Arial"/>
          <w:color w:val="333333"/>
          <w:sz w:val="24"/>
          <w:szCs w:val="24"/>
          <w:lang w:eastAsia="es-MX"/>
        </w:rPr>
      </w:pPr>
      <w:bookmarkStart w:id="32" w:name="A13P1"/>
      <w:bookmarkEnd w:id="32"/>
      <w:r w:rsidRPr="00E57FED">
        <w:rPr>
          <w:rFonts w:ascii="Arial" w:eastAsia="Times New Roman" w:hAnsi="Arial" w:cs="Arial"/>
          <w:color w:val="333333"/>
          <w:sz w:val="24"/>
          <w:szCs w:val="24"/>
          <w:lang w:eastAsia="es-MX"/>
        </w:rPr>
        <w:t>1. Los créditos laborales protegidos en virtud de esta parte del Convenio podrán ser limitados a un monto prescrito, que no deberá ser inferior a un mínimo socialmente aceptable.</w:t>
      </w:r>
    </w:p>
    <w:p w14:paraId="03B870DC" w14:textId="77777777" w:rsidR="00E57FED" w:rsidRPr="00E57FED" w:rsidRDefault="00E57FED" w:rsidP="00E57FED">
      <w:pPr>
        <w:numPr>
          <w:ilvl w:val="0"/>
          <w:numId w:val="9"/>
        </w:numPr>
        <w:shd w:val="clear" w:color="auto" w:fill="FFFFFF"/>
        <w:spacing w:after="144" w:line="408" w:lineRule="atLeast"/>
        <w:jc w:val="both"/>
        <w:rPr>
          <w:rFonts w:ascii="Arial" w:eastAsia="Times New Roman" w:hAnsi="Arial" w:cs="Arial"/>
          <w:color w:val="333333"/>
          <w:sz w:val="24"/>
          <w:szCs w:val="24"/>
          <w:lang w:eastAsia="es-MX"/>
        </w:rPr>
      </w:pPr>
      <w:bookmarkStart w:id="33" w:name="A13P2"/>
      <w:bookmarkEnd w:id="33"/>
      <w:r w:rsidRPr="00E57FED">
        <w:rPr>
          <w:rFonts w:ascii="Arial" w:eastAsia="Times New Roman" w:hAnsi="Arial" w:cs="Arial"/>
          <w:color w:val="333333"/>
          <w:sz w:val="24"/>
          <w:szCs w:val="24"/>
          <w:lang w:eastAsia="es-MX"/>
        </w:rPr>
        <w:t>2. Cuando los créditos protegidos estén limitados en esa forma, aquel monto se deberá reajustar cuando proceda, para mantener su valor.</w:t>
      </w:r>
    </w:p>
    <w:p w14:paraId="55CE5028" w14:textId="77777777" w:rsidR="00E57FED" w:rsidRPr="00E57FED" w:rsidRDefault="00E57FED" w:rsidP="00E57FED">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E57FED">
        <w:rPr>
          <w:rFonts w:ascii="Arial" w:eastAsia="Times New Roman" w:hAnsi="Arial" w:cs="Arial"/>
          <w:b/>
          <w:bCs/>
          <w:color w:val="B92517"/>
          <w:sz w:val="24"/>
          <w:szCs w:val="24"/>
          <w:lang w:eastAsia="es-MX"/>
        </w:rPr>
        <w:t>DISPOSICIONES FINALES</w:t>
      </w:r>
    </w:p>
    <w:p w14:paraId="66E5FD20"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34" w:name="A14"/>
      <w:bookmarkEnd w:id="34"/>
      <w:r w:rsidRPr="00E57FED">
        <w:rPr>
          <w:rFonts w:ascii="Arial" w:eastAsia="Times New Roman" w:hAnsi="Arial" w:cs="Arial"/>
          <w:b/>
          <w:bCs/>
          <w:i/>
          <w:iCs/>
          <w:color w:val="333333"/>
          <w:sz w:val="24"/>
          <w:szCs w:val="24"/>
          <w:lang w:eastAsia="es-MX"/>
        </w:rPr>
        <w:t>Artículo 14</w:t>
      </w:r>
    </w:p>
    <w:p w14:paraId="202C925D"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El presente Convenio revisa, en la medida precisada en el artículo 3, párrafos 6 y 7, que anteceden, el Convenio sobre la protección del salario, 1949, el que permanece no obstante abierto a la ratificación de los Miembros.</w:t>
      </w:r>
    </w:p>
    <w:p w14:paraId="68F7B62D"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35" w:name="A15"/>
      <w:bookmarkEnd w:id="35"/>
      <w:r w:rsidRPr="00E57FED">
        <w:rPr>
          <w:rFonts w:ascii="Arial" w:eastAsia="Times New Roman" w:hAnsi="Arial" w:cs="Arial"/>
          <w:b/>
          <w:bCs/>
          <w:i/>
          <w:iCs/>
          <w:color w:val="333333"/>
          <w:sz w:val="24"/>
          <w:szCs w:val="24"/>
          <w:lang w:eastAsia="es-MX"/>
        </w:rPr>
        <w:t>Artículo 15</w:t>
      </w:r>
    </w:p>
    <w:p w14:paraId="0214C5A0"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lastRenderedPageBreak/>
        <w:t xml:space="preserve">Las ratificaciones formales del presente Convenio serán comunicadas, para su registro, al </w:t>
      </w:r>
      <w:proofErr w:type="gramStart"/>
      <w:r w:rsidRPr="00E57FED">
        <w:rPr>
          <w:rFonts w:ascii="Arial" w:eastAsia="Times New Roman" w:hAnsi="Arial" w:cs="Arial"/>
          <w:color w:val="333333"/>
          <w:sz w:val="24"/>
          <w:szCs w:val="24"/>
          <w:lang w:eastAsia="es-MX"/>
        </w:rPr>
        <w:t>Director General</w:t>
      </w:r>
      <w:proofErr w:type="gramEnd"/>
      <w:r w:rsidRPr="00E57FED">
        <w:rPr>
          <w:rFonts w:ascii="Arial" w:eastAsia="Times New Roman" w:hAnsi="Arial" w:cs="Arial"/>
          <w:color w:val="333333"/>
          <w:sz w:val="24"/>
          <w:szCs w:val="24"/>
          <w:lang w:eastAsia="es-MX"/>
        </w:rPr>
        <w:t xml:space="preserve"> de la Oficina Internacional del Trabajo.</w:t>
      </w:r>
    </w:p>
    <w:p w14:paraId="71EE4677"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36" w:name="A16"/>
      <w:bookmarkEnd w:id="36"/>
      <w:r w:rsidRPr="00E57FED">
        <w:rPr>
          <w:rFonts w:ascii="Arial" w:eastAsia="Times New Roman" w:hAnsi="Arial" w:cs="Arial"/>
          <w:b/>
          <w:bCs/>
          <w:i/>
          <w:iCs/>
          <w:color w:val="333333"/>
          <w:sz w:val="24"/>
          <w:szCs w:val="24"/>
          <w:lang w:eastAsia="es-MX"/>
        </w:rPr>
        <w:t>Artículo 16</w:t>
      </w:r>
    </w:p>
    <w:p w14:paraId="5D123E0A" w14:textId="77777777" w:rsidR="00E57FED" w:rsidRPr="00E57FED" w:rsidRDefault="00E57FED" w:rsidP="00E57FED">
      <w:pPr>
        <w:numPr>
          <w:ilvl w:val="0"/>
          <w:numId w:val="10"/>
        </w:numPr>
        <w:shd w:val="clear" w:color="auto" w:fill="FFFFFF"/>
        <w:spacing w:after="144" w:line="408" w:lineRule="atLeast"/>
        <w:jc w:val="both"/>
        <w:rPr>
          <w:rFonts w:ascii="Arial" w:eastAsia="Times New Roman" w:hAnsi="Arial" w:cs="Arial"/>
          <w:color w:val="333333"/>
          <w:sz w:val="24"/>
          <w:szCs w:val="24"/>
          <w:lang w:eastAsia="es-MX"/>
        </w:rPr>
      </w:pPr>
      <w:bookmarkStart w:id="37" w:name="A16P1"/>
      <w:bookmarkEnd w:id="37"/>
      <w:r w:rsidRPr="00E57FED">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E57FED">
        <w:rPr>
          <w:rFonts w:ascii="Arial" w:eastAsia="Times New Roman" w:hAnsi="Arial" w:cs="Arial"/>
          <w:color w:val="333333"/>
          <w:sz w:val="24"/>
          <w:szCs w:val="24"/>
          <w:lang w:eastAsia="es-MX"/>
        </w:rPr>
        <w:t>Director General</w:t>
      </w:r>
      <w:proofErr w:type="gramEnd"/>
      <w:r w:rsidRPr="00E57FED">
        <w:rPr>
          <w:rFonts w:ascii="Arial" w:eastAsia="Times New Roman" w:hAnsi="Arial" w:cs="Arial"/>
          <w:color w:val="333333"/>
          <w:sz w:val="24"/>
          <w:szCs w:val="24"/>
          <w:lang w:eastAsia="es-MX"/>
        </w:rPr>
        <w:t>.</w:t>
      </w:r>
    </w:p>
    <w:p w14:paraId="1FE2EB50" w14:textId="77777777" w:rsidR="00E57FED" w:rsidRPr="00E57FED" w:rsidRDefault="00E57FED" w:rsidP="00E57FED">
      <w:pPr>
        <w:numPr>
          <w:ilvl w:val="0"/>
          <w:numId w:val="10"/>
        </w:numPr>
        <w:shd w:val="clear" w:color="auto" w:fill="FFFFFF"/>
        <w:spacing w:after="144" w:line="408" w:lineRule="atLeast"/>
        <w:jc w:val="both"/>
        <w:rPr>
          <w:rFonts w:ascii="Arial" w:eastAsia="Times New Roman" w:hAnsi="Arial" w:cs="Arial"/>
          <w:color w:val="333333"/>
          <w:sz w:val="24"/>
          <w:szCs w:val="24"/>
          <w:lang w:eastAsia="es-MX"/>
        </w:rPr>
      </w:pPr>
      <w:bookmarkStart w:id="38" w:name="A16P2"/>
      <w:bookmarkEnd w:id="38"/>
      <w:r w:rsidRPr="00E57FED">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E57FED">
        <w:rPr>
          <w:rFonts w:ascii="Arial" w:eastAsia="Times New Roman" w:hAnsi="Arial" w:cs="Arial"/>
          <w:color w:val="333333"/>
          <w:sz w:val="24"/>
          <w:szCs w:val="24"/>
          <w:lang w:eastAsia="es-MX"/>
        </w:rPr>
        <w:t>Director General</w:t>
      </w:r>
      <w:proofErr w:type="gramEnd"/>
      <w:r w:rsidRPr="00E57FED">
        <w:rPr>
          <w:rFonts w:ascii="Arial" w:eastAsia="Times New Roman" w:hAnsi="Arial" w:cs="Arial"/>
          <w:color w:val="333333"/>
          <w:sz w:val="24"/>
          <w:szCs w:val="24"/>
          <w:lang w:eastAsia="es-MX"/>
        </w:rPr>
        <w:t>.</w:t>
      </w:r>
    </w:p>
    <w:p w14:paraId="5F6A2232" w14:textId="77777777" w:rsidR="00E57FED" w:rsidRPr="00E57FED" w:rsidRDefault="00E57FED" w:rsidP="00E57FED">
      <w:pPr>
        <w:numPr>
          <w:ilvl w:val="0"/>
          <w:numId w:val="10"/>
        </w:numPr>
        <w:shd w:val="clear" w:color="auto" w:fill="FFFFFF"/>
        <w:spacing w:after="144" w:line="408" w:lineRule="atLeast"/>
        <w:jc w:val="both"/>
        <w:rPr>
          <w:rFonts w:ascii="Arial" w:eastAsia="Times New Roman" w:hAnsi="Arial" w:cs="Arial"/>
          <w:color w:val="333333"/>
          <w:sz w:val="24"/>
          <w:szCs w:val="24"/>
          <w:lang w:eastAsia="es-MX"/>
        </w:rPr>
      </w:pPr>
      <w:bookmarkStart w:id="39" w:name="A16P3"/>
      <w:bookmarkEnd w:id="39"/>
      <w:r w:rsidRPr="00E57FED">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05AEB29B"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0" w:name="A17"/>
      <w:bookmarkEnd w:id="40"/>
      <w:r w:rsidRPr="00E57FED">
        <w:rPr>
          <w:rFonts w:ascii="Arial" w:eastAsia="Times New Roman" w:hAnsi="Arial" w:cs="Arial"/>
          <w:b/>
          <w:bCs/>
          <w:i/>
          <w:iCs/>
          <w:color w:val="333333"/>
          <w:sz w:val="24"/>
          <w:szCs w:val="24"/>
          <w:lang w:eastAsia="es-MX"/>
        </w:rPr>
        <w:t>Artículo 17</w:t>
      </w:r>
    </w:p>
    <w:p w14:paraId="1A06A101" w14:textId="77777777" w:rsidR="00E57FED" w:rsidRPr="00E57FED" w:rsidRDefault="00E57FED" w:rsidP="00E57FED">
      <w:pPr>
        <w:numPr>
          <w:ilvl w:val="0"/>
          <w:numId w:val="11"/>
        </w:numPr>
        <w:shd w:val="clear" w:color="auto" w:fill="FFFFFF"/>
        <w:spacing w:after="144" w:line="408" w:lineRule="atLeast"/>
        <w:jc w:val="both"/>
        <w:rPr>
          <w:rFonts w:ascii="Arial" w:eastAsia="Times New Roman" w:hAnsi="Arial" w:cs="Arial"/>
          <w:color w:val="333333"/>
          <w:sz w:val="24"/>
          <w:szCs w:val="24"/>
          <w:lang w:eastAsia="es-MX"/>
        </w:rPr>
      </w:pPr>
      <w:bookmarkStart w:id="41" w:name="A17P1"/>
      <w:bookmarkEnd w:id="41"/>
      <w:r w:rsidRPr="00E57FED">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E57FED">
        <w:rPr>
          <w:rFonts w:ascii="Arial" w:eastAsia="Times New Roman" w:hAnsi="Arial" w:cs="Arial"/>
          <w:color w:val="333333"/>
          <w:sz w:val="24"/>
          <w:szCs w:val="24"/>
          <w:lang w:eastAsia="es-MX"/>
        </w:rPr>
        <w:t>Director General</w:t>
      </w:r>
      <w:proofErr w:type="gramEnd"/>
      <w:r w:rsidRPr="00E57FED">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0B5B5BCA" w14:textId="77777777" w:rsidR="00E57FED" w:rsidRPr="00E57FED" w:rsidRDefault="00E57FED" w:rsidP="00E57FED">
      <w:pPr>
        <w:numPr>
          <w:ilvl w:val="0"/>
          <w:numId w:val="11"/>
        </w:numPr>
        <w:shd w:val="clear" w:color="auto" w:fill="FFFFFF"/>
        <w:spacing w:after="144" w:line="408" w:lineRule="atLeast"/>
        <w:jc w:val="both"/>
        <w:rPr>
          <w:rFonts w:ascii="Arial" w:eastAsia="Times New Roman" w:hAnsi="Arial" w:cs="Arial"/>
          <w:color w:val="333333"/>
          <w:sz w:val="24"/>
          <w:szCs w:val="24"/>
          <w:lang w:eastAsia="es-MX"/>
        </w:rPr>
      </w:pPr>
      <w:bookmarkStart w:id="42" w:name="A17P2"/>
      <w:bookmarkEnd w:id="42"/>
      <w:r w:rsidRPr="00E57FED">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4ADCFF3E"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3" w:name="A18"/>
      <w:bookmarkEnd w:id="43"/>
      <w:r w:rsidRPr="00E57FED">
        <w:rPr>
          <w:rFonts w:ascii="Arial" w:eastAsia="Times New Roman" w:hAnsi="Arial" w:cs="Arial"/>
          <w:b/>
          <w:bCs/>
          <w:i/>
          <w:iCs/>
          <w:color w:val="333333"/>
          <w:sz w:val="24"/>
          <w:szCs w:val="24"/>
          <w:lang w:eastAsia="es-MX"/>
        </w:rPr>
        <w:t>Artículo 18</w:t>
      </w:r>
    </w:p>
    <w:p w14:paraId="1B38C378" w14:textId="77777777" w:rsidR="00E57FED" w:rsidRPr="00E57FED" w:rsidRDefault="00E57FED" w:rsidP="00E57FED">
      <w:pPr>
        <w:numPr>
          <w:ilvl w:val="0"/>
          <w:numId w:val="12"/>
        </w:numPr>
        <w:shd w:val="clear" w:color="auto" w:fill="FFFFFF"/>
        <w:spacing w:after="144" w:line="408" w:lineRule="atLeast"/>
        <w:jc w:val="both"/>
        <w:rPr>
          <w:rFonts w:ascii="Arial" w:eastAsia="Times New Roman" w:hAnsi="Arial" w:cs="Arial"/>
          <w:color w:val="333333"/>
          <w:sz w:val="24"/>
          <w:szCs w:val="24"/>
          <w:lang w:eastAsia="es-MX"/>
        </w:rPr>
      </w:pPr>
      <w:bookmarkStart w:id="44" w:name="A18P1"/>
      <w:bookmarkEnd w:id="44"/>
      <w:r w:rsidRPr="00E57FED">
        <w:rPr>
          <w:rFonts w:ascii="Arial" w:eastAsia="Times New Roman" w:hAnsi="Arial" w:cs="Arial"/>
          <w:color w:val="333333"/>
          <w:sz w:val="24"/>
          <w:szCs w:val="24"/>
          <w:lang w:eastAsia="es-MX"/>
        </w:rPr>
        <w:t xml:space="preserve">1. El </w:t>
      </w:r>
      <w:proofErr w:type="gramStart"/>
      <w:r w:rsidRPr="00E57FED">
        <w:rPr>
          <w:rFonts w:ascii="Arial" w:eastAsia="Times New Roman" w:hAnsi="Arial" w:cs="Arial"/>
          <w:color w:val="333333"/>
          <w:sz w:val="24"/>
          <w:szCs w:val="24"/>
          <w:lang w:eastAsia="es-MX"/>
        </w:rPr>
        <w:t>Director General</w:t>
      </w:r>
      <w:proofErr w:type="gramEnd"/>
      <w:r w:rsidRPr="00E57FED">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6BAF932E" w14:textId="77777777" w:rsidR="00E57FED" w:rsidRPr="00E57FED" w:rsidRDefault="00E57FED" w:rsidP="00E57FED">
      <w:pPr>
        <w:numPr>
          <w:ilvl w:val="0"/>
          <w:numId w:val="12"/>
        </w:numPr>
        <w:shd w:val="clear" w:color="auto" w:fill="FFFFFF"/>
        <w:spacing w:after="144" w:line="408" w:lineRule="atLeast"/>
        <w:jc w:val="both"/>
        <w:rPr>
          <w:rFonts w:ascii="Arial" w:eastAsia="Times New Roman" w:hAnsi="Arial" w:cs="Arial"/>
          <w:color w:val="333333"/>
          <w:sz w:val="24"/>
          <w:szCs w:val="24"/>
          <w:lang w:eastAsia="es-MX"/>
        </w:rPr>
      </w:pPr>
      <w:bookmarkStart w:id="45" w:name="A18P2"/>
      <w:bookmarkEnd w:id="45"/>
      <w:r w:rsidRPr="00E57FED">
        <w:rPr>
          <w:rFonts w:ascii="Arial" w:eastAsia="Times New Roman" w:hAnsi="Arial" w:cs="Arial"/>
          <w:color w:val="333333"/>
          <w:sz w:val="24"/>
          <w:szCs w:val="24"/>
          <w:lang w:eastAsia="es-MX"/>
        </w:rPr>
        <w:lastRenderedPageBreak/>
        <w:t xml:space="preserve">2. Al notificar a los Miembros de la Organización el registro de la segunda ratificación que le haya sido comunicada, el </w:t>
      </w:r>
      <w:proofErr w:type="gramStart"/>
      <w:r w:rsidRPr="00E57FED">
        <w:rPr>
          <w:rFonts w:ascii="Arial" w:eastAsia="Times New Roman" w:hAnsi="Arial" w:cs="Arial"/>
          <w:color w:val="333333"/>
          <w:sz w:val="24"/>
          <w:szCs w:val="24"/>
          <w:lang w:eastAsia="es-MX"/>
        </w:rPr>
        <w:t>Director General</w:t>
      </w:r>
      <w:proofErr w:type="gramEnd"/>
      <w:r w:rsidRPr="00E57FED">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49AE3B94"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6" w:name="A19"/>
      <w:bookmarkEnd w:id="46"/>
      <w:r w:rsidRPr="00E57FED">
        <w:rPr>
          <w:rFonts w:ascii="Arial" w:eastAsia="Times New Roman" w:hAnsi="Arial" w:cs="Arial"/>
          <w:b/>
          <w:bCs/>
          <w:i/>
          <w:iCs/>
          <w:color w:val="333333"/>
          <w:sz w:val="24"/>
          <w:szCs w:val="24"/>
          <w:lang w:eastAsia="es-MX"/>
        </w:rPr>
        <w:t>Artículo 19</w:t>
      </w:r>
    </w:p>
    <w:p w14:paraId="3C307DF3"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 xml:space="preserve">El </w:t>
      </w:r>
      <w:proofErr w:type="gramStart"/>
      <w:r w:rsidRPr="00E57FED">
        <w:rPr>
          <w:rFonts w:ascii="Arial" w:eastAsia="Times New Roman" w:hAnsi="Arial" w:cs="Arial"/>
          <w:color w:val="333333"/>
          <w:sz w:val="24"/>
          <w:szCs w:val="24"/>
          <w:lang w:eastAsia="es-MX"/>
        </w:rPr>
        <w:t>Director General</w:t>
      </w:r>
      <w:proofErr w:type="gramEnd"/>
      <w:r w:rsidRPr="00E57FED">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2B5C9D4F"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7" w:name="A20"/>
      <w:bookmarkEnd w:id="47"/>
      <w:r w:rsidRPr="00E57FED">
        <w:rPr>
          <w:rFonts w:ascii="Arial" w:eastAsia="Times New Roman" w:hAnsi="Arial" w:cs="Arial"/>
          <w:b/>
          <w:bCs/>
          <w:i/>
          <w:iCs/>
          <w:color w:val="333333"/>
          <w:sz w:val="24"/>
          <w:szCs w:val="24"/>
          <w:lang w:eastAsia="es-MX"/>
        </w:rPr>
        <w:t>Artículo 20</w:t>
      </w:r>
    </w:p>
    <w:p w14:paraId="1B0BA4DC"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28C05880"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48" w:name="A21"/>
      <w:bookmarkEnd w:id="48"/>
      <w:r w:rsidRPr="00E57FED">
        <w:rPr>
          <w:rFonts w:ascii="Arial" w:eastAsia="Times New Roman" w:hAnsi="Arial" w:cs="Arial"/>
          <w:b/>
          <w:bCs/>
          <w:i/>
          <w:iCs/>
          <w:color w:val="333333"/>
          <w:sz w:val="24"/>
          <w:szCs w:val="24"/>
          <w:lang w:eastAsia="es-MX"/>
        </w:rPr>
        <w:t>Artículo 21</w:t>
      </w:r>
    </w:p>
    <w:p w14:paraId="760FF266" w14:textId="77777777" w:rsidR="00E57FED" w:rsidRPr="00E57FED" w:rsidRDefault="00E57FED" w:rsidP="00E57FED">
      <w:pPr>
        <w:numPr>
          <w:ilvl w:val="0"/>
          <w:numId w:val="13"/>
        </w:numPr>
        <w:shd w:val="clear" w:color="auto" w:fill="FFFFFF"/>
        <w:spacing w:after="144" w:line="408" w:lineRule="atLeast"/>
        <w:jc w:val="both"/>
        <w:rPr>
          <w:rFonts w:ascii="Arial" w:eastAsia="Times New Roman" w:hAnsi="Arial" w:cs="Arial"/>
          <w:color w:val="333333"/>
          <w:sz w:val="24"/>
          <w:szCs w:val="24"/>
          <w:lang w:eastAsia="es-MX"/>
        </w:rPr>
      </w:pPr>
      <w:bookmarkStart w:id="49" w:name="A21P1"/>
      <w:bookmarkEnd w:id="49"/>
      <w:r w:rsidRPr="00E57FED">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5CD33355" w14:textId="77777777" w:rsidR="00E57FED" w:rsidRPr="00E57FED" w:rsidRDefault="00E57FED" w:rsidP="00E57FED">
      <w:pPr>
        <w:numPr>
          <w:ilvl w:val="1"/>
          <w:numId w:val="13"/>
        </w:numPr>
        <w:shd w:val="clear" w:color="auto" w:fill="FFFFFF"/>
        <w:spacing w:after="144" w:line="408" w:lineRule="atLeast"/>
        <w:ind w:left="192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E57FED">
        <w:rPr>
          <w:rFonts w:ascii="Arial" w:eastAsia="Times New Roman" w:hAnsi="Arial" w:cs="Arial"/>
          <w:color w:val="333333"/>
          <w:sz w:val="24"/>
          <w:szCs w:val="24"/>
          <w:lang w:eastAsia="es-MX"/>
        </w:rPr>
        <w:t>obstante</w:t>
      </w:r>
      <w:proofErr w:type="gramEnd"/>
      <w:r w:rsidRPr="00E57FED">
        <w:rPr>
          <w:rFonts w:ascii="Arial" w:eastAsia="Times New Roman" w:hAnsi="Arial" w:cs="Arial"/>
          <w:color w:val="333333"/>
          <w:sz w:val="24"/>
          <w:szCs w:val="24"/>
          <w:lang w:eastAsia="es-MX"/>
        </w:rPr>
        <w:t xml:space="preserve"> las disposiciones contenidas en el artículo 17, siempre que el nuevo convenio revisor haya entrado en vigor;</w:t>
      </w:r>
    </w:p>
    <w:p w14:paraId="2D651C85" w14:textId="77777777" w:rsidR="00E57FED" w:rsidRPr="00E57FED" w:rsidRDefault="00E57FED" w:rsidP="00E57FED">
      <w:pPr>
        <w:numPr>
          <w:ilvl w:val="1"/>
          <w:numId w:val="13"/>
        </w:numPr>
        <w:shd w:val="clear" w:color="auto" w:fill="FFFFFF"/>
        <w:spacing w:after="144" w:line="408" w:lineRule="atLeast"/>
        <w:ind w:left="1920"/>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B03EF96" w14:textId="77777777" w:rsidR="00E57FED" w:rsidRPr="00E57FED" w:rsidRDefault="00E57FED" w:rsidP="00E57FED">
      <w:pPr>
        <w:numPr>
          <w:ilvl w:val="0"/>
          <w:numId w:val="13"/>
        </w:numPr>
        <w:shd w:val="clear" w:color="auto" w:fill="FFFFFF"/>
        <w:spacing w:after="144" w:line="408" w:lineRule="atLeast"/>
        <w:jc w:val="both"/>
        <w:rPr>
          <w:rFonts w:ascii="Arial" w:eastAsia="Times New Roman" w:hAnsi="Arial" w:cs="Arial"/>
          <w:color w:val="333333"/>
          <w:sz w:val="24"/>
          <w:szCs w:val="24"/>
          <w:lang w:eastAsia="es-MX"/>
        </w:rPr>
      </w:pPr>
      <w:bookmarkStart w:id="50" w:name="A21P2"/>
      <w:bookmarkEnd w:id="50"/>
      <w:r w:rsidRPr="00E57FED">
        <w:rPr>
          <w:rFonts w:ascii="Arial" w:eastAsia="Times New Roman" w:hAnsi="Arial" w:cs="Arial"/>
          <w:color w:val="333333"/>
          <w:sz w:val="24"/>
          <w:szCs w:val="24"/>
          <w:lang w:eastAsia="es-MX"/>
        </w:rPr>
        <w:lastRenderedPageBreak/>
        <w:t>2. Este Convenio continuará en vigor en todo caso, en su forma y contenido actuales, para los Miembros que lo hayan ratificado y no ratifiquen el convenio revisor.</w:t>
      </w:r>
    </w:p>
    <w:p w14:paraId="010B1C19" w14:textId="77777777" w:rsidR="00E57FED" w:rsidRPr="00E57FED" w:rsidRDefault="00E57FED" w:rsidP="00E57FED">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51" w:name="A22"/>
      <w:bookmarkEnd w:id="51"/>
      <w:r w:rsidRPr="00E57FED">
        <w:rPr>
          <w:rFonts w:ascii="Arial" w:eastAsia="Times New Roman" w:hAnsi="Arial" w:cs="Arial"/>
          <w:b/>
          <w:bCs/>
          <w:i/>
          <w:iCs/>
          <w:color w:val="333333"/>
          <w:sz w:val="24"/>
          <w:szCs w:val="24"/>
          <w:lang w:eastAsia="es-MX"/>
        </w:rPr>
        <w:t>Artículo 22</w:t>
      </w:r>
    </w:p>
    <w:p w14:paraId="22418CF4" w14:textId="77777777" w:rsidR="00E57FED" w:rsidRPr="00E57FED" w:rsidRDefault="00E57FED" w:rsidP="00E57FED">
      <w:pPr>
        <w:shd w:val="clear" w:color="auto" w:fill="FFFFFF"/>
        <w:spacing w:after="240" w:line="408" w:lineRule="atLeast"/>
        <w:jc w:val="both"/>
        <w:rPr>
          <w:rFonts w:ascii="Arial" w:eastAsia="Times New Roman" w:hAnsi="Arial" w:cs="Arial"/>
          <w:color w:val="333333"/>
          <w:sz w:val="24"/>
          <w:szCs w:val="24"/>
          <w:lang w:eastAsia="es-MX"/>
        </w:rPr>
      </w:pPr>
      <w:r w:rsidRPr="00E57FED">
        <w:rPr>
          <w:rFonts w:ascii="Arial" w:eastAsia="Times New Roman" w:hAnsi="Arial" w:cs="Arial"/>
          <w:color w:val="333333"/>
          <w:sz w:val="24"/>
          <w:szCs w:val="24"/>
          <w:lang w:eastAsia="es-MX"/>
        </w:rPr>
        <w:t>Las versiones inglesa y francesa del texto de este Convenio son igualmente auténticas.</w:t>
      </w:r>
    </w:p>
    <w:p w14:paraId="6911A313" w14:textId="77777777" w:rsidR="007B13D8" w:rsidRPr="00E57FED" w:rsidRDefault="007B13D8" w:rsidP="00E57FED">
      <w:pPr>
        <w:jc w:val="both"/>
        <w:rPr>
          <w:rFonts w:ascii="Arial" w:hAnsi="Arial" w:cs="Arial"/>
          <w:sz w:val="24"/>
          <w:szCs w:val="24"/>
        </w:rPr>
      </w:pPr>
    </w:p>
    <w:sectPr w:rsidR="007B13D8" w:rsidRPr="00E57F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513"/>
    <w:multiLevelType w:val="multilevel"/>
    <w:tmpl w:val="0F126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50F5"/>
    <w:multiLevelType w:val="multilevel"/>
    <w:tmpl w:val="23B094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836EC"/>
    <w:multiLevelType w:val="multilevel"/>
    <w:tmpl w:val="92CC2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34643"/>
    <w:multiLevelType w:val="multilevel"/>
    <w:tmpl w:val="84FAE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96DEE"/>
    <w:multiLevelType w:val="multilevel"/>
    <w:tmpl w:val="2DE88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A04A8"/>
    <w:multiLevelType w:val="multilevel"/>
    <w:tmpl w:val="A67A4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07566"/>
    <w:multiLevelType w:val="multilevel"/>
    <w:tmpl w:val="2EAE1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85662"/>
    <w:multiLevelType w:val="multilevel"/>
    <w:tmpl w:val="86C47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331A2"/>
    <w:multiLevelType w:val="multilevel"/>
    <w:tmpl w:val="98D0C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913FF"/>
    <w:multiLevelType w:val="multilevel"/>
    <w:tmpl w:val="950ED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7305B"/>
    <w:multiLevelType w:val="multilevel"/>
    <w:tmpl w:val="8A264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91FF9"/>
    <w:multiLevelType w:val="multilevel"/>
    <w:tmpl w:val="98BCE5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25DAD"/>
    <w:multiLevelType w:val="multilevel"/>
    <w:tmpl w:val="10284D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292215">
    <w:abstractNumId w:val="0"/>
  </w:num>
  <w:num w:numId="2" w16cid:durableId="601688483">
    <w:abstractNumId w:val="5"/>
  </w:num>
  <w:num w:numId="3" w16cid:durableId="1711105304">
    <w:abstractNumId w:val="6"/>
  </w:num>
  <w:num w:numId="4" w16cid:durableId="375198534">
    <w:abstractNumId w:val="1"/>
  </w:num>
  <w:num w:numId="5" w16cid:durableId="172575487">
    <w:abstractNumId w:val="9"/>
  </w:num>
  <w:num w:numId="6" w16cid:durableId="1710690342">
    <w:abstractNumId w:val="2"/>
  </w:num>
  <w:num w:numId="7" w16cid:durableId="681131038">
    <w:abstractNumId w:val="7"/>
  </w:num>
  <w:num w:numId="8" w16cid:durableId="167528572">
    <w:abstractNumId w:val="4"/>
  </w:num>
  <w:num w:numId="9" w16cid:durableId="2135326622">
    <w:abstractNumId w:val="10"/>
  </w:num>
  <w:num w:numId="10" w16cid:durableId="726875028">
    <w:abstractNumId w:val="3"/>
  </w:num>
  <w:num w:numId="11" w16cid:durableId="1648129305">
    <w:abstractNumId w:val="8"/>
  </w:num>
  <w:num w:numId="12" w16cid:durableId="2123568152">
    <w:abstractNumId w:val="11"/>
  </w:num>
  <w:num w:numId="13" w16cid:durableId="675066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ED"/>
    <w:rsid w:val="007B13D8"/>
    <w:rsid w:val="00E57F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3434"/>
  <w15:chartTrackingRefBased/>
  <w15:docId w15:val="{74988D0B-ADD4-44F1-A681-A4784E39C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57F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57FE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E57FED"/>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E57FED"/>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7FE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57FED"/>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E57FED"/>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E57FED"/>
    <w:rPr>
      <w:rFonts w:ascii="Times New Roman" w:eastAsia="Times New Roman" w:hAnsi="Times New Roman" w:cs="Times New Roman"/>
      <w:b/>
      <w:bCs/>
      <w:sz w:val="20"/>
      <w:szCs w:val="20"/>
      <w:lang w:eastAsia="es-MX"/>
    </w:rPr>
  </w:style>
  <w:style w:type="paragraph" w:customStyle="1" w:styleId="borderbottom">
    <w:name w:val="borderbottom"/>
    <w:basedOn w:val="Normal"/>
    <w:rsid w:val="00E57F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57FED"/>
    <w:rPr>
      <w:color w:val="0000FF"/>
      <w:u w:val="single"/>
    </w:rPr>
  </w:style>
  <w:style w:type="paragraph" w:customStyle="1" w:styleId="bordertop">
    <w:name w:val="bordertop"/>
    <w:basedOn w:val="Normal"/>
    <w:rsid w:val="00E57F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57FED"/>
    <w:rPr>
      <w:b/>
      <w:bCs/>
    </w:rPr>
  </w:style>
  <w:style w:type="paragraph" w:styleId="NormalWeb">
    <w:name w:val="Normal (Web)"/>
    <w:basedOn w:val="Normal"/>
    <w:uiPriority w:val="99"/>
    <w:semiHidden/>
    <w:unhideWhenUsed/>
    <w:rsid w:val="00E57FE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5110">
      <w:bodyDiv w:val="1"/>
      <w:marLeft w:val="0"/>
      <w:marRight w:val="0"/>
      <w:marTop w:val="0"/>
      <w:marBottom w:val="0"/>
      <w:divBdr>
        <w:top w:val="none" w:sz="0" w:space="0" w:color="auto"/>
        <w:left w:val="none" w:sz="0" w:space="0" w:color="auto"/>
        <w:bottom w:val="none" w:sz="0" w:space="0" w:color="auto"/>
        <w:right w:val="none" w:sz="0" w:space="0" w:color="auto"/>
      </w:divBdr>
      <w:divsChild>
        <w:div w:id="2077821750">
          <w:marLeft w:val="0"/>
          <w:marRight w:val="0"/>
          <w:marTop w:val="0"/>
          <w:marBottom w:val="225"/>
          <w:divBdr>
            <w:top w:val="none" w:sz="0" w:space="0" w:color="auto"/>
            <w:left w:val="none" w:sz="0" w:space="0" w:color="auto"/>
            <w:bottom w:val="none" w:sz="0" w:space="0" w:color="auto"/>
            <w:right w:val="none" w:sz="0" w:space="0" w:color="auto"/>
          </w:divBdr>
        </w:div>
        <w:div w:id="1761021083">
          <w:marLeft w:val="0"/>
          <w:marRight w:val="0"/>
          <w:marTop w:val="0"/>
          <w:marBottom w:val="0"/>
          <w:divBdr>
            <w:top w:val="none" w:sz="0" w:space="0" w:color="auto"/>
            <w:left w:val="none" w:sz="0" w:space="0" w:color="auto"/>
            <w:bottom w:val="none" w:sz="0" w:space="0" w:color="auto"/>
            <w:right w:val="none" w:sz="0" w:space="0" w:color="auto"/>
          </w:divBdr>
          <w:divsChild>
            <w:div w:id="426312420">
              <w:marLeft w:val="0"/>
              <w:marRight w:val="0"/>
              <w:marTop w:val="0"/>
              <w:marBottom w:val="0"/>
              <w:divBdr>
                <w:top w:val="none" w:sz="0" w:space="0" w:color="auto"/>
                <w:left w:val="none" w:sz="0" w:space="0" w:color="auto"/>
                <w:bottom w:val="none" w:sz="0" w:space="0" w:color="auto"/>
                <w:right w:val="none" w:sz="0" w:space="0" w:color="auto"/>
              </w:divBdr>
              <w:divsChild>
                <w:div w:id="567157703">
                  <w:marLeft w:val="0"/>
                  <w:marRight w:val="0"/>
                  <w:marTop w:val="0"/>
                  <w:marBottom w:val="0"/>
                  <w:divBdr>
                    <w:top w:val="none" w:sz="0" w:space="0" w:color="auto"/>
                    <w:left w:val="none" w:sz="0" w:space="0" w:color="auto"/>
                    <w:bottom w:val="none" w:sz="0" w:space="0" w:color="auto"/>
                    <w:right w:val="none" w:sz="0" w:space="0" w:color="auto"/>
                  </w:divBdr>
                  <w:divsChild>
                    <w:div w:id="257177651">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2277</Words>
  <Characters>12529</Characters>
  <Application>Microsoft Office Word</Application>
  <DocSecurity>0</DocSecurity>
  <Lines>104</Lines>
  <Paragraphs>29</Paragraphs>
  <ScaleCrop>false</ScaleCrop>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2023-01-15T01:53:00Z</dcterms:created>
  <dcterms:modified xsi:type="dcterms:W3CDTF">2023-01-15T01:54:00Z</dcterms:modified>
</cp:coreProperties>
</file>