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A2D" w:rsidRPr="00A94A2D" w:rsidRDefault="00A94A2D" w:rsidP="00A94A2D">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A94A2D">
        <w:rPr>
          <w:rFonts w:ascii="Georgia" w:eastAsia="Times New Roman" w:hAnsi="Georgia" w:cs="Arial"/>
          <w:b/>
          <w:bCs/>
          <w:color w:val="B92517"/>
          <w:spacing w:val="-5"/>
          <w:kern w:val="36"/>
          <w:sz w:val="58"/>
          <w:szCs w:val="58"/>
          <w:lang w:eastAsia="es-MX"/>
        </w:rPr>
        <w:t>C012 - Convenio sobre la indemnización por accidentes del trabajo (agricultura), 1921 (núm. 12)</w:t>
      </w:r>
    </w:p>
    <w:p w:rsidR="00A94A2D" w:rsidRPr="00A94A2D" w:rsidRDefault="00A94A2D" w:rsidP="00A94A2D">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A94A2D">
        <w:rPr>
          <w:rFonts w:ascii="Arial" w:eastAsia="Times New Roman" w:hAnsi="Arial" w:cs="Arial"/>
          <w:color w:val="333333"/>
          <w:sz w:val="18"/>
          <w:szCs w:val="18"/>
          <w:lang w:eastAsia="es-MX"/>
        </w:rPr>
        <w:t>Visualizar en: </w:t>
      </w:r>
      <w:hyperlink r:id="rId5" w:history="1">
        <w:r w:rsidRPr="00A94A2D">
          <w:rPr>
            <w:rFonts w:ascii="Arial" w:eastAsia="Times New Roman" w:hAnsi="Arial" w:cs="Arial"/>
            <w:color w:val="0644AA"/>
            <w:sz w:val="18"/>
            <w:szCs w:val="18"/>
            <w:u w:val="single"/>
            <w:lang w:eastAsia="es-MX"/>
          </w:rPr>
          <w:t>Inglés</w:t>
        </w:r>
      </w:hyperlink>
      <w:r w:rsidRPr="00A94A2D">
        <w:rPr>
          <w:rFonts w:ascii="Arial" w:eastAsia="Times New Roman" w:hAnsi="Arial" w:cs="Arial"/>
          <w:color w:val="333333"/>
          <w:sz w:val="18"/>
          <w:szCs w:val="18"/>
          <w:lang w:eastAsia="es-MX"/>
        </w:rPr>
        <w:t> - </w:t>
      </w:r>
      <w:hyperlink r:id="rId6" w:history="1">
        <w:r w:rsidRPr="00A94A2D">
          <w:rPr>
            <w:rFonts w:ascii="Arial" w:eastAsia="Times New Roman" w:hAnsi="Arial" w:cs="Arial"/>
            <w:color w:val="0644AA"/>
            <w:sz w:val="18"/>
            <w:szCs w:val="18"/>
            <w:u w:val="single"/>
            <w:lang w:eastAsia="es-MX"/>
          </w:rPr>
          <w:t>Francés</w:t>
        </w:r>
      </w:hyperlink>
      <w:r w:rsidRPr="00A94A2D">
        <w:rPr>
          <w:rFonts w:ascii="Arial" w:eastAsia="Times New Roman" w:hAnsi="Arial" w:cs="Arial"/>
          <w:color w:val="333333"/>
          <w:sz w:val="18"/>
          <w:szCs w:val="18"/>
          <w:lang w:eastAsia="es-MX"/>
        </w:rPr>
        <w:t> - </w:t>
      </w:r>
      <w:hyperlink r:id="rId7" w:history="1">
        <w:r w:rsidRPr="00A94A2D">
          <w:rPr>
            <w:rFonts w:ascii="Arial" w:eastAsia="Times New Roman" w:hAnsi="Arial" w:cs="Arial"/>
            <w:color w:val="0644AA"/>
            <w:sz w:val="18"/>
            <w:szCs w:val="18"/>
            <w:u w:val="single"/>
            <w:lang w:eastAsia="es-MX"/>
          </w:rPr>
          <w:t>árabe</w:t>
        </w:r>
      </w:hyperlink>
      <w:r w:rsidRPr="00A94A2D">
        <w:rPr>
          <w:rFonts w:ascii="Arial" w:eastAsia="Times New Roman" w:hAnsi="Arial" w:cs="Arial"/>
          <w:color w:val="333333"/>
          <w:sz w:val="18"/>
          <w:szCs w:val="18"/>
          <w:lang w:eastAsia="es-MX"/>
        </w:rPr>
        <w:t> - </w:t>
      </w:r>
      <w:hyperlink r:id="rId8" w:history="1">
        <w:r w:rsidRPr="00A94A2D">
          <w:rPr>
            <w:rFonts w:ascii="Arial" w:eastAsia="Times New Roman" w:hAnsi="Arial" w:cs="Arial"/>
            <w:color w:val="0644AA"/>
            <w:sz w:val="18"/>
            <w:szCs w:val="18"/>
            <w:u w:val="single"/>
            <w:lang w:eastAsia="es-MX"/>
          </w:rPr>
          <w:t>alemán</w:t>
        </w:r>
      </w:hyperlink>
      <w:r w:rsidRPr="00A94A2D">
        <w:rPr>
          <w:rFonts w:ascii="Arial" w:eastAsia="Times New Roman" w:hAnsi="Arial" w:cs="Arial"/>
          <w:color w:val="333333"/>
          <w:sz w:val="18"/>
          <w:szCs w:val="18"/>
          <w:lang w:eastAsia="es-MX"/>
        </w:rPr>
        <w:t> - </w:t>
      </w:r>
      <w:hyperlink r:id="rId9" w:history="1">
        <w:r w:rsidRPr="00A94A2D">
          <w:rPr>
            <w:rFonts w:ascii="Arial" w:eastAsia="Times New Roman" w:hAnsi="Arial" w:cs="Arial"/>
            <w:color w:val="0644AA"/>
            <w:sz w:val="18"/>
            <w:szCs w:val="18"/>
            <w:u w:val="single"/>
            <w:lang w:eastAsia="es-MX"/>
          </w:rPr>
          <w:t>portugués</w:t>
        </w:r>
      </w:hyperlink>
      <w:r w:rsidRPr="00A94A2D">
        <w:rPr>
          <w:rFonts w:ascii="Arial" w:eastAsia="Times New Roman" w:hAnsi="Arial" w:cs="Arial"/>
          <w:color w:val="333333"/>
          <w:sz w:val="18"/>
          <w:szCs w:val="18"/>
          <w:lang w:eastAsia="es-MX"/>
        </w:rPr>
        <w:t> - </w:t>
      </w:r>
      <w:hyperlink r:id="rId10" w:history="1">
        <w:r w:rsidRPr="00A94A2D">
          <w:rPr>
            <w:rFonts w:ascii="Arial" w:eastAsia="Times New Roman" w:hAnsi="Arial" w:cs="Arial"/>
            <w:color w:val="0644AA"/>
            <w:sz w:val="18"/>
            <w:szCs w:val="18"/>
            <w:u w:val="single"/>
            <w:lang w:eastAsia="es-MX"/>
          </w:rPr>
          <w:t>ruso</w:t>
        </w:r>
      </w:hyperlink>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b/>
          <w:bCs/>
          <w:color w:val="333333"/>
          <w:sz w:val="18"/>
          <w:szCs w:val="18"/>
          <w:lang w:eastAsia="es-MX"/>
        </w:rPr>
        <w:t>Ir al artículo : </w:t>
      </w:r>
      <w:hyperlink r:id="rId11" w:anchor="A1" w:history="1">
        <w:r w:rsidRPr="00A94A2D">
          <w:rPr>
            <w:rFonts w:ascii="Georgia" w:eastAsia="Times New Roman" w:hAnsi="Georgia" w:cs="Arial"/>
            <w:color w:val="0644AA"/>
            <w:sz w:val="18"/>
            <w:szCs w:val="18"/>
            <w:u w:val="single"/>
            <w:lang w:eastAsia="es-MX"/>
          </w:rPr>
          <w:t>1</w:t>
        </w:r>
      </w:hyperlink>
      <w:r w:rsidRPr="00A94A2D">
        <w:rPr>
          <w:rFonts w:ascii="Georgia" w:eastAsia="Times New Roman" w:hAnsi="Georgia" w:cs="Arial"/>
          <w:color w:val="333333"/>
          <w:sz w:val="18"/>
          <w:szCs w:val="18"/>
          <w:lang w:eastAsia="es-MX"/>
        </w:rPr>
        <w:t> </w:t>
      </w:r>
      <w:hyperlink r:id="rId12" w:anchor="A2" w:history="1">
        <w:r w:rsidRPr="00A94A2D">
          <w:rPr>
            <w:rFonts w:ascii="Georgia" w:eastAsia="Times New Roman" w:hAnsi="Georgia" w:cs="Arial"/>
            <w:color w:val="0644AA"/>
            <w:sz w:val="18"/>
            <w:szCs w:val="18"/>
            <w:u w:val="single"/>
            <w:lang w:eastAsia="es-MX"/>
          </w:rPr>
          <w:t>2</w:t>
        </w:r>
      </w:hyperlink>
      <w:r w:rsidRPr="00A94A2D">
        <w:rPr>
          <w:rFonts w:ascii="Georgia" w:eastAsia="Times New Roman" w:hAnsi="Georgia" w:cs="Arial"/>
          <w:color w:val="333333"/>
          <w:sz w:val="18"/>
          <w:szCs w:val="18"/>
          <w:lang w:eastAsia="es-MX"/>
        </w:rPr>
        <w:t> </w:t>
      </w:r>
      <w:hyperlink r:id="rId13" w:anchor="A3" w:history="1">
        <w:r w:rsidRPr="00A94A2D">
          <w:rPr>
            <w:rFonts w:ascii="Georgia" w:eastAsia="Times New Roman" w:hAnsi="Georgia" w:cs="Arial"/>
            <w:color w:val="0644AA"/>
            <w:sz w:val="18"/>
            <w:szCs w:val="18"/>
            <w:u w:val="single"/>
            <w:lang w:eastAsia="es-MX"/>
          </w:rPr>
          <w:t>3</w:t>
        </w:r>
      </w:hyperlink>
      <w:r w:rsidRPr="00A94A2D">
        <w:rPr>
          <w:rFonts w:ascii="Georgia" w:eastAsia="Times New Roman" w:hAnsi="Georgia" w:cs="Arial"/>
          <w:color w:val="333333"/>
          <w:sz w:val="18"/>
          <w:szCs w:val="18"/>
          <w:lang w:eastAsia="es-MX"/>
        </w:rPr>
        <w:t> </w:t>
      </w:r>
      <w:hyperlink r:id="rId14" w:anchor="A4" w:history="1">
        <w:r w:rsidRPr="00A94A2D">
          <w:rPr>
            <w:rFonts w:ascii="Georgia" w:eastAsia="Times New Roman" w:hAnsi="Georgia" w:cs="Arial"/>
            <w:color w:val="0644AA"/>
            <w:sz w:val="18"/>
            <w:szCs w:val="18"/>
            <w:u w:val="single"/>
            <w:lang w:eastAsia="es-MX"/>
          </w:rPr>
          <w:t>4</w:t>
        </w:r>
      </w:hyperlink>
      <w:r w:rsidRPr="00A94A2D">
        <w:rPr>
          <w:rFonts w:ascii="Georgia" w:eastAsia="Times New Roman" w:hAnsi="Georgia" w:cs="Arial"/>
          <w:color w:val="333333"/>
          <w:sz w:val="18"/>
          <w:szCs w:val="18"/>
          <w:lang w:eastAsia="es-MX"/>
        </w:rPr>
        <w:t> </w:t>
      </w:r>
      <w:hyperlink r:id="rId15" w:anchor="A5" w:history="1">
        <w:r w:rsidRPr="00A94A2D">
          <w:rPr>
            <w:rFonts w:ascii="Georgia" w:eastAsia="Times New Roman" w:hAnsi="Georgia" w:cs="Arial"/>
            <w:color w:val="0644AA"/>
            <w:sz w:val="18"/>
            <w:szCs w:val="18"/>
            <w:u w:val="single"/>
            <w:lang w:eastAsia="es-MX"/>
          </w:rPr>
          <w:t>5</w:t>
        </w:r>
      </w:hyperlink>
      <w:r w:rsidRPr="00A94A2D">
        <w:rPr>
          <w:rFonts w:ascii="Georgia" w:eastAsia="Times New Roman" w:hAnsi="Georgia" w:cs="Arial"/>
          <w:color w:val="333333"/>
          <w:sz w:val="18"/>
          <w:szCs w:val="18"/>
          <w:lang w:eastAsia="es-MX"/>
        </w:rPr>
        <w:t> </w:t>
      </w:r>
      <w:hyperlink r:id="rId16" w:anchor="A6" w:history="1">
        <w:r w:rsidRPr="00A94A2D">
          <w:rPr>
            <w:rFonts w:ascii="Georgia" w:eastAsia="Times New Roman" w:hAnsi="Georgia" w:cs="Arial"/>
            <w:color w:val="0644AA"/>
            <w:sz w:val="18"/>
            <w:szCs w:val="18"/>
            <w:u w:val="single"/>
            <w:lang w:eastAsia="es-MX"/>
          </w:rPr>
          <w:t>6</w:t>
        </w:r>
      </w:hyperlink>
      <w:r w:rsidRPr="00A94A2D">
        <w:rPr>
          <w:rFonts w:ascii="Georgia" w:eastAsia="Times New Roman" w:hAnsi="Georgia" w:cs="Arial"/>
          <w:color w:val="333333"/>
          <w:sz w:val="18"/>
          <w:szCs w:val="18"/>
          <w:lang w:eastAsia="es-MX"/>
        </w:rPr>
        <w:t> </w:t>
      </w:r>
      <w:hyperlink r:id="rId17" w:anchor="A7" w:history="1">
        <w:r w:rsidRPr="00A94A2D">
          <w:rPr>
            <w:rFonts w:ascii="Georgia" w:eastAsia="Times New Roman" w:hAnsi="Georgia" w:cs="Arial"/>
            <w:color w:val="0644AA"/>
            <w:sz w:val="18"/>
            <w:szCs w:val="18"/>
            <w:u w:val="single"/>
            <w:lang w:eastAsia="es-MX"/>
          </w:rPr>
          <w:t>7</w:t>
        </w:r>
      </w:hyperlink>
      <w:r w:rsidRPr="00A94A2D">
        <w:rPr>
          <w:rFonts w:ascii="Georgia" w:eastAsia="Times New Roman" w:hAnsi="Georgia" w:cs="Arial"/>
          <w:color w:val="333333"/>
          <w:sz w:val="18"/>
          <w:szCs w:val="18"/>
          <w:lang w:eastAsia="es-MX"/>
        </w:rPr>
        <w:t> </w:t>
      </w:r>
      <w:hyperlink r:id="rId18" w:anchor="A8" w:history="1">
        <w:r w:rsidRPr="00A94A2D">
          <w:rPr>
            <w:rFonts w:ascii="Georgia" w:eastAsia="Times New Roman" w:hAnsi="Georgia" w:cs="Arial"/>
            <w:color w:val="0644AA"/>
            <w:sz w:val="18"/>
            <w:szCs w:val="18"/>
            <w:u w:val="single"/>
            <w:lang w:eastAsia="es-MX"/>
          </w:rPr>
          <w:t>8</w:t>
        </w:r>
      </w:hyperlink>
      <w:r w:rsidRPr="00A94A2D">
        <w:rPr>
          <w:rFonts w:ascii="Georgia" w:eastAsia="Times New Roman" w:hAnsi="Georgia" w:cs="Arial"/>
          <w:color w:val="333333"/>
          <w:sz w:val="18"/>
          <w:szCs w:val="18"/>
          <w:lang w:eastAsia="es-MX"/>
        </w:rPr>
        <w:t> </w:t>
      </w:r>
      <w:hyperlink r:id="rId19" w:anchor="A9" w:history="1">
        <w:r w:rsidRPr="00A94A2D">
          <w:rPr>
            <w:rFonts w:ascii="Georgia" w:eastAsia="Times New Roman" w:hAnsi="Georgia" w:cs="Arial"/>
            <w:color w:val="0644AA"/>
            <w:sz w:val="18"/>
            <w:szCs w:val="18"/>
            <w:u w:val="single"/>
            <w:lang w:eastAsia="es-MX"/>
          </w:rPr>
          <w:t>9</w:t>
        </w:r>
      </w:hyperlink>
    </w:p>
    <w:p w:rsidR="00A94A2D" w:rsidRPr="00A94A2D" w:rsidRDefault="00A94A2D" w:rsidP="00A94A2D">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A94A2D">
        <w:rPr>
          <w:rFonts w:ascii="Georgia" w:eastAsia="Times New Roman" w:hAnsi="Georgia" w:cs="Arial"/>
          <w:b/>
          <w:bCs/>
          <w:color w:val="B92517"/>
          <w:sz w:val="23"/>
          <w:szCs w:val="23"/>
          <w:lang w:eastAsia="es-MX"/>
        </w:rPr>
        <w:t>Preámbulo</w:t>
      </w:r>
    </w:p>
    <w:p w:rsidR="00A94A2D" w:rsidRPr="00A94A2D" w:rsidRDefault="00A94A2D" w:rsidP="00A94A2D">
      <w:pPr>
        <w:shd w:val="clear" w:color="auto" w:fill="F3F3F3"/>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La Conferencia General de la Organización Internacional del Trabajo:</w:t>
      </w:r>
    </w:p>
    <w:p w:rsidR="00A94A2D" w:rsidRPr="00A94A2D" w:rsidRDefault="00A94A2D" w:rsidP="00A94A2D">
      <w:pPr>
        <w:shd w:val="clear" w:color="auto" w:fill="F3F3F3"/>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Convocada en Ginebra por el Consejo de Administración de la Oficina Internacional del Trabajo, y congregada en dicha ciudad, en su tercera reunión, el 25 de octubre de 1921;</w:t>
      </w:r>
    </w:p>
    <w:p w:rsidR="00A94A2D" w:rsidRPr="00A94A2D" w:rsidRDefault="00A94A2D" w:rsidP="00A94A2D">
      <w:pPr>
        <w:shd w:val="clear" w:color="auto" w:fill="F3F3F3"/>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Después de haber decidido adoptar diversas proposiciones relativas a la protección de los trabajadores agrícolas contra los accidentes, cuestión que está comprendida en el cuarto punto del orden del día de la reunión, y</w:t>
      </w:r>
    </w:p>
    <w:p w:rsidR="00A94A2D" w:rsidRPr="00A94A2D" w:rsidRDefault="00A94A2D" w:rsidP="00A94A2D">
      <w:pPr>
        <w:shd w:val="clear" w:color="auto" w:fill="F3F3F3"/>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Después de haber decidido que dichas proposiciones revistan la forma de un convenio internacional,</w:t>
      </w:r>
    </w:p>
    <w:p w:rsidR="00A94A2D" w:rsidRPr="00A94A2D" w:rsidRDefault="00A94A2D" w:rsidP="00A94A2D">
      <w:pPr>
        <w:shd w:val="clear" w:color="auto" w:fill="F3F3F3"/>
        <w:spacing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adopta el siguiente Convenio, que podrá ser citado como el Convenio sobre la indemnización por accidentes del trabajo (agricultura), 1921, y que será sometido a la ratificación de los Miembros de la Organización Internacional del Trabajo, de acuerdo con las disposiciones de la Constitución de la Organización Internacional del Trabajo: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A94A2D">
        <w:rPr>
          <w:rFonts w:ascii="Georgia" w:eastAsia="Times New Roman" w:hAnsi="Georgia" w:cs="Arial"/>
          <w:b/>
          <w:bCs/>
          <w:i/>
          <w:iCs/>
          <w:color w:val="333333"/>
          <w:sz w:val="21"/>
          <w:szCs w:val="21"/>
          <w:lang w:eastAsia="es-MX"/>
        </w:rPr>
        <w:t>Artículo 1</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Todo Miembro de la Organización Internacional del Trabajo que ratifique el presente Convenio se obliga a extender a todos los asalariados agrícolas el beneficio de las leyes y reglamentos que tengan por objeto indemnizar a las víctimas de accidentes sobrevenidos a causa del trabajo o durante la ejecución del mismo.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 w:name="A2"/>
      <w:bookmarkEnd w:id="1"/>
      <w:r w:rsidRPr="00A94A2D">
        <w:rPr>
          <w:rFonts w:ascii="Georgia" w:eastAsia="Times New Roman" w:hAnsi="Georgia" w:cs="Arial"/>
          <w:b/>
          <w:bCs/>
          <w:i/>
          <w:iCs/>
          <w:color w:val="333333"/>
          <w:sz w:val="21"/>
          <w:szCs w:val="21"/>
          <w:lang w:eastAsia="es-MX"/>
        </w:rPr>
        <w:t>Artículo 2</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lastRenderedPageBreak/>
        <w:t>Las ratificaciones formales del presente Convenio, de acuerdo con las condiciones establecidas por la Constitución de la Organización Internacional del Trabajo, serán comunicadas, para su registro, al Director General de la Oficina Internacional del Trabajo.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 w:name="A3"/>
      <w:bookmarkEnd w:id="2"/>
      <w:r w:rsidRPr="00A94A2D">
        <w:rPr>
          <w:rFonts w:ascii="Georgia" w:eastAsia="Times New Roman" w:hAnsi="Georgia" w:cs="Arial"/>
          <w:b/>
          <w:bCs/>
          <w:i/>
          <w:iCs/>
          <w:color w:val="333333"/>
          <w:sz w:val="21"/>
          <w:szCs w:val="21"/>
          <w:lang w:eastAsia="es-MX"/>
        </w:rPr>
        <w:t>Artículo 3</w:t>
      </w:r>
    </w:p>
    <w:p w:rsidR="00A94A2D" w:rsidRPr="00A94A2D" w:rsidRDefault="00A94A2D" w:rsidP="00A94A2D">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3" w:name="A3P1"/>
      <w:bookmarkEnd w:id="3"/>
      <w:r w:rsidRPr="00A94A2D">
        <w:rPr>
          <w:rFonts w:ascii="Georgia" w:eastAsia="Times New Roman" w:hAnsi="Georgia" w:cs="Arial"/>
          <w:color w:val="333333"/>
          <w:sz w:val="18"/>
          <w:szCs w:val="18"/>
          <w:lang w:eastAsia="es-MX"/>
        </w:rPr>
        <w:t>1. Este Convenio entrará en vigor en la fecha en que las ratificaciones de dos Miembros de la Organización Internacional del Trabajo hayan sido registradas por el Director General.</w:t>
      </w:r>
    </w:p>
    <w:p w:rsidR="00A94A2D" w:rsidRPr="00A94A2D" w:rsidRDefault="00A94A2D" w:rsidP="00A94A2D">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4" w:name="A3P2"/>
      <w:bookmarkEnd w:id="4"/>
      <w:r w:rsidRPr="00A94A2D">
        <w:rPr>
          <w:rFonts w:ascii="Georgia" w:eastAsia="Times New Roman" w:hAnsi="Georgia" w:cs="Arial"/>
          <w:color w:val="333333"/>
          <w:sz w:val="18"/>
          <w:szCs w:val="18"/>
          <w:lang w:eastAsia="es-MX"/>
        </w:rPr>
        <w:t>2. Sólo obligará a los Miembros cuya ratificación haya sido registrada en la Oficina Internacional del Trabajo.</w:t>
      </w:r>
    </w:p>
    <w:p w:rsidR="00A94A2D" w:rsidRPr="00A94A2D" w:rsidRDefault="00A94A2D" w:rsidP="00A94A2D">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5" w:name="A3P3"/>
      <w:bookmarkEnd w:id="5"/>
      <w:r w:rsidRPr="00A94A2D">
        <w:rPr>
          <w:rFonts w:ascii="Georgia" w:eastAsia="Times New Roman" w:hAnsi="Georgia" w:cs="Arial"/>
          <w:color w:val="333333"/>
          <w:sz w:val="18"/>
          <w:szCs w:val="18"/>
          <w:lang w:eastAsia="es-MX"/>
        </w:rPr>
        <w:t>3. Posteriormente, este Convenio entrará en vigor, para cada Miembro, en la fecha en que su ratificación haya sido registrada en la Oficina Internacional del Trabajo.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4"/>
      <w:bookmarkEnd w:id="6"/>
      <w:r w:rsidRPr="00A94A2D">
        <w:rPr>
          <w:rFonts w:ascii="Georgia" w:eastAsia="Times New Roman" w:hAnsi="Georgia" w:cs="Arial"/>
          <w:b/>
          <w:bCs/>
          <w:i/>
          <w:iCs/>
          <w:color w:val="333333"/>
          <w:sz w:val="21"/>
          <w:szCs w:val="21"/>
          <w:lang w:eastAsia="es-MX"/>
        </w:rPr>
        <w:t>Artículo 4</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7" w:name="A5"/>
      <w:bookmarkEnd w:id="7"/>
      <w:r w:rsidRPr="00A94A2D">
        <w:rPr>
          <w:rFonts w:ascii="Georgia" w:eastAsia="Times New Roman" w:hAnsi="Georgia" w:cs="Arial"/>
          <w:b/>
          <w:bCs/>
          <w:i/>
          <w:iCs/>
          <w:color w:val="333333"/>
          <w:sz w:val="21"/>
          <w:szCs w:val="21"/>
          <w:lang w:eastAsia="es-MX"/>
        </w:rPr>
        <w:t>Artículo 5</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A reserva de las disposiciones del artículo 3, todo Miembro que ratifique el presente Convenio se obliga a aplicar las disposiciones del artículo 1 a más tardar el 1 de enero de 1924, y a tomar las medidas necesarias para el cumplimiento de dichas disposiciones.</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8" w:name="A6"/>
      <w:bookmarkEnd w:id="8"/>
      <w:r w:rsidRPr="00A94A2D">
        <w:rPr>
          <w:rFonts w:ascii="Georgia" w:eastAsia="Times New Roman" w:hAnsi="Georgia" w:cs="Arial"/>
          <w:b/>
          <w:bCs/>
          <w:i/>
          <w:iCs/>
          <w:color w:val="333333"/>
          <w:sz w:val="21"/>
          <w:szCs w:val="21"/>
          <w:lang w:eastAsia="es-MX"/>
        </w:rPr>
        <w:t>Artículo 6</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Todo Miembro de la Organización Internacional del Trabajo que ratifique el presente Convenio se obliga a aplicarlo en sus colonias, posesiones y protectorados, de acuerdo con las disposiciones del artículo 35 de la Constitución de la Organización Internacional del Trabajo.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9" w:name="A7"/>
      <w:bookmarkEnd w:id="9"/>
      <w:r w:rsidRPr="00A94A2D">
        <w:rPr>
          <w:rFonts w:ascii="Georgia" w:eastAsia="Times New Roman" w:hAnsi="Georgia" w:cs="Arial"/>
          <w:b/>
          <w:bCs/>
          <w:i/>
          <w:iCs/>
          <w:color w:val="333333"/>
          <w:sz w:val="21"/>
          <w:szCs w:val="21"/>
          <w:lang w:eastAsia="es-MX"/>
        </w:rPr>
        <w:t>Artículo 7</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Todo Miembro que haya ratificado el presente Convenio podrá denunciarlo a la expiración de un período de diez años, a partir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8"/>
      <w:bookmarkEnd w:id="10"/>
      <w:r w:rsidRPr="00A94A2D">
        <w:rPr>
          <w:rFonts w:ascii="Georgia" w:eastAsia="Times New Roman" w:hAnsi="Georgia" w:cs="Arial"/>
          <w:b/>
          <w:bCs/>
          <w:i/>
          <w:iCs/>
          <w:color w:val="333333"/>
          <w:sz w:val="21"/>
          <w:szCs w:val="21"/>
          <w:lang w:eastAsia="es-MX"/>
        </w:rPr>
        <w:lastRenderedPageBreak/>
        <w:t>Artículo 8</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Por los menos una vez cada diez años,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o modificación del mismo.</w:t>
      </w:r>
    </w:p>
    <w:p w:rsidR="00A94A2D" w:rsidRPr="00A94A2D" w:rsidRDefault="00A94A2D" w:rsidP="00A94A2D">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9"/>
      <w:bookmarkEnd w:id="11"/>
      <w:r w:rsidRPr="00A94A2D">
        <w:rPr>
          <w:rFonts w:ascii="Georgia" w:eastAsia="Times New Roman" w:hAnsi="Georgia" w:cs="Arial"/>
          <w:b/>
          <w:bCs/>
          <w:i/>
          <w:iCs/>
          <w:color w:val="333333"/>
          <w:sz w:val="21"/>
          <w:szCs w:val="21"/>
          <w:lang w:eastAsia="es-MX"/>
        </w:rPr>
        <w:t>Artículo 9</w:t>
      </w:r>
    </w:p>
    <w:p w:rsidR="00A94A2D" w:rsidRPr="00A94A2D" w:rsidRDefault="00A94A2D" w:rsidP="00A94A2D">
      <w:pPr>
        <w:shd w:val="clear" w:color="auto" w:fill="FFFFFF"/>
        <w:spacing w:after="240" w:line="408" w:lineRule="atLeast"/>
        <w:rPr>
          <w:rFonts w:ascii="Georgia" w:eastAsia="Times New Roman" w:hAnsi="Georgia" w:cs="Arial"/>
          <w:color w:val="333333"/>
          <w:sz w:val="18"/>
          <w:szCs w:val="18"/>
          <w:lang w:eastAsia="es-MX"/>
        </w:rPr>
      </w:pPr>
      <w:r w:rsidRPr="00A94A2D">
        <w:rPr>
          <w:rFonts w:ascii="Georgia" w:eastAsia="Times New Roman" w:hAnsi="Georgia" w:cs="Arial"/>
          <w:color w:val="333333"/>
          <w:sz w:val="18"/>
          <w:szCs w:val="18"/>
          <w:lang w:eastAsia="es-MX"/>
        </w:rPr>
        <w:t>Las versiones inglesa y francesa del texto de este Convenio son igualmente auténticas.</w:t>
      </w:r>
    </w:p>
    <w:p w:rsidR="00CB5801" w:rsidRDefault="00CB5801">
      <w:bookmarkStart w:id="12" w:name="_GoBack"/>
      <w:bookmarkEnd w:id="12"/>
    </w:p>
    <w:sectPr w:rsidR="00CB5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114"/>
    <w:multiLevelType w:val="multilevel"/>
    <w:tmpl w:val="5FEEA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B08C7"/>
    <w:multiLevelType w:val="multilevel"/>
    <w:tmpl w:val="F20AE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85"/>
    <w:rsid w:val="00A94A2D"/>
    <w:rsid w:val="00CB5801"/>
    <w:rsid w:val="00FC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E9F3"/>
  <w15:chartTrackingRefBased/>
  <w15:docId w15:val="{299279D7-DE3B-4ADA-BA4E-DC9DBF4D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3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C3A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C3A8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A8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C3A8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C3A85"/>
    <w:rPr>
      <w:rFonts w:ascii="Times New Roman" w:eastAsia="Times New Roman" w:hAnsi="Times New Roman" w:cs="Times New Roman"/>
      <w:b/>
      <w:bCs/>
      <w:sz w:val="20"/>
      <w:szCs w:val="20"/>
      <w:lang w:eastAsia="es-MX"/>
    </w:rPr>
  </w:style>
  <w:style w:type="paragraph" w:customStyle="1" w:styleId="borderbottom">
    <w:name w:val="borderbottom"/>
    <w:basedOn w:val="Normal"/>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C3A85"/>
    <w:rPr>
      <w:color w:val="0000FF"/>
      <w:u w:val="single"/>
    </w:rPr>
  </w:style>
  <w:style w:type="paragraph" w:customStyle="1" w:styleId="bordertop">
    <w:name w:val="bordertop"/>
    <w:basedOn w:val="Normal"/>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C3A85"/>
    <w:rPr>
      <w:b/>
      <w:bCs/>
    </w:rPr>
  </w:style>
  <w:style w:type="paragraph" w:styleId="NormalWeb">
    <w:name w:val="Normal (Web)"/>
    <w:basedOn w:val="Normal"/>
    <w:uiPriority w:val="99"/>
    <w:semiHidden/>
    <w:unhideWhenUsed/>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10950">
      <w:bodyDiv w:val="1"/>
      <w:marLeft w:val="0"/>
      <w:marRight w:val="0"/>
      <w:marTop w:val="0"/>
      <w:marBottom w:val="0"/>
      <w:divBdr>
        <w:top w:val="none" w:sz="0" w:space="0" w:color="auto"/>
        <w:left w:val="none" w:sz="0" w:space="0" w:color="auto"/>
        <w:bottom w:val="none" w:sz="0" w:space="0" w:color="auto"/>
        <w:right w:val="none" w:sz="0" w:space="0" w:color="auto"/>
      </w:divBdr>
      <w:divsChild>
        <w:div w:id="1863351689">
          <w:marLeft w:val="0"/>
          <w:marRight w:val="0"/>
          <w:marTop w:val="0"/>
          <w:marBottom w:val="225"/>
          <w:divBdr>
            <w:top w:val="none" w:sz="0" w:space="0" w:color="auto"/>
            <w:left w:val="none" w:sz="0" w:space="0" w:color="auto"/>
            <w:bottom w:val="none" w:sz="0" w:space="0" w:color="auto"/>
            <w:right w:val="none" w:sz="0" w:space="0" w:color="auto"/>
          </w:divBdr>
        </w:div>
        <w:div w:id="1407922228">
          <w:marLeft w:val="0"/>
          <w:marRight w:val="0"/>
          <w:marTop w:val="0"/>
          <w:marBottom w:val="0"/>
          <w:divBdr>
            <w:top w:val="none" w:sz="0" w:space="0" w:color="auto"/>
            <w:left w:val="none" w:sz="0" w:space="0" w:color="auto"/>
            <w:bottom w:val="none" w:sz="0" w:space="0" w:color="auto"/>
            <w:right w:val="none" w:sz="0" w:space="0" w:color="auto"/>
          </w:divBdr>
          <w:divsChild>
            <w:div w:id="788205321">
              <w:marLeft w:val="0"/>
              <w:marRight w:val="0"/>
              <w:marTop w:val="0"/>
              <w:marBottom w:val="0"/>
              <w:divBdr>
                <w:top w:val="none" w:sz="0" w:space="0" w:color="auto"/>
                <w:left w:val="none" w:sz="0" w:space="0" w:color="auto"/>
                <w:bottom w:val="none" w:sz="0" w:space="0" w:color="auto"/>
                <w:right w:val="none" w:sz="0" w:space="0" w:color="auto"/>
              </w:divBdr>
              <w:divsChild>
                <w:div w:id="1971979876">
                  <w:marLeft w:val="0"/>
                  <w:marRight w:val="0"/>
                  <w:marTop w:val="0"/>
                  <w:marBottom w:val="0"/>
                  <w:divBdr>
                    <w:top w:val="none" w:sz="0" w:space="0" w:color="auto"/>
                    <w:left w:val="none" w:sz="0" w:space="0" w:color="auto"/>
                    <w:bottom w:val="none" w:sz="0" w:space="0" w:color="auto"/>
                    <w:right w:val="none" w:sz="0" w:space="0" w:color="auto"/>
                  </w:divBdr>
                  <w:divsChild>
                    <w:div w:id="61521359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790394713">
      <w:bodyDiv w:val="1"/>
      <w:marLeft w:val="0"/>
      <w:marRight w:val="0"/>
      <w:marTop w:val="0"/>
      <w:marBottom w:val="0"/>
      <w:divBdr>
        <w:top w:val="none" w:sz="0" w:space="0" w:color="auto"/>
        <w:left w:val="none" w:sz="0" w:space="0" w:color="auto"/>
        <w:bottom w:val="none" w:sz="0" w:space="0" w:color="auto"/>
        <w:right w:val="none" w:sz="0" w:space="0" w:color="auto"/>
      </w:divBdr>
      <w:divsChild>
        <w:div w:id="838736493">
          <w:marLeft w:val="0"/>
          <w:marRight w:val="0"/>
          <w:marTop w:val="0"/>
          <w:marBottom w:val="225"/>
          <w:divBdr>
            <w:top w:val="none" w:sz="0" w:space="0" w:color="auto"/>
            <w:left w:val="none" w:sz="0" w:space="0" w:color="auto"/>
            <w:bottom w:val="none" w:sz="0" w:space="0" w:color="auto"/>
            <w:right w:val="none" w:sz="0" w:space="0" w:color="auto"/>
          </w:divBdr>
        </w:div>
        <w:div w:id="598946445">
          <w:marLeft w:val="0"/>
          <w:marRight w:val="0"/>
          <w:marTop w:val="0"/>
          <w:marBottom w:val="0"/>
          <w:divBdr>
            <w:top w:val="none" w:sz="0" w:space="0" w:color="auto"/>
            <w:left w:val="none" w:sz="0" w:space="0" w:color="auto"/>
            <w:bottom w:val="none" w:sz="0" w:space="0" w:color="auto"/>
            <w:right w:val="none" w:sz="0" w:space="0" w:color="auto"/>
          </w:divBdr>
          <w:divsChild>
            <w:div w:id="115830936">
              <w:marLeft w:val="0"/>
              <w:marRight w:val="0"/>
              <w:marTop w:val="0"/>
              <w:marBottom w:val="0"/>
              <w:divBdr>
                <w:top w:val="none" w:sz="0" w:space="0" w:color="auto"/>
                <w:left w:val="none" w:sz="0" w:space="0" w:color="auto"/>
                <w:bottom w:val="none" w:sz="0" w:space="0" w:color="auto"/>
                <w:right w:val="none" w:sz="0" w:space="0" w:color="auto"/>
              </w:divBdr>
              <w:divsChild>
                <w:div w:id="1205363379">
                  <w:marLeft w:val="0"/>
                  <w:marRight w:val="0"/>
                  <w:marTop w:val="0"/>
                  <w:marBottom w:val="0"/>
                  <w:divBdr>
                    <w:top w:val="none" w:sz="0" w:space="0" w:color="auto"/>
                    <w:left w:val="none" w:sz="0" w:space="0" w:color="auto"/>
                    <w:bottom w:val="none" w:sz="0" w:space="0" w:color="auto"/>
                    <w:right w:val="none" w:sz="0" w:space="0" w:color="auto"/>
                  </w:divBdr>
                  <w:divsChild>
                    <w:div w:id="172517598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12_de.htm" TargetMode="External"/><Relationship Id="rId13" Type="http://schemas.openxmlformats.org/officeDocument/2006/relationships/hyperlink" Target="https://www.ilo.org/dyn/normlex/es/f?p=NORMLEXPUB:12100:0::NO::P12100_ILO_CODE:C012" TargetMode="External"/><Relationship Id="rId18" Type="http://schemas.openxmlformats.org/officeDocument/2006/relationships/hyperlink" Target="https://www.ilo.org/dyn/normlex/es/f?p=NORMLEXPUB:12100:0::NO::P12100_ILO_CODE:C0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lo.org/wcmsp5/groups/public/---ed_norm/---normes/documents/normativeinstrument/wcms_c012_ar.pdf" TargetMode="External"/><Relationship Id="rId12" Type="http://schemas.openxmlformats.org/officeDocument/2006/relationships/hyperlink" Target="https://www.ilo.org/dyn/normlex/es/f?p=NORMLEXPUB:12100:0::NO::P12100_ILO_CODE:C012" TargetMode="External"/><Relationship Id="rId17" Type="http://schemas.openxmlformats.org/officeDocument/2006/relationships/hyperlink" Target="https://www.ilo.org/dyn/normlex/es/f?p=NORMLEXPUB:12100:0::NO::P12100_ILO_CODE:C012" TargetMode="External"/><Relationship Id="rId2" Type="http://schemas.openxmlformats.org/officeDocument/2006/relationships/styles" Target="styles.xml"/><Relationship Id="rId16" Type="http://schemas.openxmlformats.org/officeDocument/2006/relationships/hyperlink" Target="https://www.ilo.org/dyn/normlex/es/f?p=NORMLEXPUB:12100:0::NO::P12100_ILO_CODE:C01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57,fr:NO" TargetMode="External"/><Relationship Id="rId11" Type="http://schemas.openxmlformats.org/officeDocument/2006/relationships/hyperlink" Target="https://www.ilo.org/dyn/normlex/es/f?p=NORMLEXPUB:12100:0::NO::P12100_ILO_CODE:C012" TargetMode="External"/><Relationship Id="rId5" Type="http://schemas.openxmlformats.org/officeDocument/2006/relationships/hyperlink" Target="https://www.ilo.org/dyn/normlex/es/f?p=1000:12100:0::NO::P12100_INSTRUMENT_ID,P12100_LANG_CODE:312157,en:NO" TargetMode="External"/><Relationship Id="rId15" Type="http://schemas.openxmlformats.org/officeDocument/2006/relationships/hyperlink" Target="https://www.ilo.org/dyn/normlex/es/f?p=NORMLEXPUB:12100:0::NO::P12100_ILO_CODE:C012" TargetMode="External"/><Relationship Id="rId10" Type="http://schemas.openxmlformats.org/officeDocument/2006/relationships/hyperlink" Target="http://www.ilo.org/wcmsp5/groups/public/---ed_norm/---normes/documents/normativeinstrument/wcms_c012_ru.htm" TargetMode="External"/><Relationship Id="rId19" Type="http://schemas.openxmlformats.org/officeDocument/2006/relationships/hyperlink" Target="https://www.ilo.org/dyn/normlex/es/f?p=NORMLEXPUB:12100:0::NO::P12100_ILO_CODE:C012"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12_pt.pdf" TargetMode="External"/><Relationship Id="rId14" Type="http://schemas.openxmlformats.org/officeDocument/2006/relationships/hyperlink" Target="https://www.ilo.org/dyn/normlex/es/f?p=NORMLEXPUB:12100:0::NO::P12100_ILO_CODE:C0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884</Words>
  <Characters>4867</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2023-01-13T20:03:00Z</dcterms:created>
  <dcterms:modified xsi:type="dcterms:W3CDTF">2023-01-13T20:03:00Z</dcterms:modified>
</cp:coreProperties>
</file>