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400" w:rsidRPr="00FA1400" w:rsidRDefault="00FA1400" w:rsidP="00FA1400">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r w:rsidRPr="00FA1400">
        <w:rPr>
          <w:rFonts w:ascii="Georgia" w:eastAsia="Times New Roman" w:hAnsi="Georgia" w:cs="Arial"/>
          <w:b/>
          <w:bCs/>
          <w:color w:val="B92517"/>
          <w:spacing w:val="-5"/>
          <w:kern w:val="36"/>
          <w:sz w:val="58"/>
          <w:szCs w:val="58"/>
          <w:lang w:eastAsia="es-MX"/>
        </w:rPr>
        <w:t>C019 - Convenio sobre la igualdad de trato (accidentes del trabajo), 1925 (núm. 19)</w:t>
      </w:r>
    </w:p>
    <w:p w:rsidR="00FA1400" w:rsidRPr="00FA1400" w:rsidRDefault="00FA1400" w:rsidP="00FA1400">
      <w:pPr>
        <w:pBdr>
          <w:bottom w:val="single" w:sz="6" w:space="0" w:color="CCCCCC"/>
        </w:pBdr>
        <w:shd w:val="clear" w:color="auto" w:fill="FFFFFF"/>
        <w:spacing w:after="312" w:line="360" w:lineRule="atLeast"/>
        <w:rPr>
          <w:rFonts w:ascii="Arial" w:eastAsia="Times New Roman" w:hAnsi="Arial" w:cs="Arial"/>
          <w:color w:val="333333"/>
          <w:sz w:val="18"/>
          <w:szCs w:val="18"/>
          <w:lang w:eastAsia="es-MX"/>
        </w:rPr>
      </w:pPr>
      <w:r w:rsidRPr="00FA1400">
        <w:rPr>
          <w:rFonts w:ascii="Arial" w:eastAsia="Times New Roman" w:hAnsi="Arial" w:cs="Arial"/>
          <w:color w:val="333333"/>
          <w:sz w:val="18"/>
          <w:szCs w:val="18"/>
          <w:lang w:eastAsia="es-MX"/>
        </w:rPr>
        <w:t>Visualizar en: </w:t>
      </w:r>
      <w:hyperlink r:id="rId5" w:history="1">
        <w:r w:rsidRPr="00FA1400">
          <w:rPr>
            <w:rFonts w:ascii="Arial" w:eastAsia="Times New Roman" w:hAnsi="Arial" w:cs="Arial"/>
            <w:color w:val="0644AA"/>
            <w:sz w:val="18"/>
            <w:szCs w:val="18"/>
            <w:u w:val="single"/>
            <w:lang w:eastAsia="es-MX"/>
          </w:rPr>
          <w:t>Inglés</w:t>
        </w:r>
      </w:hyperlink>
      <w:r w:rsidRPr="00FA1400">
        <w:rPr>
          <w:rFonts w:ascii="Arial" w:eastAsia="Times New Roman" w:hAnsi="Arial" w:cs="Arial"/>
          <w:color w:val="333333"/>
          <w:sz w:val="18"/>
          <w:szCs w:val="18"/>
          <w:lang w:eastAsia="es-MX"/>
        </w:rPr>
        <w:t> - </w:t>
      </w:r>
      <w:hyperlink r:id="rId6" w:history="1">
        <w:r w:rsidRPr="00FA1400">
          <w:rPr>
            <w:rFonts w:ascii="Arial" w:eastAsia="Times New Roman" w:hAnsi="Arial" w:cs="Arial"/>
            <w:color w:val="0644AA"/>
            <w:sz w:val="18"/>
            <w:szCs w:val="18"/>
            <w:u w:val="single"/>
            <w:lang w:eastAsia="es-MX"/>
          </w:rPr>
          <w:t>Francés</w:t>
        </w:r>
      </w:hyperlink>
      <w:r w:rsidRPr="00FA1400">
        <w:rPr>
          <w:rFonts w:ascii="Arial" w:eastAsia="Times New Roman" w:hAnsi="Arial" w:cs="Arial"/>
          <w:color w:val="333333"/>
          <w:sz w:val="18"/>
          <w:szCs w:val="18"/>
          <w:lang w:eastAsia="es-MX"/>
        </w:rPr>
        <w:t> - </w:t>
      </w:r>
      <w:hyperlink r:id="rId7" w:history="1">
        <w:r w:rsidRPr="00FA1400">
          <w:rPr>
            <w:rFonts w:ascii="Arial" w:eastAsia="Times New Roman" w:hAnsi="Arial" w:cs="Arial"/>
            <w:color w:val="0644AA"/>
            <w:sz w:val="18"/>
            <w:szCs w:val="18"/>
            <w:u w:val="single"/>
            <w:lang w:eastAsia="es-MX"/>
          </w:rPr>
          <w:t>árabe</w:t>
        </w:r>
      </w:hyperlink>
      <w:r w:rsidRPr="00FA1400">
        <w:rPr>
          <w:rFonts w:ascii="Arial" w:eastAsia="Times New Roman" w:hAnsi="Arial" w:cs="Arial"/>
          <w:color w:val="333333"/>
          <w:sz w:val="18"/>
          <w:szCs w:val="18"/>
          <w:lang w:eastAsia="es-MX"/>
        </w:rPr>
        <w:t> - </w:t>
      </w:r>
      <w:hyperlink r:id="rId8" w:history="1">
        <w:r w:rsidRPr="00FA1400">
          <w:rPr>
            <w:rFonts w:ascii="Arial" w:eastAsia="Times New Roman" w:hAnsi="Arial" w:cs="Arial"/>
            <w:color w:val="0644AA"/>
            <w:sz w:val="18"/>
            <w:szCs w:val="18"/>
            <w:u w:val="single"/>
            <w:lang w:eastAsia="es-MX"/>
          </w:rPr>
          <w:t>alemán</w:t>
        </w:r>
      </w:hyperlink>
      <w:r w:rsidRPr="00FA1400">
        <w:rPr>
          <w:rFonts w:ascii="Arial" w:eastAsia="Times New Roman" w:hAnsi="Arial" w:cs="Arial"/>
          <w:color w:val="333333"/>
          <w:sz w:val="18"/>
          <w:szCs w:val="18"/>
          <w:lang w:eastAsia="es-MX"/>
        </w:rPr>
        <w:t> - </w:t>
      </w:r>
      <w:hyperlink r:id="rId9" w:history="1">
        <w:r w:rsidRPr="00FA1400">
          <w:rPr>
            <w:rFonts w:ascii="Arial" w:eastAsia="Times New Roman" w:hAnsi="Arial" w:cs="Arial"/>
            <w:color w:val="0644AA"/>
            <w:sz w:val="18"/>
            <w:szCs w:val="18"/>
            <w:u w:val="single"/>
            <w:lang w:eastAsia="es-MX"/>
          </w:rPr>
          <w:t>portugués</w:t>
        </w:r>
      </w:hyperlink>
      <w:r w:rsidRPr="00FA1400">
        <w:rPr>
          <w:rFonts w:ascii="Arial" w:eastAsia="Times New Roman" w:hAnsi="Arial" w:cs="Arial"/>
          <w:color w:val="333333"/>
          <w:sz w:val="18"/>
          <w:szCs w:val="18"/>
          <w:lang w:eastAsia="es-MX"/>
        </w:rPr>
        <w:t> - </w:t>
      </w:r>
      <w:hyperlink r:id="rId10" w:history="1">
        <w:r w:rsidRPr="00FA1400">
          <w:rPr>
            <w:rFonts w:ascii="Arial" w:eastAsia="Times New Roman" w:hAnsi="Arial" w:cs="Arial"/>
            <w:color w:val="0644AA"/>
            <w:sz w:val="18"/>
            <w:szCs w:val="18"/>
            <w:u w:val="single"/>
            <w:lang w:eastAsia="es-MX"/>
          </w:rPr>
          <w:t>ruso</w:t>
        </w:r>
      </w:hyperlink>
      <w:r w:rsidRPr="00FA1400">
        <w:rPr>
          <w:rFonts w:ascii="Arial" w:eastAsia="Times New Roman" w:hAnsi="Arial" w:cs="Arial"/>
          <w:color w:val="333333"/>
          <w:sz w:val="18"/>
          <w:szCs w:val="18"/>
          <w:lang w:eastAsia="es-MX"/>
        </w:rPr>
        <w:t> - </w:t>
      </w:r>
      <w:hyperlink r:id="rId11" w:history="1">
        <w:r w:rsidRPr="00FA1400">
          <w:rPr>
            <w:rFonts w:ascii="Arial" w:eastAsia="Times New Roman" w:hAnsi="Arial" w:cs="Arial"/>
            <w:color w:val="0644AA"/>
            <w:sz w:val="18"/>
            <w:szCs w:val="18"/>
            <w:u w:val="single"/>
            <w:lang w:eastAsia="es-MX"/>
          </w:rPr>
          <w:t>chino</w:t>
        </w:r>
      </w:hyperlink>
    </w:p>
    <w:p w:rsidR="00FA1400" w:rsidRPr="00FA1400" w:rsidRDefault="00FA1400" w:rsidP="00FA1400">
      <w:pPr>
        <w:shd w:val="clear" w:color="auto" w:fill="FFFFFF"/>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b/>
          <w:bCs/>
          <w:color w:val="333333"/>
          <w:sz w:val="18"/>
          <w:szCs w:val="18"/>
          <w:lang w:eastAsia="es-MX"/>
        </w:rPr>
        <w:t>Ir al artículo : </w:t>
      </w:r>
      <w:hyperlink r:id="rId12" w:anchor="A1" w:history="1">
        <w:r w:rsidRPr="00FA1400">
          <w:rPr>
            <w:rFonts w:ascii="Georgia" w:eastAsia="Times New Roman" w:hAnsi="Georgia" w:cs="Arial"/>
            <w:color w:val="0644AA"/>
            <w:sz w:val="18"/>
            <w:szCs w:val="18"/>
            <w:u w:val="single"/>
            <w:lang w:eastAsia="es-MX"/>
          </w:rPr>
          <w:t>1</w:t>
        </w:r>
      </w:hyperlink>
      <w:r w:rsidRPr="00FA1400">
        <w:rPr>
          <w:rFonts w:ascii="Georgia" w:eastAsia="Times New Roman" w:hAnsi="Georgia" w:cs="Arial"/>
          <w:color w:val="333333"/>
          <w:sz w:val="18"/>
          <w:szCs w:val="18"/>
          <w:lang w:eastAsia="es-MX"/>
        </w:rPr>
        <w:t> </w:t>
      </w:r>
      <w:hyperlink r:id="rId13" w:anchor="A2" w:history="1">
        <w:r w:rsidRPr="00FA1400">
          <w:rPr>
            <w:rFonts w:ascii="Georgia" w:eastAsia="Times New Roman" w:hAnsi="Georgia" w:cs="Arial"/>
            <w:color w:val="0644AA"/>
            <w:sz w:val="18"/>
            <w:szCs w:val="18"/>
            <w:u w:val="single"/>
            <w:lang w:eastAsia="es-MX"/>
          </w:rPr>
          <w:t>2</w:t>
        </w:r>
      </w:hyperlink>
      <w:r w:rsidRPr="00FA1400">
        <w:rPr>
          <w:rFonts w:ascii="Georgia" w:eastAsia="Times New Roman" w:hAnsi="Georgia" w:cs="Arial"/>
          <w:color w:val="333333"/>
          <w:sz w:val="18"/>
          <w:szCs w:val="18"/>
          <w:lang w:eastAsia="es-MX"/>
        </w:rPr>
        <w:t> </w:t>
      </w:r>
      <w:hyperlink r:id="rId14" w:anchor="A3" w:history="1">
        <w:r w:rsidRPr="00FA1400">
          <w:rPr>
            <w:rFonts w:ascii="Georgia" w:eastAsia="Times New Roman" w:hAnsi="Georgia" w:cs="Arial"/>
            <w:color w:val="0644AA"/>
            <w:sz w:val="18"/>
            <w:szCs w:val="18"/>
            <w:u w:val="single"/>
            <w:lang w:eastAsia="es-MX"/>
          </w:rPr>
          <w:t>3</w:t>
        </w:r>
      </w:hyperlink>
      <w:r w:rsidRPr="00FA1400">
        <w:rPr>
          <w:rFonts w:ascii="Georgia" w:eastAsia="Times New Roman" w:hAnsi="Georgia" w:cs="Arial"/>
          <w:color w:val="333333"/>
          <w:sz w:val="18"/>
          <w:szCs w:val="18"/>
          <w:lang w:eastAsia="es-MX"/>
        </w:rPr>
        <w:t> </w:t>
      </w:r>
      <w:hyperlink r:id="rId15" w:anchor="A4" w:history="1">
        <w:r w:rsidRPr="00FA1400">
          <w:rPr>
            <w:rFonts w:ascii="Georgia" w:eastAsia="Times New Roman" w:hAnsi="Georgia" w:cs="Arial"/>
            <w:color w:val="0644AA"/>
            <w:sz w:val="18"/>
            <w:szCs w:val="18"/>
            <w:u w:val="single"/>
            <w:lang w:eastAsia="es-MX"/>
          </w:rPr>
          <w:t>4</w:t>
        </w:r>
      </w:hyperlink>
      <w:r w:rsidRPr="00FA1400">
        <w:rPr>
          <w:rFonts w:ascii="Georgia" w:eastAsia="Times New Roman" w:hAnsi="Georgia" w:cs="Arial"/>
          <w:color w:val="333333"/>
          <w:sz w:val="18"/>
          <w:szCs w:val="18"/>
          <w:lang w:eastAsia="es-MX"/>
        </w:rPr>
        <w:t> </w:t>
      </w:r>
      <w:hyperlink r:id="rId16" w:anchor="A5" w:history="1">
        <w:r w:rsidRPr="00FA1400">
          <w:rPr>
            <w:rFonts w:ascii="Georgia" w:eastAsia="Times New Roman" w:hAnsi="Georgia" w:cs="Arial"/>
            <w:color w:val="0644AA"/>
            <w:sz w:val="18"/>
            <w:szCs w:val="18"/>
            <w:u w:val="single"/>
            <w:lang w:eastAsia="es-MX"/>
          </w:rPr>
          <w:t>5</w:t>
        </w:r>
      </w:hyperlink>
      <w:r w:rsidRPr="00FA1400">
        <w:rPr>
          <w:rFonts w:ascii="Georgia" w:eastAsia="Times New Roman" w:hAnsi="Georgia" w:cs="Arial"/>
          <w:color w:val="333333"/>
          <w:sz w:val="18"/>
          <w:szCs w:val="18"/>
          <w:lang w:eastAsia="es-MX"/>
        </w:rPr>
        <w:t> </w:t>
      </w:r>
      <w:hyperlink r:id="rId17" w:anchor="A6" w:history="1">
        <w:r w:rsidRPr="00FA1400">
          <w:rPr>
            <w:rFonts w:ascii="Georgia" w:eastAsia="Times New Roman" w:hAnsi="Georgia" w:cs="Arial"/>
            <w:color w:val="0644AA"/>
            <w:sz w:val="18"/>
            <w:szCs w:val="18"/>
            <w:u w:val="single"/>
            <w:lang w:eastAsia="es-MX"/>
          </w:rPr>
          <w:t>6</w:t>
        </w:r>
      </w:hyperlink>
      <w:r w:rsidRPr="00FA1400">
        <w:rPr>
          <w:rFonts w:ascii="Georgia" w:eastAsia="Times New Roman" w:hAnsi="Georgia" w:cs="Arial"/>
          <w:color w:val="333333"/>
          <w:sz w:val="18"/>
          <w:szCs w:val="18"/>
          <w:lang w:eastAsia="es-MX"/>
        </w:rPr>
        <w:t> </w:t>
      </w:r>
      <w:hyperlink r:id="rId18" w:anchor="A7" w:history="1">
        <w:r w:rsidRPr="00FA1400">
          <w:rPr>
            <w:rFonts w:ascii="Georgia" w:eastAsia="Times New Roman" w:hAnsi="Georgia" w:cs="Arial"/>
            <w:color w:val="0644AA"/>
            <w:sz w:val="18"/>
            <w:szCs w:val="18"/>
            <w:u w:val="single"/>
            <w:lang w:eastAsia="es-MX"/>
          </w:rPr>
          <w:t>7</w:t>
        </w:r>
      </w:hyperlink>
      <w:r w:rsidRPr="00FA1400">
        <w:rPr>
          <w:rFonts w:ascii="Georgia" w:eastAsia="Times New Roman" w:hAnsi="Georgia" w:cs="Arial"/>
          <w:color w:val="333333"/>
          <w:sz w:val="18"/>
          <w:szCs w:val="18"/>
          <w:lang w:eastAsia="es-MX"/>
        </w:rPr>
        <w:t> </w:t>
      </w:r>
      <w:hyperlink r:id="rId19" w:anchor="A8" w:history="1">
        <w:r w:rsidRPr="00FA1400">
          <w:rPr>
            <w:rFonts w:ascii="Georgia" w:eastAsia="Times New Roman" w:hAnsi="Georgia" w:cs="Arial"/>
            <w:color w:val="0644AA"/>
            <w:sz w:val="18"/>
            <w:szCs w:val="18"/>
            <w:u w:val="single"/>
            <w:lang w:eastAsia="es-MX"/>
          </w:rPr>
          <w:t>8</w:t>
        </w:r>
      </w:hyperlink>
      <w:r w:rsidRPr="00FA1400">
        <w:rPr>
          <w:rFonts w:ascii="Georgia" w:eastAsia="Times New Roman" w:hAnsi="Georgia" w:cs="Arial"/>
          <w:color w:val="333333"/>
          <w:sz w:val="18"/>
          <w:szCs w:val="18"/>
          <w:lang w:eastAsia="es-MX"/>
        </w:rPr>
        <w:t> </w:t>
      </w:r>
      <w:hyperlink r:id="rId20" w:anchor="A9" w:history="1">
        <w:r w:rsidRPr="00FA1400">
          <w:rPr>
            <w:rFonts w:ascii="Georgia" w:eastAsia="Times New Roman" w:hAnsi="Georgia" w:cs="Arial"/>
            <w:color w:val="0644AA"/>
            <w:sz w:val="18"/>
            <w:szCs w:val="18"/>
            <w:u w:val="single"/>
            <w:lang w:eastAsia="es-MX"/>
          </w:rPr>
          <w:t>9</w:t>
        </w:r>
      </w:hyperlink>
      <w:r w:rsidRPr="00FA1400">
        <w:rPr>
          <w:rFonts w:ascii="Georgia" w:eastAsia="Times New Roman" w:hAnsi="Georgia" w:cs="Arial"/>
          <w:color w:val="333333"/>
          <w:sz w:val="18"/>
          <w:szCs w:val="18"/>
          <w:lang w:eastAsia="es-MX"/>
        </w:rPr>
        <w:t> </w:t>
      </w:r>
      <w:hyperlink r:id="rId21" w:anchor="A10" w:history="1">
        <w:r w:rsidRPr="00FA1400">
          <w:rPr>
            <w:rFonts w:ascii="Georgia" w:eastAsia="Times New Roman" w:hAnsi="Georgia" w:cs="Arial"/>
            <w:color w:val="0644AA"/>
            <w:sz w:val="18"/>
            <w:szCs w:val="18"/>
            <w:u w:val="single"/>
            <w:lang w:eastAsia="es-MX"/>
          </w:rPr>
          <w:t>10</w:t>
        </w:r>
      </w:hyperlink>
      <w:r w:rsidRPr="00FA1400">
        <w:rPr>
          <w:rFonts w:ascii="Georgia" w:eastAsia="Times New Roman" w:hAnsi="Georgia" w:cs="Arial"/>
          <w:color w:val="333333"/>
          <w:sz w:val="18"/>
          <w:szCs w:val="18"/>
          <w:lang w:eastAsia="es-MX"/>
        </w:rPr>
        <w:t> </w:t>
      </w:r>
      <w:hyperlink r:id="rId22" w:anchor="A11" w:history="1">
        <w:r w:rsidRPr="00FA1400">
          <w:rPr>
            <w:rFonts w:ascii="Georgia" w:eastAsia="Times New Roman" w:hAnsi="Georgia" w:cs="Arial"/>
            <w:color w:val="0644AA"/>
            <w:sz w:val="18"/>
            <w:szCs w:val="18"/>
            <w:u w:val="single"/>
            <w:lang w:eastAsia="es-MX"/>
          </w:rPr>
          <w:t>11</w:t>
        </w:r>
      </w:hyperlink>
      <w:r w:rsidRPr="00FA1400">
        <w:rPr>
          <w:rFonts w:ascii="Georgia" w:eastAsia="Times New Roman" w:hAnsi="Georgia" w:cs="Arial"/>
          <w:color w:val="333333"/>
          <w:sz w:val="18"/>
          <w:szCs w:val="18"/>
          <w:lang w:eastAsia="es-MX"/>
        </w:rPr>
        <w:t> </w:t>
      </w:r>
      <w:hyperlink r:id="rId23" w:anchor="A12" w:history="1">
        <w:r w:rsidRPr="00FA1400">
          <w:rPr>
            <w:rFonts w:ascii="Georgia" w:eastAsia="Times New Roman" w:hAnsi="Georgia" w:cs="Arial"/>
            <w:color w:val="0644AA"/>
            <w:sz w:val="18"/>
            <w:szCs w:val="18"/>
            <w:u w:val="single"/>
            <w:lang w:eastAsia="es-MX"/>
          </w:rPr>
          <w:t>12</w:t>
        </w:r>
      </w:hyperlink>
    </w:p>
    <w:p w:rsidR="00FA1400" w:rsidRPr="00FA1400" w:rsidRDefault="00FA1400" w:rsidP="00FA1400">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r w:rsidRPr="00FA1400">
        <w:rPr>
          <w:rFonts w:ascii="Georgia" w:eastAsia="Times New Roman" w:hAnsi="Georgia" w:cs="Arial"/>
          <w:b/>
          <w:bCs/>
          <w:color w:val="B92517"/>
          <w:sz w:val="23"/>
          <w:szCs w:val="23"/>
          <w:lang w:eastAsia="es-MX"/>
        </w:rPr>
        <w:t>Preámbulo</w:t>
      </w:r>
    </w:p>
    <w:p w:rsidR="00FA1400" w:rsidRPr="00FA1400" w:rsidRDefault="00FA1400" w:rsidP="00FA1400">
      <w:pPr>
        <w:shd w:val="clear" w:color="auto" w:fill="F3F3F3"/>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La Conferencia General de la Organización Internacional del Trabajo:</w:t>
      </w:r>
    </w:p>
    <w:p w:rsidR="00FA1400" w:rsidRPr="00FA1400" w:rsidRDefault="00FA1400" w:rsidP="00FA1400">
      <w:pPr>
        <w:shd w:val="clear" w:color="auto" w:fill="F3F3F3"/>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Convocada en Ginebra por el Consejo de Administración de la Oficina Internacional del Trabajo, y congregada en dicha ciudad el 19 de mayo de 1925 en su séptima reunión;</w:t>
      </w:r>
    </w:p>
    <w:p w:rsidR="00FA1400" w:rsidRPr="00FA1400" w:rsidRDefault="00FA1400" w:rsidP="00FA1400">
      <w:pPr>
        <w:shd w:val="clear" w:color="auto" w:fill="F3F3F3"/>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Después de haber decidido adoptar diversas proposiciones relativas a la igualdad de trato entre los trabajadores extranjeros y nacionales, víctimas de accidentes del trabajo, cuestión que constituye el segundo punto en el orden del día de la reunión, y</w:t>
      </w:r>
    </w:p>
    <w:p w:rsidR="00FA1400" w:rsidRPr="00FA1400" w:rsidRDefault="00FA1400" w:rsidP="00FA1400">
      <w:pPr>
        <w:shd w:val="clear" w:color="auto" w:fill="F3F3F3"/>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Después de haber decidido que dichas proposiciones revistan la forma de un convenio internacional,</w:t>
      </w:r>
    </w:p>
    <w:p w:rsidR="00FA1400" w:rsidRPr="00FA1400" w:rsidRDefault="00FA1400" w:rsidP="00FA1400">
      <w:pPr>
        <w:shd w:val="clear" w:color="auto" w:fill="F3F3F3"/>
        <w:spacing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adopta, con fecha cinco de junio de mil novecientos veinticinco, el siguiente Convenio, que podrá ser citado como el Convenio sobre la igualdad de trato (accidentes del trabajo), 1925, y que será sometido a la ratificación de los Miembros de la Organización Internacional del Trabajo, de acuerdo con las disposiciones de la Constitución de la Organización Internacional del Trabajo:</w:t>
      </w:r>
    </w:p>
    <w:p w:rsidR="00FA1400" w:rsidRPr="00FA1400" w:rsidRDefault="00FA1400" w:rsidP="00FA140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0" w:name="A1"/>
      <w:bookmarkEnd w:id="0"/>
      <w:r w:rsidRPr="00FA1400">
        <w:rPr>
          <w:rFonts w:ascii="Georgia" w:eastAsia="Times New Roman" w:hAnsi="Georgia" w:cs="Arial"/>
          <w:b/>
          <w:bCs/>
          <w:i/>
          <w:iCs/>
          <w:color w:val="333333"/>
          <w:sz w:val="21"/>
          <w:szCs w:val="21"/>
          <w:lang w:eastAsia="es-MX"/>
        </w:rPr>
        <w:t>Artículo 1</w:t>
      </w:r>
    </w:p>
    <w:p w:rsidR="00FA1400" w:rsidRPr="00FA1400" w:rsidRDefault="00FA1400" w:rsidP="00FA1400">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1" w:name="A1P1"/>
      <w:bookmarkEnd w:id="1"/>
      <w:r w:rsidRPr="00FA1400">
        <w:rPr>
          <w:rFonts w:ascii="Georgia" w:eastAsia="Times New Roman" w:hAnsi="Georgia" w:cs="Arial"/>
          <w:color w:val="333333"/>
          <w:sz w:val="18"/>
          <w:szCs w:val="18"/>
          <w:lang w:eastAsia="es-MX"/>
        </w:rPr>
        <w:t>1. Todo Miembro de la Organización Internacional del Trabajo que ratifique el presente Convenio se obliga a conceder a los nacionales de cualquier otro Miembro que lo haya ratificado, y que fueren víctimas de accidentes del trabajo ocurridos en el territorio de aquél, o a sus derechohabientes, el mismo trato que otorgue a sus propios nacionales en materia de indemnización por accidentes del trabajo.</w:t>
      </w:r>
    </w:p>
    <w:p w:rsidR="00FA1400" w:rsidRPr="00FA1400" w:rsidRDefault="00FA1400" w:rsidP="00FA1400">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2" w:name="A1P2"/>
      <w:bookmarkEnd w:id="2"/>
      <w:r w:rsidRPr="00FA1400">
        <w:rPr>
          <w:rFonts w:ascii="Georgia" w:eastAsia="Times New Roman" w:hAnsi="Georgia" w:cs="Arial"/>
          <w:color w:val="333333"/>
          <w:sz w:val="18"/>
          <w:szCs w:val="18"/>
          <w:lang w:eastAsia="es-MX"/>
        </w:rPr>
        <w:t xml:space="preserve">2. Esta igualdad de trato será otorgada a los trabajadores extranjeros y a sus derechohabientes sin ninguna condición de residencia. Sin embargo, en lo que se refiere a los pagos que un Miembro, o sus nacionales, tengan </w:t>
      </w:r>
      <w:r w:rsidRPr="00FA1400">
        <w:rPr>
          <w:rFonts w:ascii="Georgia" w:eastAsia="Times New Roman" w:hAnsi="Georgia" w:cs="Arial"/>
          <w:color w:val="333333"/>
          <w:sz w:val="18"/>
          <w:szCs w:val="18"/>
          <w:lang w:eastAsia="es-MX"/>
        </w:rPr>
        <w:lastRenderedPageBreak/>
        <w:t>que hacer fuera de su propio territorio en virtud de este principio, las disposiciones que hayan de tomarse se regirán, si fuere necesario, por acuerdos especiales celebrados con los Miembros interesados.</w:t>
      </w:r>
    </w:p>
    <w:p w:rsidR="00FA1400" w:rsidRPr="00FA1400" w:rsidRDefault="00FA1400" w:rsidP="00FA140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3" w:name="A2"/>
      <w:bookmarkEnd w:id="3"/>
      <w:r w:rsidRPr="00FA1400">
        <w:rPr>
          <w:rFonts w:ascii="Georgia" w:eastAsia="Times New Roman" w:hAnsi="Georgia" w:cs="Arial"/>
          <w:b/>
          <w:bCs/>
          <w:i/>
          <w:iCs/>
          <w:color w:val="333333"/>
          <w:sz w:val="21"/>
          <w:szCs w:val="21"/>
          <w:lang w:eastAsia="es-MX"/>
        </w:rPr>
        <w:t>Artículo 2</w:t>
      </w:r>
    </w:p>
    <w:p w:rsidR="00FA1400" w:rsidRPr="00FA1400" w:rsidRDefault="00FA1400" w:rsidP="00FA1400">
      <w:pPr>
        <w:shd w:val="clear" w:color="auto" w:fill="FFFFFF"/>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Los Miembros interesados podrán celebrar acuerdos especiales en los que estipulen que las indemnizaciones por accidentes del trabajo ocurridos a trabajadores empleados de una manera temporal o intermitente en el territorio de un Miembro, por cuenta de una empresa situada en el territorio de otro Miembro, deberán regirse por la legislación de este último Miembro.</w:t>
      </w:r>
    </w:p>
    <w:p w:rsidR="00FA1400" w:rsidRPr="00FA1400" w:rsidRDefault="00FA1400" w:rsidP="00FA140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4" w:name="A3"/>
      <w:bookmarkEnd w:id="4"/>
      <w:r w:rsidRPr="00FA1400">
        <w:rPr>
          <w:rFonts w:ascii="Georgia" w:eastAsia="Times New Roman" w:hAnsi="Georgia" w:cs="Arial"/>
          <w:b/>
          <w:bCs/>
          <w:i/>
          <w:iCs/>
          <w:color w:val="333333"/>
          <w:sz w:val="21"/>
          <w:szCs w:val="21"/>
          <w:lang w:eastAsia="es-MX"/>
        </w:rPr>
        <w:t>Artículo 3</w:t>
      </w:r>
    </w:p>
    <w:p w:rsidR="00FA1400" w:rsidRPr="00FA1400" w:rsidRDefault="00FA1400" w:rsidP="00FA1400">
      <w:pPr>
        <w:shd w:val="clear" w:color="auto" w:fill="FFFFFF"/>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Los Miembros que ratifiquen el presente Convenio y no posean un régimen de indemnización o de seguros a tanto alzado de accidentes del trabajo convienen en instituir un régimen de este género, dentro de un plazo de tres años a partir de su ratificación.</w:t>
      </w:r>
    </w:p>
    <w:p w:rsidR="00FA1400" w:rsidRPr="00FA1400" w:rsidRDefault="00FA1400" w:rsidP="00FA140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5" w:name="A4"/>
      <w:bookmarkEnd w:id="5"/>
      <w:r w:rsidRPr="00FA1400">
        <w:rPr>
          <w:rFonts w:ascii="Georgia" w:eastAsia="Times New Roman" w:hAnsi="Georgia" w:cs="Arial"/>
          <w:b/>
          <w:bCs/>
          <w:i/>
          <w:iCs/>
          <w:color w:val="333333"/>
          <w:sz w:val="21"/>
          <w:szCs w:val="21"/>
          <w:lang w:eastAsia="es-MX"/>
        </w:rPr>
        <w:t>Artículo 4</w:t>
      </w:r>
    </w:p>
    <w:p w:rsidR="00FA1400" w:rsidRPr="00FA1400" w:rsidRDefault="00FA1400" w:rsidP="00FA1400">
      <w:pPr>
        <w:shd w:val="clear" w:color="auto" w:fill="FFFFFF"/>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Los Miembros que ratifiquen el presente Convenio se obligan a prestarse mutuamente asistencia con objeto de facilitar la aplicación del Convenio y la ejecución de las leyes y reglamentos respectivos en materia de indemnización por accidentes del trabajo, y a comunicar a la Oficina Internacional del Trabajo, que habrá de notificarlo a los demás Miembros interesados, toda modificación de la legislación vigente en materia de indemnización por accidentes del trabajo.</w:t>
      </w:r>
    </w:p>
    <w:p w:rsidR="00FA1400" w:rsidRPr="00FA1400" w:rsidRDefault="00FA1400" w:rsidP="00FA140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6" w:name="A5"/>
      <w:bookmarkEnd w:id="6"/>
      <w:r w:rsidRPr="00FA1400">
        <w:rPr>
          <w:rFonts w:ascii="Georgia" w:eastAsia="Times New Roman" w:hAnsi="Georgia" w:cs="Arial"/>
          <w:b/>
          <w:bCs/>
          <w:i/>
          <w:iCs/>
          <w:color w:val="333333"/>
          <w:sz w:val="21"/>
          <w:szCs w:val="21"/>
          <w:lang w:eastAsia="es-MX"/>
        </w:rPr>
        <w:t>Artículo 5</w:t>
      </w:r>
    </w:p>
    <w:p w:rsidR="00FA1400" w:rsidRPr="00FA1400" w:rsidRDefault="00FA1400" w:rsidP="00FA1400">
      <w:pPr>
        <w:shd w:val="clear" w:color="auto" w:fill="FFFFFF"/>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Las ratificaciones formales del presente Convenio, de acuerdo con las condiciones establecidas por la Constitución de la Organización Internacional del Trabajo, serán comunicadas, para su registro, al Director General de la Oficina Internacional del Trabajo.</w:t>
      </w:r>
    </w:p>
    <w:p w:rsidR="00FA1400" w:rsidRPr="00FA1400" w:rsidRDefault="00FA1400" w:rsidP="00FA140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7" w:name="A6"/>
      <w:bookmarkEnd w:id="7"/>
      <w:r w:rsidRPr="00FA1400">
        <w:rPr>
          <w:rFonts w:ascii="Georgia" w:eastAsia="Times New Roman" w:hAnsi="Georgia" w:cs="Arial"/>
          <w:b/>
          <w:bCs/>
          <w:i/>
          <w:iCs/>
          <w:color w:val="333333"/>
          <w:sz w:val="21"/>
          <w:szCs w:val="21"/>
          <w:lang w:eastAsia="es-MX"/>
        </w:rPr>
        <w:t>Artículo 6</w:t>
      </w:r>
    </w:p>
    <w:p w:rsidR="00FA1400" w:rsidRPr="00FA1400" w:rsidRDefault="00FA1400" w:rsidP="00FA1400">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8" w:name="A6P1"/>
      <w:bookmarkEnd w:id="8"/>
      <w:r w:rsidRPr="00FA1400">
        <w:rPr>
          <w:rFonts w:ascii="Georgia" w:eastAsia="Times New Roman" w:hAnsi="Georgia" w:cs="Arial"/>
          <w:color w:val="333333"/>
          <w:sz w:val="18"/>
          <w:szCs w:val="18"/>
          <w:lang w:eastAsia="es-MX"/>
        </w:rPr>
        <w:t>1. Este Convenio entrará en vigor en la fecha en que las ratificaciones de dos Miembros de la Organización Internacional del Trabajo hayan sido registradas por el Director General.</w:t>
      </w:r>
    </w:p>
    <w:p w:rsidR="00FA1400" w:rsidRPr="00FA1400" w:rsidRDefault="00FA1400" w:rsidP="00FA1400">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9" w:name="A6P2"/>
      <w:bookmarkEnd w:id="9"/>
      <w:r w:rsidRPr="00FA1400">
        <w:rPr>
          <w:rFonts w:ascii="Georgia" w:eastAsia="Times New Roman" w:hAnsi="Georgia" w:cs="Arial"/>
          <w:color w:val="333333"/>
          <w:sz w:val="18"/>
          <w:szCs w:val="18"/>
          <w:lang w:eastAsia="es-MX"/>
        </w:rPr>
        <w:t>2. Sólo obligará a los Miembros cuya ratificación haya sido registrada en la Oficina Internacional del Trabajo.</w:t>
      </w:r>
    </w:p>
    <w:p w:rsidR="00FA1400" w:rsidRPr="00FA1400" w:rsidRDefault="00FA1400" w:rsidP="00FA1400">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10" w:name="A6P3"/>
      <w:bookmarkEnd w:id="10"/>
      <w:r w:rsidRPr="00FA1400">
        <w:rPr>
          <w:rFonts w:ascii="Georgia" w:eastAsia="Times New Roman" w:hAnsi="Georgia" w:cs="Arial"/>
          <w:color w:val="333333"/>
          <w:sz w:val="18"/>
          <w:szCs w:val="18"/>
          <w:lang w:eastAsia="es-MX"/>
        </w:rPr>
        <w:t>3. Posteriormente, este Convenio entrará en vigor, para cada Miembro, en la fecha en que su ratificación haya sido registrada en la Oficina Internacional del Trabajo.</w:t>
      </w:r>
    </w:p>
    <w:p w:rsidR="00FA1400" w:rsidRPr="00FA1400" w:rsidRDefault="00FA1400" w:rsidP="00FA140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1" w:name="A7"/>
      <w:bookmarkEnd w:id="11"/>
      <w:r w:rsidRPr="00FA1400">
        <w:rPr>
          <w:rFonts w:ascii="Georgia" w:eastAsia="Times New Roman" w:hAnsi="Georgia" w:cs="Arial"/>
          <w:b/>
          <w:bCs/>
          <w:i/>
          <w:iCs/>
          <w:color w:val="333333"/>
          <w:sz w:val="21"/>
          <w:szCs w:val="21"/>
          <w:lang w:eastAsia="es-MX"/>
        </w:rPr>
        <w:lastRenderedPageBreak/>
        <w:t>Artículo 7</w:t>
      </w:r>
    </w:p>
    <w:p w:rsidR="00FA1400" w:rsidRPr="00FA1400" w:rsidRDefault="00FA1400" w:rsidP="00FA1400">
      <w:pPr>
        <w:shd w:val="clear" w:color="auto" w:fill="FFFFFF"/>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Tan pronto como las ratificaciones de dos Miembros de la Organización Internacional del Trabajo hayan sido registradas en la Oficina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FA1400" w:rsidRPr="00FA1400" w:rsidRDefault="00FA1400" w:rsidP="00FA140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2" w:name="A8"/>
      <w:bookmarkEnd w:id="12"/>
      <w:r w:rsidRPr="00FA1400">
        <w:rPr>
          <w:rFonts w:ascii="Georgia" w:eastAsia="Times New Roman" w:hAnsi="Georgia" w:cs="Arial"/>
          <w:b/>
          <w:bCs/>
          <w:i/>
          <w:iCs/>
          <w:color w:val="333333"/>
          <w:sz w:val="21"/>
          <w:szCs w:val="21"/>
          <w:lang w:eastAsia="es-MX"/>
        </w:rPr>
        <w:t>Artículo 8</w:t>
      </w:r>
    </w:p>
    <w:p w:rsidR="00FA1400" w:rsidRPr="00FA1400" w:rsidRDefault="00FA1400" w:rsidP="00FA1400">
      <w:pPr>
        <w:shd w:val="clear" w:color="auto" w:fill="FFFFFF"/>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A reserva de las disposiciones del artículo 6, todo Miembro que ratifique el presente Convenio se obliga a aplicar las disposiciones de los artículos 1, 2, 3 y 4 a más tardar el 1 de enero de 1927, y a tomar las medidas que fueran necesarias para el cumplimiento de dichas disposiciones.</w:t>
      </w:r>
    </w:p>
    <w:p w:rsidR="00FA1400" w:rsidRPr="00FA1400" w:rsidRDefault="00FA1400" w:rsidP="00FA140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3" w:name="A9"/>
      <w:bookmarkEnd w:id="13"/>
      <w:r w:rsidRPr="00FA1400">
        <w:rPr>
          <w:rFonts w:ascii="Georgia" w:eastAsia="Times New Roman" w:hAnsi="Georgia" w:cs="Arial"/>
          <w:b/>
          <w:bCs/>
          <w:i/>
          <w:iCs/>
          <w:color w:val="333333"/>
          <w:sz w:val="21"/>
          <w:szCs w:val="21"/>
          <w:lang w:eastAsia="es-MX"/>
        </w:rPr>
        <w:t>Artículo 9</w:t>
      </w:r>
    </w:p>
    <w:p w:rsidR="00FA1400" w:rsidRPr="00FA1400" w:rsidRDefault="00FA1400" w:rsidP="00FA1400">
      <w:pPr>
        <w:shd w:val="clear" w:color="auto" w:fill="FFFFFF"/>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Todo Miembro de la Organización Internacional del Trabajo que ratifique el presente Convenio se obliga a aplicarlo en sus colonias, posesiones o protectorados, de acuerdo con las disposiciones del artículo 35 de la Constitución de la Organización Internacional del Trabajo.</w:t>
      </w:r>
    </w:p>
    <w:p w:rsidR="00FA1400" w:rsidRPr="00FA1400" w:rsidRDefault="00FA1400" w:rsidP="00FA140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4" w:name="A10"/>
      <w:bookmarkEnd w:id="14"/>
      <w:r w:rsidRPr="00FA1400">
        <w:rPr>
          <w:rFonts w:ascii="Georgia" w:eastAsia="Times New Roman" w:hAnsi="Georgia" w:cs="Arial"/>
          <w:b/>
          <w:bCs/>
          <w:i/>
          <w:iCs/>
          <w:color w:val="333333"/>
          <w:sz w:val="21"/>
          <w:szCs w:val="21"/>
          <w:lang w:eastAsia="es-MX"/>
        </w:rPr>
        <w:t>Artículo 10</w:t>
      </w:r>
    </w:p>
    <w:p w:rsidR="00FA1400" w:rsidRPr="00FA1400" w:rsidRDefault="00FA1400" w:rsidP="00FA1400">
      <w:pPr>
        <w:shd w:val="clear" w:color="auto" w:fill="FFFFFF"/>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 en la Oficina Internacional del Trabajo.</w:t>
      </w:r>
    </w:p>
    <w:p w:rsidR="00FA1400" w:rsidRPr="00FA1400" w:rsidRDefault="00FA1400" w:rsidP="00FA140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5" w:name="A11"/>
      <w:bookmarkEnd w:id="15"/>
      <w:r w:rsidRPr="00FA1400">
        <w:rPr>
          <w:rFonts w:ascii="Georgia" w:eastAsia="Times New Roman" w:hAnsi="Georgia" w:cs="Arial"/>
          <w:b/>
          <w:bCs/>
          <w:i/>
          <w:iCs/>
          <w:color w:val="333333"/>
          <w:sz w:val="21"/>
          <w:szCs w:val="21"/>
          <w:lang w:eastAsia="es-MX"/>
        </w:rPr>
        <w:t>Artículo 11</w:t>
      </w:r>
    </w:p>
    <w:p w:rsidR="00FA1400" w:rsidRPr="00FA1400" w:rsidRDefault="00FA1400" w:rsidP="00FA1400">
      <w:pPr>
        <w:shd w:val="clear" w:color="auto" w:fill="FFFFFF"/>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Por lo menos una vez cada diez años, el Consejo de Administración de la Oficina Internacional del Trabajo deberá presentar a la Conferencia General una memoria sobre la aplicación de este Convenio y deberá considerar la conveniencia de incluir en el orden del día de la Conferencia la cuestión de su revisión o modificación del mismo.</w:t>
      </w:r>
    </w:p>
    <w:p w:rsidR="00FA1400" w:rsidRPr="00FA1400" w:rsidRDefault="00FA1400" w:rsidP="00FA140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6" w:name="A12"/>
      <w:bookmarkEnd w:id="16"/>
      <w:r w:rsidRPr="00FA1400">
        <w:rPr>
          <w:rFonts w:ascii="Georgia" w:eastAsia="Times New Roman" w:hAnsi="Georgia" w:cs="Arial"/>
          <w:b/>
          <w:bCs/>
          <w:i/>
          <w:iCs/>
          <w:color w:val="333333"/>
          <w:sz w:val="21"/>
          <w:szCs w:val="21"/>
          <w:lang w:eastAsia="es-MX"/>
        </w:rPr>
        <w:t>Artículo 12</w:t>
      </w:r>
    </w:p>
    <w:p w:rsidR="00FA1400" w:rsidRPr="00FA1400" w:rsidRDefault="00FA1400" w:rsidP="00FA1400">
      <w:pPr>
        <w:shd w:val="clear" w:color="auto" w:fill="FFFFFF"/>
        <w:spacing w:after="240" w:line="408" w:lineRule="atLeast"/>
        <w:rPr>
          <w:rFonts w:ascii="Georgia" w:eastAsia="Times New Roman" w:hAnsi="Georgia" w:cs="Arial"/>
          <w:color w:val="333333"/>
          <w:sz w:val="18"/>
          <w:szCs w:val="18"/>
          <w:lang w:eastAsia="es-MX"/>
        </w:rPr>
      </w:pPr>
      <w:r w:rsidRPr="00FA1400">
        <w:rPr>
          <w:rFonts w:ascii="Georgia" w:eastAsia="Times New Roman" w:hAnsi="Georgia" w:cs="Arial"/>
          <w:color w:val="333333"/>
          <w:sz w:val="18"/>
          <w:szCs w:val="18"/>
          <w:lang w:eastAsia="es-MX"/>
        </w:rPr>
        <w:t>Las versiones inglesa y francesa del texto de este Convenio son igualmente auténticas.</w:t>
      </w:r>
    </w:p>
    <w:p w:rsidR="00CB5801" w:rsidRPr="00FA1400" w:rsidRDefault="00CB5801" w:rsidP="00FA1400">
      <w:bookmarkStart w:id="17" w:name="_GoBack"/>
      <w:bookmarkEnd w:id="17"/>
    </w:p>
    <w:sectPr w:rsidR="00CB5801" w:rsidRPr="00FA14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277B4"/>
    <w:multiLevelType w:val="multilevel"/>
    <w:tmpl w:val="003A0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378A2"/>
    <w:multiLevelType w:val="multilevel"/>
    <w:tmpl w:val="85C0B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00"/>
    <w:rsid w:val="00CB5801"/>
    <w:rsid w:val="00FA14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5B46C-1B12-4AB5-B6BB-F9F9D0AE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14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FA140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FA1400"/>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140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FA1400"/>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FA1400"/>
    <w:rPr>
      <w:rFonts w:ascii="Times New Roman" w:eastAsia="Times New Roman" w:hAnsi="Times New Roman" w:cs="Times New Roman"/>
      <w:b/>
      <w:bCs/>
      <w:sz w:val="20"/>
      <w:szCs w:val="20"/>
      <w:lang w:eastAsia="es-MX"/>
    </w:rPr>
  </w:style>
  <w:style w:type="paragraph" w:customStyle="1" w:styleId="borderbottom">
    <w:name w:val="borderbottom"/>
    <w:basedOn w:val="Normal"/>
    <w:rsid w:val="00FA14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A1400"/>
    <w:rPr>
      <w:color w:val="0000FF"/>
      <w:u w:val="single"/>
    </w:rPr>
  </w:style>
  <w:style w:type="paragraph" w:customStyle="1" w:styleId="bordertop">
    <w:name w:val="bordertop"/>
    <w:basedOn w:val="Normal"/>
    <w:rsid w:val="00FA14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A1400"/>
    <w:rPr>
      <w:b/>
      <w:bCs/>
    </w:rPr>
  </w:style>
  <w:style w:type="paragraph" w:styleId="NormalWeb">
    <w:name w:val="Normal (Web)"/>
    <w:basedOn w:val="Normal"/>
    <w:uiPriority w:val="99"/>
    <w:semiHidden/>
    <w:unhideWhenUsed/>
    <w:rsid w:val="00FA140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59750">
      <w:bodyDiv w:val="1"/>
      <w:marLeft w:val="0"/>
      <w:marRight w:val="0"/>
      <w:marTop w:val="0"/>
      <w:marBottom w:val="0"/>
      <w:divBdr>
        <w:top w:val="none" w:sz="0" w:space="0" w:color="auto"/>
        <w:left w:val="none" w:sz="0" w:space="0" w:color="auto"/>
        <w:bottom w:val="none" w:sz="0" w:space="0" w:color="auto"/>
        <w:right w:val="none" w:sz="0" w:space="0" w:color="auto"/>
      </w:divBdr>
      <w:divsChild>
        <w:div w:id="767584987">
          <w:marLeft w:val="0"/>
          <w:marRight w:val="0"/>
          <w:marTop w:val="0"/>
          <w:marBottom w:val="225"/>
          <w:divBdr>
            <w:top w:val="none" w:sz="0" w:space="0" w:color="auto"/>
            <w:left w:val="none" w:sz="0" w:space="0" w:color="auto"/>
            <w:bottom w:val="none" w:sz="0" w:space="0" w:color="auto"/>
            <w:right w:val="none" w:sz="0" w:space="0" w:color="auto"/>
          </w:divBdr>
        </w:div>
        <w:div w:id="609632101">
          <w:marLeft w:val="0"/>
          <w:marRight w:val="0"/>
          <w:marTop w:val="0"/>
          <w:marBottom w:val="0"/>
          <w:divBdr>
            <w:top w:val="none" w:sz="0" w:space="0" w:color="auto"/>
            <w:left w:val="none" w:sz="0" w:space="0" w:color="auto"/>
            <w:bottom w:val="none" w:sz="0" w:space="0" w:color="auto"/>
            <w:right w:val="none" w:sz="0" w:space="0" w:color="auto"/>
          </w:divBdr>
          <w:divsChild>
            <w:div w:id="838347943">
              <w:marLeft w:val="0"/>
              <w:marRight w:val="0"/>
              <w:marTop w:val="0"/>
              <w:marBottom w:val="0"/>
              <w:divBdr>
                <w:top w:val="none" w:sz="0" w:space="0" w:color="auto"/>
                <w:left w:val="none" w:sz="0" w:space="0" w:color="auto"/>
                <w:bottom w:val="none" w:sz="0" w:space="0" w:color="auto"/>
                <w:right w:val="none" w:sz="0" w:space="0" w:color="auto"/>
              </w:divBdr>
              <w:divsChild>
                <w:div w:id="1469711114">
                  <w:marLeft w:val="0"/>
                  <w:marRight w:val="0"/>
                  <w:marTop w:val="0"/>
                  <w:marBottom w:val="0"/>
                  <w:divBdr>
                    <w:top w:val="none" w:sz="0" w:space="0" w:color="auto"/>
                    <w:left w:val="none" w:sz="0" w:space="0" w:color="auto"/>
                    <w:bottom w:val="none" w:sz="0" w:space="0" w:color="auto"/>
                    <w:right w:val="none" w:sz="0" w:space="0" w:color="auto"/>
                  </w:divBdr>
                  <w:divsChild>
                    <w:div w:id="2105179411">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o.org/wcmsp5/groups/public/---ed_norm/---normes/documents/normativeinstrument/wcms_c019_de.htm" TargetMode="External"/><Relationship Id="rId13" Type="http://schemas.openxmlformats.org/officeDocument/2006/relationships/hyperlink" Target="https://www.ilo.org/dyn/normlex/es/f?p=NORMLEXPUB:12100:0::NO::P12100_ILO_CODE:C019" TargetMode="External"/><Relationship Id="rId18" Type="http://schemas.openxmlformats.org/officeDocument/2006/relationships/hyperlink" Target="https://www.ilo.org/dyn/normlex/es/f?p=NORMLEXPUB:12100:0::NO::P12100_ILO_CODE:C019" TargetMode="External"/><Relationship Id="rId3" Type="http://schemas.openxmlformats.org/officeDocument/2006/relationships/settings" Target="settings.xml"/><Relationship Id="rId21" Type="http://schemas.openxmlformats.org/officeDocument/2006/relationships/hyperlink" Target="https://www.ilo.org/dyn/normlex/es/f?p=NORMLEXPUB:12100:0::NO::P12100_ILO_CODE:C019" TargetMode="External"/><Relationship Id="rId7" Type="http://schemas.openxmlformats.org/officeDocument/2006/relationships/hyperlink" Target="http://www.ilo.org/wcmsp5/groups/public/---ed_norm/---normes/documents/normativeinstrument/wcms_c019_ar.pdf" TargetMode="External"/><Relationship Id="rId12" Type="http://schemas.openxmlformats.org/officeDocument/2006/relationships/hyperlink" Target="https://www.ilo.org/dyn/normlex/es/f?p=NORMLEXPUB:12100:0::NO::P12100_ILO_CODE:C019" TargetMode="External"/><Relationship Id="rId17" Type="http://schemas.openxmlformats.org/officeDocument/2006/relationships/hyperlink" Target="https://www.ilo.org/dyn/normlex/es/f?p=NORMLEXPUB:12100:0::NO::P12100_ILO_CODE:C01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lo.org/dyn/normlex/es/f?p=NORMLEXPUB:12100:0::NO::P12100_ILO_CODE:C019" TargetMode="External"/><Relationship Id="rId20" Type="http://schemas.openxmlformats.org/officeDocument/2006/relationships/hyperlink" Target="https://www.ilo.org/dyn/normlex/es/f?p=NORMLEXPUB:12100:0::NO::P12100_ILO_CODE:C019" TargetMode="External"/><Relationship Id="rId1" Type="http://schemas.openxmlformats.org/officeDocument/2006/relationships/numbering" Target="numbering.xml"/><Relationship Id="rId6" Type="http://schemas.openxmlformats.org/officeDocument/2006/relationships/hyperlink" Target="https://www.ilo.org/dyn/normlex/es/f?p=1000:12100:0::NO::P12100_INSTRUMENT_ID,P12100_LANG_CODE:312164,fr:NO" TargetMode="External"/><Relationship Id="rId11" Type="http://schemas.openxmlformats.org/officeDocument/2006/relationships/hyperlink" Target="http://www.ilo.org/wcmsp5/groups/public/---ed_norm/---normes/documents/normativeinstrument/wcms_c019_zh.pdf" TargetMode="External"/><Relationship Id="rId24" Type="http://schemas.openxmlformats.org/officeDocument/2006/relationships/fontTable" Target="fontTable.xml"/><Relationship Id="rId5" Type="http://schemas.openxmlformats.org/officeDocument/2006/relationships/hyperlink" Target="https://www.ilo.org/dyn/normlex/es/f?p=1000:12100:0::NO::P12100_INSTRUMENT_ID,P12100_LANG_CODE:312164,en:NO" TargetMode="External"/><Relationship Id="rId15" Type="http://schemas.openxmlformats.org/officeDocument/2006/relationships/hyperlink" Target="https://www.ilo.org/dyn/normlex/es/f?p=NORMLEXPUB:12100:0::NO::P12100_ILO_CODE:C019" TargetMode="External"/><Relationship Id="rId23" Type="http://schemas.openxmlformats.org/officeDocument/2006/relationships/hyperlink" Target="https://www.ilo.org/dyn/normlex/es/f?p=NORMLEXPUB:12100:0::NO::P12100_ILO_CODE:C019" TargetMode="External"/><Relationship Id="rId10" Type="http://schemas.openxmlformats.org/officeDocument/2006/relationships/hyperlink" Target="http://www.ilo.org/wcmsp5/groups/public/---ed_norm/---normes/documents/normativeinstrument/wcms_c019_ru.htm" TargetMode="External"/><Relationship Id="rId19" Type="http://schemas.openxmlformats.org/officeDocument/2006/relationships/hyperlink" Target="https://www.ilo.org/dyn/normlex/es/f?p=NORMLEXPUB:12100:0::NO::P12100_ILO_CODE:C019" TargetMode="External"/><Relationship Id="rId4" Type="http://schemas.openxmlformats.org/officeDocument/2006/relationships/webSettings" Target="webSettings.xml"/><Relationship Id="rId9" Type="http://schemas.openxmlformats.org/officeDocument/2006/relationships/hyperlink" Target="http://www.ilo.org/wcmsp5/groups/public/---ed_norm/---normes/documents/normativeinstrument/wcms_c019_pt.pdf" TargetMode="External"/><Relationship Id="rId14" Type="http://schemas.openxmlformats.org/officeDocument/2006/relationships/hyperlink" Target="https://www.ilo.org/dyn/normlex/es/f?p=NORMLEXPUB:12100:0::NO::P12100_ILO_CODE:C019" TargetMode="External"/><Relationship Id="rId22" Type="http://schemas.openxmlformats.org/officeDocument/2006/relationships/hyperlink" Target="https://www.ilo.org/dyn/normlex/es/f?p=NORMLEXPUB:12100:0::NO::P12100_ILO_CODE:C0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1220</Words>
  <Characters>6714</Characters>
  <Application>Microsoft Office Word</Application>
  <DocSecurity>0</DocSecurity>
  <Lines>55</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1</cp:revision>
  <dcterms:created xsi:type="dcterms:W3CDTF">2023-01-13T20:16:00Z</dcterms:created>
  <dcterms:modified xsi:type="dcterms:W3CDTF">2023-01-13T20:16:00Z</dcterms:modified>
</cp:coreProperties>
</file>