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C1C" w:rsidRPr="009B6C1C" w:rsidRDefault="009B6C1C" w:rsidP="009B6C1C">
      <w:pPr>
        <w:pStyle w:val="Ttulo1"/>
        <w:shd w:val="clear" w:color="auto" w:fill="FFFFFF"/>
        <w:spacing w:before="0" w:beforeAutospacing="0" w:after="30" w:afterAutospacing="0" w:line="288" w:lineRule="atLeast"/>
        <w:jc w:val="both"/>
        <w:rPr>
          <w:rFonts w:ascii="Arial" w:hAnsi="Arial" w:cs="Arial"/>
          <w:color w:val="B92517"/>
          <w:spacing w:val="-5"/>
          <w:sz w:val="58"/>
          <w:szCs w:val="58"/>
        </w:rPr>
      </w:pPr>
      <w:r w:rsidRPr="009B6C1C">
        <w:rPr>
          <w:rFonts w:ascii="Arial" w:hAnsi="Arial" w:cs="Arial"/>
          <w:color w:val="B92517"/>
          <w:spacing w:val="-5"/>
          <w:sz w:val="58"/>
          <w:szCs w:val="58"/>
        </w:rPr>
        <w:t>C043 - Convenio sobre las fábricas de vidrio, 1934 (núm. 43)</w:t>
      </w:r>
    </w:p>
    <w:p w:rsidR="009B6C1C" w:rsidRPr="009B6C1C" w:rsidRDefault="009B6C1C" w:rsidP="009B6C1C">
      <w:pPr>
        <w:pStyle w:val="Ttulo2"/>
        <w:pBdr>
          <w:top w:val="single" w:sz="6" w:space="2" w:color="BBBBBB"/>
          <w:bottom w:val="single" w:sz="6" w:space="2" w:color="BBBBBB"/>
        </w:pBdr>
        <w:shd w:val="clear" w:color="auto" w:fill="F6F0E1"/>
        <w:spacing w:before="0" w:beforeAutospacing="0" w:after="225" w:afterAutospacing="0" w:line="408" w:lineRule="atLeast"/>
        <w:jc w:val="both"/>
        <w:rPr>
          <w:rFonts w:ascii="Arial" w:hAnsi="Arial" w:cs="Arial"/>
          <w:color w:val="B92517"/>
          <w:sz w:val="23"/>
          <w:szCs w:val="23"/>
        </w:rPr>
      </w:pPr>
      <w:r w:rsidRPr="009B6C1C">
        <w:rPr>
          <w:rFonts w:ascii="Arial" w:hAnsi="Arial" w:cs="Arial"/>
          <w:color w:val="B92517"/>
          <w:sz w:val="23"/>
          <w:szCs w:val="23"/>
        </w:rPr>
        <w:t>Preámbulo</w:t>
      </w:r>
    </w:p>
    <w:p w:rsidR="009B6C1C" w:rsidRPr="009B6C1C" w:rsidRDefault="009B6C1C" w:rsidP="009B6C1C">
      <w:pPr>
        <w:pStyle w:val="NormalWeb"/>
        <w:shd w:val="clear" w:color="auto" w:fill="F3F3F3"/>
        <w:spacing w:before="0" w:beforeAutospacing="0" w:after="240" w:afterAutospacing="0" w:line="408" w:lineRule="atLeast"/>
        <w:jc w:val="both"/>
        <w:rPr>
          <w:rFonts w:ascii="Arial" w:hAnsi="Arial" w:cs="Arial"/>
          <w:color w:val="333333"/>
        </w:rPr>
      </w:pPr>
      <w:bookmarkStart w:id="0" w:name="_GoBack"/>
      <w:r w:rsidRPr="009B6C1C">
        <w:rPr>
          <w:rFonts w:ascii="Arial" w:hAnsi="Arial" w:cs="Arial"/>
          <w:color w:val="333333"/>
        </w:rPr>
        <w:t>La Conferencia General de la Organización Internacional del Trabajo:</w:t>
      </w:r>
    </w:p>
    <w:p w:rsidR="009B6C1C" w:rsidRPr="009B6C1C" w:rsidRDefault="009B6C1C" w:rsidP="009B6C1C">
      <w:pPr>
        <w:pStyle w:val="NormalWeb"/>
        <w:shd w:val="clear" w:color="auto" w:fill="F3F3F3"/>
        <w:spacing w:before="0" w:beforeAutospacing="0" w:after="240" w:afterAutospacing="0" w:line="408" w:lineRule="atLeast"/>
        <w:jc w:val="both"/>
        <w:rPr>
          <w:rFonts w:ascii="Arial" w:hAnsi="Arial" w:cs="Arial"/>
          <w:color w:val="333333"/>
        </w:rPr>
      </w:pPr>
      <w:r w:rsidRPr="009B6C1C">
        <w:rPr>
          <w:rFonts w:ascii="Arial" w:hAnsi="Arial" w:cs="Arial"/>
          <w:color w:val="333333"/>
        </w:rPr>
        <w:t>Convocada en Ginebra por el Consejo de Administración de la Oficina Internacional del Trabajo, y congregada en dicha ciudad el 4 de junio de 1934 decimoctava reunión;</w:t>
      </w:r>
    </w:p>
    <w:p w:rsidR="009B6C1C" w:rsidRPr="009B6C1C" w:rsidRDefault="009B6C1C" w:rsidP="009B6C1C">
      <w:pPr>
        <w:pStyle w:val="NormalWeb"/>
        <w:shd w:val="clear" w:color="auto" w:fill="F3F3F3"/>
        <w:spacing w:before="0" w:beforeAutospacing="0" w:after="240" w:afterAutospacing="0" w:line="408" w:lineRule="atLeast"/>
        <w:jc w:val="both"/>
        <w:rPr>
          <w:rFonts w:ascii="Arial" w:hAnsi="Arial" w:cs="Arial"/>
          <w:color w:val="333333"/>
        </w:rPr>
      </w:pPr>
      <w:r w:rsidRPr="009B6C1C">
        <w:rPr>
          <w:rFonts w:ascii="Arial" w:hAnsi="Arial" w:cs="Arial"/>
          <w:color w:val="333333"/>
        </w:rPr>
        <w:t>Después de haber decidido adoptar diversas proposiciones relativas a las horas de trabajo en la fabricación automática de vidrio plano, cuestión que constituye el tercer punto del orden del día de la reunión, y</w:t>
      </w:r>
    </w:p>
    <w:p w:rsidR="009B6C1C" w:rsidRPr="009B6C1C" w:rsidRDefault="009B6C1C" w:rsidP="009B6C1C">
      <w:pPr>
        <w:pStyle w:val="NormalWeb"/>
        <w:shd w:val="clear" w:color="auto" w:fill="F3F3F3"/>
        <w:spacing w:before="0" w:beforeAutospacing="0" w:after="240" w:afterAutospacing="0" w:line="408" w:lineRule="atLeast"/>
        <w:jc w:val="both"/>
        <w:rPr>
          <w:rFonts w:ascii="Arial" w:hAnsi="Arial" w:cs="Arial"/>
          <w:color w:val="333333"/>
        </w:rPr>
      </w:pPr>
      <w:r w:rsidRPr="009B6C1C">
        <w:rPr>
          <w:rFonts w:ascii="Arial" w:hAnsi="Arial" w:cs="Arial"/>
          <w:color w:val="333333"/>
        </w:rPr>
        <w:t>Después de haber decidido que dichas proposiciones revistan la forma de un convenio internacional,</w:t>
      </w:r>
    </w:p>
    <w:p w:rsidR="009B6C1C" w:rsidRPr="009B6C1C" w:rsidRDefault="009B6C1C" w:rsidP="009B6C1C">
      <w:pPr>
        <w:pStyle w:val="NormalWeb"/>
        <w:shd w:val="clear" w:color="auto" w:fill="F3F3F3"/>
        <w:spacing w:before="0" w:beforeAutospacing="0" w:after="240" w:afterAutospacing="0" w:line="408" w:lineRule="atLeast"/>
        <w:jc w:val="both"/>
        <w:rPr>
          <w:rFonts w:ascii="Arial" w:hAnsi="Arial" w:cs="Arial"/>
          <w:color w:val="333333"/>
        </w:rPr>
      </w:pPr>
      <w:r w:rsidRPr="009B6C1C">
        <w:rPr>
          <w:rFonts w:ascii="Arial" w:hAnsi="Arial" w:cs="Arial"/>
          <w:color w:val="333333"/>
        </w:rPr>
        <w:t>adopta, con fecha veintiuno de junio de mil novecientos treinta y cuatro, el siguiente Convenio, que podrá ser citado como el Convenio sobre las fábricas de vidrio, 1934:</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 w:name="A1"/>
      <w:bookmarkEnd w:id="1"/>
      <w:r w:rsidRPr="009B6C1C">
        <w:rPr>
          <w:rFonts w:ascii="Arial" w:hAnsi="Arial" w:cs="Arial"/>
          <w:i/>
          <w:iCs/>
          <w:color w:val="333333"/>
          <w:sz w:val="24"/>
          <w:szCs w:val="24"/>
        </w:rPr>
        <w:t>Artículo 1</w:t>
      </w:r>
    </w:p>
    <w:p w:rsidR="009B6C1C" w:rsidRPr="009B6C1C" w:rsidRDefault="009B6C1C" w:rsidP="009B6C1C">
      <w:pPr>
        <w:numPr>
          <w:ilvl w:val="0"/>
          <w:numId w:val="25"/>
        </w:numPr>
        <w:shd w:val="clear" w:color="auto" w:fill="FFFFFF"/>
        <w:spacing w:after="144" w:line="408" w:lineRule="atLeast"/>
        <w:ind w:left="0"/>
        <w:jc w:val="both"/>
        <w:rPr>
          <w:rFonts w:ascii="Arial" w:hAnsi="Arial" w:cs="Arial"/>
          <w:color w:val="333333"/>
          <w:sz w:val="24"/>
          <w:szCs w:val="24"/>
        </w:rPr>
      </w:pPr>
      <w:bookmarkStart w:id="2" w:name="A1P1"/>
      <w:bookmarkEnd w:id="2"/>
      <w:r w:rsidRPr="009B6C1C">
        <w:rPr>
          <w:rFonts w:ascii="Arial" w:hAnsi="Arial" w:cs="Arial"/>
          <w:color w:val="333333"/>
          <w:sz w:val="24"/>
          <w:szCs w:val="24"/>
        </w:rPr>
        <w:t>1. El presente Convenio se aplica a las personas que trabajen, por equipos sucesivos, en operaciones necesariamente continuas en las fábricas de vidrio que produzcan con máquinas automáticas vidrio plano para ventanas o vidrio de características similares que sólo difiera del primero en espesor y otras dimensiones.</w:t>
      </w:r>
    </w:p>
    <w:p w:rsidR="009B6C1C" w:rsidRPr="009B6C1C" w:rsidRDefault="009B6C1C" w:rsidP="009B6C1C">
      <w:pPr>
        <w:numPr>
          <w:ilvl w:val="0"/>
          <w:numId w:val="25"/>
        </w:numPr>
        <w:shd w:val="clear" w:color="auto" w:fill="FFFFFF"/>
        <w:spacing w:after="144" w:line="408" w:lineRule="atLeast"/>
        <w:ind w:left="0"/>
        <w:jc w:val="both"/>
        <w:rPr>
          <w:rFonts w:ascii="Arial" w:hAnsi="Arial" w:cs="Arial"/>
          <w:color w:val="333333"/>
          <w:sz w:val="24"/>
          <w:szCs w:val="24"/>
        </w:rPr>
      </w:pPr>
      <w:bookmarkStart w:id="3" w:name="A1P2"/>
      <w:bookmarkEnd w:id="3"/>
      <w:r w:rsidRPr="009B6C1C">
        <w:rPr>
          <w:rFonts w:ascii="Arial" w:hAnsi="Arial" w:cs="Arial"/>
          <w:color w:val="333333"/>
          <w:sz w:val="24"/>
          <w:szCs w:val="24"/>
        </w:rPr>
        <w:t>2. Se considera como operación necesariamente continua toda operación que, en razón del carácter automático y continuo de la alimentación de las máquinas con vidrio fundido y del funcionamiento de éstas, se efectúe necesariamente sin interrupción alguna en el transcurso del día, de la noche y de la semana.</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4" w:name="A2"/>
      <w:bookmarkEnd w:id="4"/>
      <w:r w:rsidRPr="009B6C1C">
        <w:rPr>
          <w:rFonts w:ascii="Arial" w:hAnsi="Arial" w:cs="Arial"/>
          <w:i/>
          <w:iCs/>
          <w:color w:val="333333"/>
          <w:sz w:val="24"/>
          <w:szCs w:val="24"/>
        </w:rPr>
        <w:t>Artículo 2</w:t>
      </w:r>
    </w:p>
    <w:p w:rsidR="009B6C1C" w:rsidRPr="009B6C1C" w:rsidRDefault="009B6C1C" w:rsidP="009B6C1C">
      <w:pPr>
        <w:numPr>
          <w:ilvl w:val="0"/>
          <w:numId w:val="26"/>
        </w:numPr>
        <w:shd w:val="clear" w:color="auto" w:fill="FFFFFF"/>
        <w:spacing w:after="144" w:line="408" w:lineRule="atLeast"/>
        <w:ind w:left="0"/>
        <w:jc w:val="both"/>
        <w:rPr>
          <w:rFonts w:ascii="Arial" w:hAnsi="Arial" w:cs="Arial"/>
          <w:color w:val="333333"/>
          <w:sz w:val="24"/>
          <w:szCs w:val="24"/>
        </w:rPr>
      </w:pPr>
      <w:bookmarkStart w:id="5" w:name="A2P1"/>
      <w:bookmarkEnd w:id="5"/>
      <w:r w:rsidRPr="009B6C1C">
        <w:rPr>
          <w:rFonts w:ascii="Arial" w:hAnsi="Arial" w:cs="Arial"/>
          <w:color w:val="333333"/>
          <w:sz w:val="24"/>
          <w:szCs w:val="24"/>
        </w:rPr>
        <w:lastRenderedPageBreak/>
        <w:t>1. Las personas a las que se aplica el presente Convenio deberán estar empleadas de acuerdo con un sistema de trabajo que comprenda, por lo menos, cuatro equipos.</w:t>
      </w:r>
    </w:p>
    <w:p w:rsidR="009B6C1C" w:rsidRPr="009B6C1C" w:rsidRDefault="009B6C1C" w:rsidP="009B6C1C">
      <w:pPr>
        <w:numPr>
          <w:ilvl w:val="0"/>
          <w:numId w:val="26"/>
        </w:numPr>
        <w:shd w:val="clear" w:color="auto" w:fill="FFFFFF"/>
        <w:spacing w:after="144" w:line="408" w:lineRule="atLeast"/>
        <w:ind w:left="0"/>
        <w:jc w:val="both"/>
        <w:rPr>
          <w:rFonts w:ascii="Arial" w:hAnsi="Arial" w:cs="Arial"/>
          <w:color w:val="333333"/>
          <w:sz w:val="24"/>
          <w:szCs w:val="24"/>
        </w:rPr>
      </w:pPr>
      <w:bookmarkStart w:id="6" w:name="A2P2"/>
      <w:bookmarkEnd w:id="6"/>
      <w:r w:rsidRPr="009B6C1C">
        <w:rPr>
          <w:rFonts w:ascii="Arial" w:hAnsi="Arial" w:cs="Arial"/>
          <w:color w:val="333333"/>
          <w:sz w:val="24"/>
          <w:szCs w:val="24"/>
        </w:rPr>
        <w:t>2. El número de horas de trabajo de dichas personas no podrá exceder de un promedio de cuarenta y dos horas por semana.</w:t>
      </w:r>
    </w:p>
    <w:p w:rsidR="009B6C1C" w:rsidRPr="009B6C1C" w:rsidRDefault="009B6C1C" w:rsidP="009B6C1C">
      <w:pPr>
        <w:numPr>
          <w:ilvl w:val="0"/>
          <w:numId w:val="26"/>
        </w:numPr>
        <w:shd w:val="clear" w:color="auto" w:fill="FFFFFF"/>
        <w:spacing w:after="144" w:line="408" w:lineRule="atLeast"/>
        <w:ind w:left="0"/>
        <w:jc w:val="both"/>
        <w:rPr>
          <w:rFonts w:ascii="Arial" w:hAnsi="Arial" w:cs="Arial"/>
          <w:color w:val="333333"/>
          <w:sz w:val="24"/>
          <w:szCs w:val="24"/>
        </w:rPr>
      </w:pPr>
      <w:bookmarkStart w:id="7" w:name="A2P3"/>
      <w:bookmarkEnd w:id="7"/>
      <w:r w:rsidRPr="009B6C1C">
        <w:rPr>
          <w:rFonts w:ascii="Arial" w:hAnsi="Arial" w:cs="Arial"/>
          <w:color w:val="333333"/>
          <w:sz w:val="24"/>
          <w:szCs w:val="24"/>
        </w:rPr>
        <w:t>3. Este promedio se calculará sobre la base de un período que no exceda de cuatro semanas.</w:t>
      </w:r>
    </w:p>
    <w:p w:rsidR="009B6C1C" w:rsidRPr="009B6C1C" w:rsidRDefault="009B6C1C" w:rsidP="009B6C1C">
      <w:pPr>
        <w:numPr>
          <w:ilvl w:val="0"/>
          <w:numId w:val="26"/>
        </w:numPr>
        <w:shd w:val="clear" w:color="auto" w:fill="FFFFFF"/>
        <w:spacing w:after="144" w:line="408" w:lineRule="atLeast"/>
        <w:ind w:left="0"/>
        <w:jc w:val="both"/>
        <w:rPr>
          <w:rFonts w:ascii="Arial" w:hAnsi="Arial" w:cs="Arial"/>
          <w:color w:val="333333"/>
          <w:sz w:val="24"/>
          <w:szCs w:val="24"/>
        </w:rPr>
      </w:pPr>
      <w:bookmarkStart w:id="8" w:name="A2P4"/>
      <w:bookmarkEnd w:id="8"/>
      <w:r w:rsidRPr="009B6C1C">
        <w:rPr>
          <w:rFonts w:ascii="Arial" w:hAnsi="Arial" w:cs="Arial"/>
          <w:color w:val="333333"/>
          <w:sz w:val="24"/>
          <w:szCs w:val="24"/>
        </w:rPr>
        <w:t>4. La duración de cada turno no podrá exceder de ocho horas.</w:t>
      </w:r>
    </w:p>
    <w:p w:rsidR="009B6C1C" w:rsidRPr="009B6C1C" w:rsidRDefault="009B6C1C" w:rsidP="009B6C1C">
      <w:pPr>
        <w:numPr>
          <w:ilvl w:val="0"/>
          <w:numId w:val="26"/>
        </w:numPr>
        <w:shd w:val="clear" w:color="auto" w:fill="FFFFFF"/>
        <w:spacing w:after="144" w:line="408" w:lineRule="atLeast"/>
        <w:ind w:left="0"/>
        <w:jc w:val="both"/>
        <w:rPr>
          <w:rFonts w:ascii="Arial" w:hAnsi="Arial" w:cs="Arial"/>
          <w:color w:val="333333"/>
          <w:sz w:val="24"/>
          <w:szCs w:val="24"/>
        </w:rPr>
      </w:pPr>
      <w:bookmarkStart w:id="9" w:name="A2P5"/>
      <w:bookmarkEnd w:id="9"/>
      <w:r w:rsidRPr="009B6C1C">
        <w:rPr>
          <w:rFonts w:ascii="Arial" w:hAnsi="Arial" w:cs="Arial"/>
          <w:color w:val="333333"/>
          <w:sz w:val="24"/>
          <w:szCs w:val="24"/>
        </w:rPr>
        <w:t>5. La duración del descanso entre dos turnos de un mismo equipo no podrá ser inferior a dieciséis horas; sin embargo, este descanso podrá reducirse, si fuere necesario, cuando se efectúe el cambio periódico del horario de los equipos.</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0" w:name="A3"/>
      <w:bookmarkEnd w:id="10"/>
      <w:r w:rsidRPr="009B6C1C">
        <w:rPr>
          <w:rFonts w:ascii="Arial" w:hAnsi="Arial" w:cs="Arial"/>
          <w:i/>
          <w:iCs/>
          <w:color w:val="333333"/>
          <w:sz w:val="24"/>
          <w:szCs w:val="24"/>
        </w:rPr>
        <w:t>Artículo 3</w:t>
      </w:r>
    </w:p>
    <w:p w:rsidR="009B6C1C" w:rsidRPr="009B6C1C" w:rsidRDefault="009B6C1C" w:rsidP="009B6C1C">
      <w:pPr>
        <w:numPr>
          <w:ilvl w:val="0"/>
          <w:numId w:val="27"/>
        </w:numPr>
        <w:shd w:val="clear" w:color="auto" w:fill="FFFFFF"/>
        <w:spacing w:after="144" w:line="408" w:lineRule="atLeast"/>
        <w:ind w:left="0"/>
        <w:jc w:val="both"/>
        <w:rPr>
          <w:rFonts w:ascii="Arial" w:hAnsi="Arial" w:cs="Arial"/>
          <w:color w:val="333333"/>
          <w:sz w:val="24"/>
          <w:szCs w:val="24"/>
        </w:rPr>
      </w:pPr>
      <w:bookmarkStart w:id="11" w:name="A3P1"/>
      <w:bookmarkEnd w:id="11"/>
      <w:r w:rsidRPr="009B6C1C">
        <w:rPr>
          <w:rFonts w:ascii="Arial" w:hAnsi="Arial" w:cs="Arial"/>
          <w:color w:val="333333"/>
          <w:sz w:val="24"/>
          <w:szCs w:val="24"/>
        </w:rPr>
        <w:t>1. Los límites de las horas de trabajo prescritos en los párrafos 2, 3 y 4 del artículo 2 podrán ser sobrepasados y el período de descanso previsto en el párrafo 5 podrá ser reducido, pero solamente en lo indispensable para evitar una grave perturbación en el funcionamiento normal de la empresa:</w:t>
      </w:r>
    </w:p>
    <w:p w:rsidR="009B6C1C" w:rsidRPr="009B6C1C" w:rsidRDefault="009B6C1C" w:rsidP="009B6C1C">
      <w:pPr>
        <w:numPr>
          <w:ilvl w:val="1"/>
          <w:numId w:val="27"/>
        </w:numPr>
        <w:shd w:val="clear" w:color="auto" w:fill="FFFFFF"/>
        <w:spacing w:after="144" w:line="408" w:lineRule="atLeast"/>
        <w:ind w:left="480"/>
        <w:jc w:val="both"/>
        <w:rPr>
          <w:rFonts w:ascii="Arial" w:hAnsi="Arial" w:cs="Arial"/>
          <w:color w:val="333333"/>
          <w:sz w:val="24"/>
          <w:szCs w:val="24"/>
        </w:rPr>
      </w:pPr>
      <w:r w:rsidRPr="009B6C1C">
        <w:rPr>
          <w:rFonts w:ascii="Arial" w:hAnsi="Arial" w:cs="Arial"/>
          <w:color w:val="333333"/>
          <w:sz w:val="24"/>
          <w:szCs w:val="24"/>
        </w:rPr>
        <w:t>(a) en caso de accidente o grave peligro de accidente, cuando deban efectuarse trabajos urgentes en las máquinas o en las instalaciones, o en caso de fuerza mayor;</w:t>
      </w:r>
    </w:p>
    <w:p w:rsidR="009B6C1C" w:rsidRPr="009B6C1C" w:rsidRDefault="009B6C1C" w:rsidP="009B6C1C">
      <w:pPr>
        <w:numPr>
          <w:ilvl w:val="1"/>
          <w:numId w:val="27"/>
        </w:numPr>
        <w:shd w:val="clear" w:color="auto" w:fill="FFFFFF"/>
        <w:spacing w:after="144" w:line="408" w:lineRule="atLeast"/>
        <w:ind w:left="480"/>
        <w:jc w:val="both"/>
        <w:rPr>
          <w:rFonts w:ascii="Arial" w:hAnsi="Arial" w:cs="Arial"/>
          <w:color w:val="333333"/>
          <w:sz w:val="24"/>
          <w:szCs w:val="24"/>
        </w:rPr>
      </w:pPr>
      <w:r w:rsidRPr="009B6C1C">
        <w:rPr>
          <w:rFonts w:ascii="Arial" w:hAnsi="Arial" w:cs="Arial"/>
          <w:color w:val="333333"/>
          <w:sz w:val="24"/>
          <w:szCs w:val="24"/>
        </w:rPr>
        <w:t>(b) para compensar la ausencia imprevista de una o varias personas de un equipo.</w:t>
      </w:r>
    </w:p>
    <w:p w:rsidR="009B6C1C" w:rsidRPr="009B6C1C" w:rsidRDefault="009B6C1C" w:rsidP="009B6C1C">
      <w:pPr>
        <w:numPr>
          <w:ilvl w:val="0"/>
          <w:numId w:val="27"/>
        </w:numPr>
        <w:shd w:val="clear" w:color="auto" w:fill="FFFFFF"/>
        <w:spacing w:after="144" w:line="408" w:lineRule="atLeast"/>
        <w:ind w:left="0"/>
        <w:jc w:val="both"/>
        <w:rPr>
          <w:rFonts w:ascii="Arial" w:hAnsi="Arial" w:cs="Arial"/>
          <w:color w:val="333333"/>
          <w:sz w:val="24"/>
          <w:szCs w:val="24"/>
        </w:rPr>
      </w:pPr>
      <w:bookmarkStart w:id="12" w:name="A3P2"/>
      <w:bookmarkEnd w:id="12"/>
      <w:r w:rsidRPr="009B6C1C">
        <w:rPr>
          <w:rFonts w:ascii="Arial" w:hAnsi="Arial" w:cs="Arial"/>
          <w:color w:val="333333"/>
          <w:sz w:val="24"/>
          <w:szCs w:val="24"/>
        </w:rPr>
        <w:t>2. Las horas extraordinarias efectuadas en virtud de lo dispuesto en el presente artículo se compensarán en las condiciones que determine la legislación nacional o un acuerdo entre las organizaciones interesadas de empleadores y de trabajadores.</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3" w:name="A4"/>
      <w:bookmarkEnd w:id="13"/>
      <w:r w:rsidRPr="009B6C1C">
        <w:rPr>
          <w:rFonts w:ascii="Arial" w:hAnsi="Arial" w:cs="Arial"/>
          <w:i/>
          <w:iCs/>
          <w:color w:val="333333"/>
          <w:sz w:val="24"/>
          <w:szCs w:val="24"/>
        </w:rPr>
        <w:t>Artículo 4</w:t>
      </w:r>
    </w:p>
    <w:p w:rsidR="009B6C1C" w:rsidRPr="009B6C1C" w:rsidRDefault="009B6C1C" w:rsidP="009B6C1C">
      <w:pPr>
        <w:pStyle w:val="NormalWeb"/>
        <w:shd w:val="clear" w:color="auto" w:fill="FFFFFF"/>
        <w:spacing w:before="0" w:beforeAutospacing="0" w:after="240" w:afterAutospacing="0" w:line="408" w:lineRule="atLeast"/>
        <w:jc w:val="both"/>
        <w:rPr>
          <w:rFonts w:ascii="Arial" w:hAnsi="Arial" w:cs="Arial"/>
          <w:color w:val="333333"/>
        </w:rPr>
      </w:pPr>
      <w:r w:rsidRPr="009B6C1C">
        <w:rPr>
          <w:rFonts w:ascii="Arial" w:hAnsi="Arial" w:cs="Arial"/>
          <w:color w:val="333333"/>
        </w:rPr>
        <w:t>Con objeto de facilitar la aplicación efectiva de las disposiciones del presente Convenio, cada empleador deberá:</w:t>
      </w:r>
    </w:p>
    <w:p w:rsidR="009B6C1C" w:rsidRPr="009B6C1C" w:rsidRDefault="009B6C1C" w:rsidP="009B6C1C">
      <w:pPr>
        <w:numPr>
          <w:ilvl w:val="0"/>
          <w:numId w:val="28"/>
        </w:numPr>
        <w:shd w:val="clear" w:color="auto" w:fill="FFFFFF"/>
        <w:spacing w:after="144" w:line="408" w:lineRule="atLeast"/>
        <w:ind w:left="480"/>
        <w:jc w:val="both"/>
        <w:rPr>
          <w:rFonts w:ascii="Arial" w:hAnsi="Arial" w:cs="Arial"/>
          <w:color w:val="333333"/>
          <w:sz w:val="24"/>
          <w:szCs w:val="24"/>
        </w:rPr>
      </w:pPr>
      <w:r w:rsidRPr="009B6C1C">
        <w:rPr>
          <w:rFonts w:ascii="Arial" w:hAnsi="Arial" w:cs="Arial"/>
          <w:color w:val="333333"/>
          <w:sz w:val="24"/>
          <w:szCs w:val="24"/>
        </w:rPr>
        <w:lastRenderedPageBreak/>
        <w:t>(a) dar a conocer por medio de avisos, fijados de manera visible en el establecimiento o en otro lugar adecuado, o por cualquier otro procedimiento aprobado por la autoridad competente, las horas a que comience y termine el turno de cada equipo;</w:t>
      </w:r>
    </w:p>
    <w:p w:rsidR="009B6C1C" w:rsidRPr="009B6C1C" w:rsidRDefault="009B6C1C" w:rsidP="009B6C1C">
      <w:pPr>
        <w:numPr>
          <w:ilvl w:val="0"/>
          <w:numId w:val="28"/>
        </w:numPr>
        <w:shd w:val="clear" w:color="auto" w:fill="FFFFFF"/>
        <w:spacing w:after="144" w:line="408" w:lineRule="atLeast"/>
        <w:ind w:left="480"/>
        <w:jc w:val="both"/>
        <w:rPr>
          <w:rFonts w:ascii="Arial" w:hAnsi="Arial" w:cs="Arial"/>
          <w:color w:val="333333"/>
          <w:sz w:val="24"/>
          <w:szCs w:val="24"/>
        </w:rPr>
      </w:pPr>
      <w:r w:rsidRPr="009B6C1C">
        <w:rPr>
          <w:rFonts w:ascii="Arial" w:hAnsi="Arial" w:cs="Arial"/>
          <w:color w:val="333333"/>
          <w:sz w:val="24"/>
          <w:szCs w:val="24"/>
        </w:rPr>
        <w:t>(b) una vez que se haya notificado el horario, no modificarlo sino en la forma y con el aviso que apruebe la autoridad competente;</w:t>
      </w:r>
    </w:p>
    <w:p w:rsidR="009B6C1C" w:rsidRPr="009B6C1C" w:rsidRDefault="009B6C1C" w:rsidP="009B6C1C">
      <w:pPr>
        <w:numPr>
          <w:ilvl w:val="0"/>
          <w:numId w:val="28"/>
        </w:numPr>
        <w:shd w:val="clear" w:color="auto" w:fill="FFFFFF"/>
        <w:spacing w:after="144" w:line="408" w:lineRule="atLeast"/>
        <w:ind w:left="480"/>
        <w:jc w:val="both"/>
        <w:rPr>
          <w:rFonts w:ascii="Arial" w:hAnsi="Arial" w:cs="Arial"/>
          <w:color w:val="333333"/>
          <w:sz w:val="24"/>
          <w:szCs w:val="24"/>
        </w:rPr>
      </w:pPr>
      <w:r w:rsidRPr="009B6C1C">
        <w:rPr>
          <w:rFonts w:ascii="Arial" w:hAnsi="Arial" w:cs="Arial"/>
          <w:color w:val="333333"/>
          <w:sz w:val="24"/>
          <w:szCs w:val="24"/>
        </w:rPr>
        <w:t>(c) inscribir en un registro, en la forma prescrita por la autoridad competente, las horas extraordinarias efectuadas en virtud del artículo 3 y la compensación concedida por dichas horas extraordinarias.</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4" w:name="A5"/>
      <w:bookmarkEnd w:id="14"/>
      <w:r w:rsidRPr="009B6C1C">
        <w:rPr>
          <w:rFonts w:ascii="Arial" w:hAnsi="Arial" w:cs="Arial"/>
          <w:i/>
          <w:iCs/>
          <w:color w:val="333333"/>
          <w:sz w:val="24"/>
          <w:szCs w:val="24"/>
        </w:rPr>
        <w:t>Artículo 5</w:t>
      </w:r>
    </w:p>
    <w:p w:rsidR="009B6C1C" w:rsidRPr="009B6C1C" w:rsidRDefault="009B6C1C" w:rsidP="009B6C1C">
      <w:pPr>
        <w:pStyle w:val="NormalWeb"/>
        <w:shd w:val="clear" w:color="auto" w:fill="FFFFFF"/>
        <w:spacing w:before="0" w:beforeAutospacing="0" w:after="240" w:afterAutospacing="0" w:line="408" w:lineRule="atLeast"/>
        <w:jc w:val="both"/>
        <w:rPr>
          <w:rFonts w:ascii="Arial" w:hAnsi="Arial" w:cs="Arial"/>
          <w:color w:val="333333"/>
        </w:rPr>
      </w:pPr>
      <w:r w:rsidRPr="009B6C1C">
        <w:rPr>
          <w:rFonts w:ascii="Arial" w:hAnsi="Arial" w:cs="Arial"/>
          <w:color w:val="333333"/>
        </w:rPr>
        <w:t>Las ratificaciones formales del presente Convenio serán comunicadas, para su registro, al Director General de la Oficina Internacional del Trabajo.</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5" w:name="A6"/>
      <w:bookmarkEnd w:id="15"/>
      <w:r w:rsidRPr="009B6C1C">
        <w:rPr>
          <w:rFonts w:ascii="Arial" w:hAnsi="Arial" w:cs="Arial"/>
          <w:i/>
          <w:iCs/>
          <w:color w:val="333333"/>
          <w:sz w:val="24"/>
          <w:szCs w:val="24"/>
        </w:rPr>
        <w:t>Artículo 6</w:t>
      </w:r>
    </w:p>
    <w:p w:rsidR="009B6C1C" w:rsidRPr="009B6C1C" w:rsidRDefault="009B6C1C" w:rsidP="009B6C1C">
      <w:pPr>
        <w:numPr>
          <w:ilvl w:val="0"/>
          <w:numId w:val="29"/>
        </w:numPr>
        <w:shd w:val="clear" w:color="auto" w:fill="FFFFFF"/>
        <w:spacing w:after="144" w:line="408" w:lineRule="atLeast"/>
        <w:ind w:left="0"/>
        <w:jc w:val="both"/>
        <w:rPr>
          <w:rFonts w:ascii="Arial" w:hAnsi="Arial" w:cs="Arial"/>
          <w:color w:val="333333"/>
          <w:sz w:val="24"/>
          <w:szCs w:val="24"/>
        </w:rPr>
      </w:pPr>
      <w:bookmarkStart w:id="16" w:name="A6P1"/>
      <w:bookmarkEnd w:id="16"/>
      <w:r w:rsidRPr="009B6C1C">
        <w:rPr>
          <w:rFonts w:ascii="Arial" w:hAnsi="Arial" w:cs="Arial"/>
          <w:color w:val="333333"/>
          <w:sz w:val="24"/>
          <w:szCs w:val="24"/>
        </w:rPr>
        <w:t>1. Este Convenio obligará únicamente a aquellos Miembros de la Organización Internacional del Trabajo cuyas ratificaciones haya registrado el Director General.</w:t>
      </w:r>
    </w:p>
    <w:p w:rsidR="009B6C1C" w:rsidRPr="009B6C1C" w:rsidRDefault="009B6C1C" w:rsidP="009B6C1C">
      <w:pPr>
        <w:numPr>
          <w:ilvl w:val="0"/>
          <w:numId w:val="29"/>
        </w:numPr>
        <w:shd w:val="clear" w:color="auto" w:fill="FFFFFF"/>
        <w:spacing w:after="144" w:line="408" w:lineRule="atLeast"/>
        <w:ind w:left="0"/>
        <w:jc w:val="both"/>
        <w:rPr>
          <w:rFonts w:ascii="Arial" w:hAnsi="Arial" w:cs="Arial"/>
          <w:color w:val="333333"/>
          <w:sz w:val="24"/>
          <w:szCs w:val="24"/>
        </w:rPr>
      </w:pPr>
      <w:bookmarkStart w:id="17" w:name="A6P2"/>
      <w:bookmarkEnd w:id="17"/>
      <w:r w:rsidRPr="009B6C1C">
        <w:rPr>
          <w:rFonts w:ascii="Arial" w:hAnsi="Arial" w:cs="Arial"/>
          <w:color w:val="333333"/>
          <w:sz w:val="24"/>
          <w:szCs w:val="24"/>
        </w:rPr>
        <w:t>2. Entrará en vigor doce meses después de la fecha en que las ratificaciones de dos Miembros hayan sido registradas por el Director General.</w:t>
      </w:r>
    </w:p>
    <w:p w:rsidR="009B6C1C" w:rsidRPr="009B6C1C" w:rsidRDefault="009B6C1C" w:rsidP="009B6C1C">
      <w:pPr>
        <w:numPr>
          <w:ilvl w:val="0"/>
          <w:numId w:val="29"/>
        </w:numPr>
        <w:shd w:val="clear" w:color="auto" w:fill="FFFFFF"/>
        <w:spacing w:after="144" w:line="408" w:lineRule="atLeast"/>
        <w:ind w:left="0"/>
        <w:jc w:val="both"/>
        <w:rPr>
          <w:rFonts w:ascii="Arial" w:hAnsi="Arial" w:cs="Arial"/>
          <w:color w:val="333333"/>
          <w:sz w:val="24"/>
          <w:szCs w:val="24"/>
        </w:rPr>
      </w:pPr>
      <w:bookmarkStart w:id="18" w:name="A6P3"/>
      <w:bookmarkEnd w:id="18"/>
      <w:r w:rsidRPr="009B6C1C">
        <w:rPr>
          <w:rFonts w:ascii="Arial" w:hAnsi="Arial" w:cs="Arial"/>
          <w:color w:val="333333"/>
          <w:sz w:val="24"/>
          <w:szCs w:val="24"/>
        </w:rPr>
        <w:t>3. Desde dicho momento, este Convenio entrará en vigor, para cada Miembro, doce meses después de la fecha en que haya sido registrada su ratificación.</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9" w:name="A7"/>
      <w:bookmarkEnd w:id="19"/>
      <w:r w:rsidRPr="009B6C1C">
        <w:rPr>
          <w:rFonts w:ascii="Arial" w:hAnsi="Arial" w:cs="Arial"/>
          <w:i/>
          <w:iCs/>
          <w:color w:val="333333"/>
          <w:sz w:val="24"/>
          <w:szCs w:val="24"/>
        </w:rPr>
        <w:t>Artículo 7</w:t>
      </w:r>
    </w:p>
    <w:p w:rsidR="009B6C1C" w:rsidRPr="009B6C1C" w:rsidRDefault="009B6C1C" w:rsidP="009B6C1C">
      <w:pPr>
        <w:pStyle w:val="NormalWeb"/>
        <w:shd w:val="clear" w:color="auto" w:fill="FFFFFF"/>
        <w:spacing w:before="0" w:beforeAutospacing="0" w:after="240" w:afterAutospacing="0" w:line="408" w:lineRule="atLeast"/>
        <w:jc w:val="both"/>
        <w:rPr>
          <w:rFonts w:ascii="Arial" w:hAnsi="Arial" w:cs="Arial"/>
          <w:color w:val="333333"/>
        </w:rPr>
      </w:pPr>
      <w:r w:rsidRPr="009B6C1C">
        <w:rPr>
          <w:rFonts w:ascii="Arial" w:hAnsi="Arial" w:cs="Arial"/>
          <w:color w:val="333333"/>
        </w:rPr>
        <w:t>Tan pronto como se hayan registrado en la Oficina Internacional del Trabajo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0" w:name="A8"/>
      <w:bookmarkEnd w:id="20"/>
      <w:r w:rsidRPr="009B6C1C">
        <w:rPr>
          <w:rFonts w:ascii="Arial" w:hAnsi="Arial" w:cs="Arial"/>
          <w:i/>
          <w:iCs/>
          <w:color w:val="333333"/>
          <w:sz w:val="24"/>
          <w:szCs w:val="24"/>
        </w:rPr>
        <w:t>Artículo 8</w:t>
      </w:r>
    </w:p>
    <w:p w:rsidR="009B6C1C" w:rsidRPr="009B6C1C" w:rsidRDefault="009B6C1C" w:rsidP="009B6C1C">
      <w:pPr>
        <w:numPr>
          <w:ilvl w:val="0"/>
          <w:numId w:val="30"/>
        </w:numPr>
        <w:shd w:val="clear" w:color="auto" w:fill="FFFFFF"/>
        <w:spacing w:after="144" w:line="408" w:lineRule="atLeast"/>
        <w:ind w:left="0"/>
        <w:jc w:val="both"/>
        <w:rPr>
          <w:rFonts w:ascii="Arial" w:hAnsi="Arial" w:cs="Arial"/>
          <w:color w:val="333333"/>
          <w:sz w:val="24"/>
          <w:szCs w:val="24"/>
        </w:rPr>
      </w:pPr>
      <w:bookmarkStart w:id="21" w:name="A8P1"/>
      <w:bookmarkEnd w:id="21"/>
      <w:r w:rsidRPr="009B6C1C">
        <w:rPr>
          <w:rFonts w:ascii="Arial" w:hAnsi="Arial" w:cs="Arial"/>
          <w:color w:val="333333"/>
          <w:sz w:val="24"/>
          <w:szCs w:val="24"/>
        </w:rPr>
        <w:lastRenderedPageBreak/>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9B6C1C" w:rsidRPr="009B6C1C" w:rsidRDefault="009B6C1C" w:rsidP="009B6C1C">
      <w:pPr>
        <w:numPr>
          <w:ilvl w:val="0"/>
          <w:numId w:val="30"/>
        </w:numPr>
        <w:shd w:val="clear" w:color="auto" w:fill="FFFFFF"/>
        <w:spacing w:after="144" w:line="408" w:lineRule="atLeast"/>
        <w:ind w:left="0"/>
        <w:jc w:val="both"/>
        <w:rPr>
          <w:rFonts w:ascii="Arial" w:hAnsi="Arial" w:cs="Arial"/>
          <w:color w:val="333333"/>
          <w:sz w:val="24"/>
          <w:szCs w:val="24"/>
        </w:rPr>
      </w:pPr>
      <w:bookmarkStart w:id="22" w:name="A8P2"/>
      <w:bookmarkEnd w:id="22"/>
      <w:r w:rsidRPr="009B6C1C">
        <w:rPr>
          <w:rFonts w:ascii="Arial" w:hAnsi="Arial" w:cs="Arial"/>
          <w:color w:val="333333"/>
          <w:sz w:val="24"/>
          <w:szCs w:val="24"/>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3" w:name="A9"/>
      <w:bookmarkEnd w:id="23"/>
      <w:r w:rsidRPr="009B6C1C">
        <w:rPr>
          <w:rFonts w:ascii="Arial" w:hAnsi="Arial" w:cs="Arial"/>
          <w:i/>
          <w:iCs/>
          <w:color w:val="333333"/>
          <w:sz w:val="24"/>
          <w:szCs w:val="24"/>
        </w:rPr>
        <w:t>Artículo 9</w:t>
      </w:r>
    </w:p>
    <w:p w:rsidR="009B6C1C" w:rsidRPr="009B6C1C" w:rsidRDefault="009B6C1C" w:rsidP="009B6C1C">
      <w:pPr>
        <w:pStyle w:val="NormalWeb"/>
        <w:shd w:val="clear" w:color="auto" w:fill="FFFFFF"/>
        <w:spacing w:before="0" w:beforeAutospacing="0" w:after="240" w:afterAutospacing="0" w:line="408" w:lineRule="atLeast"/>
        <w:jc w:val="both"/>
        <w:rPr>
          <w:rFonts w:ascii="Arial" w:hAnsi="Arial" w:cs="Arial"/>
          <w:color w:val="333333"/>
        </w:rPr>
      </w:pPr>
      <w:r w:rsidRPr="009B6C1C">
        <w:rPr>
          <w:rFonts w:ascii="Arial" w:hAnsi="Arial" w:cs="Arial"/>
          <w:color w:val="333333"/>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4" w:name="A10"/>
      <w:bookmarkEnd w:id="24"/>
      <w:r w:rsidRPr="009B6C1C">
        <w:rPr>
          <w:rFonts w:ascii="Arial" w:hAnsi="Arial" w:cs="Arial"/>
          <w:i/>
          <w:iCs/>
          <w:color w:val="333333"/>
          <w:sz w:val="24"/>
          <w:szCs w:val="24"/>
        </w:rPr>
        <w:t>Artículo 10</w:t>
      </w:r>
    </w:p>
    <w:p w:rsidR="009B6C1C" w:rsidRPr="009B6C1C" w:rsidRDefault="009B6C1C" w:rsidP="009B6C1C">
      <w:pPr>
        <w:numPr>
          <w:ilvl w:val="0"/>
          <w:numId w:val="31"/>
        </w:numPr>
        <w:shd w:val="clear" w:color="auto" w:fill="FFFFFF"/>
        <w:spacing w:after="144" w:line="408" w:lineRule="atLeast"/>
        <w:ind w:left="0"/>
        <w:jc w:val="both"/>
        <w:rPr>
          <w:rFonts w:ascii="Arial" w:hAnsi="Arial" w:cs="Arial"/>
          <w:color w:val="333333"/>
          <w:sz w:val="24"/>
          <w:szCs w:val="24"/>
        </w:rPr>
      </w:pPr>
      <w:bookmarkStart w:id="25" w:name="A10P1"/>
      <w:bookmarkEnd w:id="25"/>
      <w:r w:rsidRPr="009B6C1C">
        <w:rPr>
          <w:rFonts w:ascii="Arial" w:hAnsi="Arial" w:cs="Arial"/>
          <w:color w:val="333333"/>
          <w:sz w:val="24"/>
          <w:szCs w:val="24"/>
        </w:rPr>
        <w:t>1. En caso de que la Conferencia adopte un nuevo convenio que implique una revisión total o parcial del presente, y a menos que el nuevo convenio contenga disposiciones en contrario:</w:t>
      </w:r>
    </w:p>
    <w:p w:rsidR="009B6C1C" w:rsidRPr="009B6C1C" w:rsidRDefault="009B6C1C" w:rsidP="009B6C1C">
      <w:pPr>
        <w:numPr>
          <w:ilvl w:val="1"/>
          <w:numId w:val="31"/>
        </w:numPr>
        <w:shd w:val="clear" w:color="auto" w:fill="FFFFFF"/>
        <w:spacing w:after="144" w:line="408" w:lineRule="atLeast"/>
        <w:ind w:left="480"/>
        <w:jc w:val="both"/>
        <w:rPr>
          <w:rFonts w:ascii="Arial" w:hAnsi="Arial" w:cs="Arial"/>
          <w:color w:val="333333"/>
          <w:sz w:val="24"/>
          <w:szCs w:val="24"/>
        </w:rPr>
      </w:pPr>
      <w:r w:rsidRPr="009B6C1C">
        <w:rPr>
          <w:rFonts w:ascii="Arial" w:hAnsi="Arial" w:cs="Arial"/>
          <w:color w:val="333333"/>
          <w:sz w:val="24"/>
          <w:szCs w:val="24"/>
        </w:rPr>
        <w:t>(a) la ratificación, por un Miembro, del nuevo convenio revisor implicara, ipso jure, la denuncia inmediata de este Convenio, no obstante las disposiciones contenidas en el artículo 8, siempre que el nuevo convenio revisor haya entrado en vigor;</w:t>
      </w:r>
    </w:p>
    <w:p w:rsidR="009B6C1C" w:rsidRPr="009B6C1C" w:rsidRDefault="009B6C1C" w:rsidP="009B6C1C">
      <w:pPr>
        <w:numPr>
          <w:ilvl w:val="1"/>
          <w:numId w:val="31"/>
        </w:numPr>
        <w:shd w:val="clear" w:color="auto" w:fill="FFFFFF"/>
        <w:spacing w:after="144" w:line="408" w:lineRule="atLeast"/>
        <w:ind w:left="480"/>
        <w:jc w:val="both"/>
        <w:rPr>
          <w:rFonts w:ascii="Arial" w:hAnsi="Arial" w:cs="Arial"/>
          <w:color w:val="333333"/>
          <w:sz w:val="24"/>
          <w:szCs w:val="24"/>
        </w:rPr>
      </w:pPr>
      <w:r w:rsidRPr="009B6C1C">
        <w:rPr>
          <w:rFonts w:ascii="Arial" w:hAnsi="Arial" w:cs="Arial"/>
          <w:color w:val="333333"/>
          <w:sz w:val="24"/>
          <w:szCs w:val="24"/>
        </w:rPr>
        <w:t>(b) a partir de la fecha en que entre en vigor el nuevo convenio revisor, el presente Convenio cesará de estar abierto a la ratificación por los Miembros.</w:t>
      </w:r>
    </w:p>
    <w:p w:rsidR="009B6C1C" w:rsidRPr="009B6C1C" w:rsidRDefault="009B6C1C" w:rsidP="009B6C1C">
      <w:pPr>
        <w:numPr>
          <w:ilvl w:val="0"/>
          <w:numId w:val="31"/>
        </w:numPr>
        <w:shd w:val="clear" w:color="auto" w:fill="FFFFFF"/>
        <w:spacing w:after="144" w:line="408" w:lineRule="atLeast"/>
        <w:ind w:left="0"/>
        <w:jc w:val="both"/>
        <w:rPr>
          <w:rFonts w:ascii="Arial" w:hAnsi="Arial" w:cs="Arial"/>
          <w:color w:val="333333"/>
          <w:sz w:val="24"/>
          <w:szCs w:val="24"/>
        </w:rPr>
      </w:pPr>
      <w:bookmarkStart w:id="26" w:name="A10P2"/>
      <w:bookmarkEnd w:id="26"/>
      <w:r w:rsidRPr="009B6C1C">
        <w:rPr>
          <w:rFonts w:ascii="Arial" w:hAnsi="Arial" w:cs="Arial"/>
          <w:color w:val="333333"/>
          <w:sz w:val="24"/>
          <w:szCs w:val="24"/>
        </w:rPr>
        <w:lastRenderedPageBreak/>
        <w:t>2. Este Convenio continuará en vigor en todo caso, en su forma y contenido actuales, para los Miembros que lo hayan ratificado y no ratifiquen el convenio revisor.</w:t>
      </w:r>
    </w:p>
    <w:p w:rsidR="009B6C1C" w:rsidRPr="009B6C1C" w:rsidRDefault="009B6C1C" w:rsidP="009B6C1C">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7" w:name="A11"/>
      <w:bookmarkEnd w:id="27"/>
      <w:r w:rsidRPr="009B6C1C">
        <w:rPr>
          <w:rFonts w:ascii="Arial" w:hAnsi="Arial" w:cs="Arial"/>
          <w:i/>
          <w:iCs/>
          <w:color w:val="333333"/>
          <w:sz w:val="24"/>
          <w:szCs w:val="24"/>
        </w:rPr>
        <w:t>Artículo 11</w:t>
      </w:r>
    </w:p>
    <w:p w:rsidR="009B6C1C" w:rsidRPr="009B6C1C" w:rsidRDefault="009B6C1C" w:rsidP="009B6C1C">
      <w:pPr>
        <w:pStyle w:val="NormalWeb"/>
        <w:shd w:val="clear" w:color="auto" w:fill="FFFFFF"/>
        <w:spacing w:before="0" w:beforeAutospacing="0" w:after="240" w:afterAutospacing="0" w:line="408" w:lineRule="atLeast"/>
        <w:jc w:val="both"/>
        <w:rPr>
          <w:rFonts w:ascii="Arial" w:hAnsi="Arial" w:cs="Arial"/>
          <w:color w:val="333333"/>
        </w:rPr>
      </w:pPr>
      <w:r w:rsidRPr="009B6C1C">
        <w:rPr>
          <w:rFonts w:ascii="Arial" w:hAnsi="Arial" w:cs="Arial"/>
          <w:color w:val="333333"/>
        </w:rPr>
        <w:t>Las versiones inglesa y francesa del texto de este Convenio son igualmente auténticas.</w:t>
      </w:r>
    </w:p>
    <w:p w:rsidR="009B6C1C" w:rsidRPr="009B6C1C" w:rsidRDefault="009B6C1C" w:rsidP="009B6C1C">
      <w:pPr>
        <w:pStyle w:val="Ttulo4"/>
        <w:pBdr>
          <w:bottom w:val="single" w:sz="6" w:space="2" w:color="CCCCCC"/>
        </w:pBdr>
        <w:shd w:val="clear" w:color="auto" w:fill="FFFFFF"/>
        <w:spacing w:before="0" w:after="120" w:line="360" w:lineRule="atLeast"/>
        <w:jc w:val="both"/>
        <w:rPr>
          <w:rFonts w:ascii="Arial" w:hAnsi="Arial" w:cs="Arial"/>
          <w:color w:val="333333"/>
          <w:spacing w:val="-2"/>
          <w:sz w:val="24"/>
          <w:szCs w:val="24"/>
        </w:rPr>
      </w:pPr>
      <w:r w:rsidRPr="009B6C1C">
        <w:rPr>
          <w:rFonts w:ascii="Arial" w:hAnsi="Arial" w:cs="Arial"/>
          <w:color w:val="333333"/>
          <w:spacing w:val="-2"/>
          <w:sz w:val="24"/>
          <w:szCs w:val="24"/>
        </w:rPr>
        <w:t xml:space="preserve">Key </w:t>
      </w:r>
      <w:proofErr w:type="spellStart"/>
      <w:r w:rsidRPr="009B6C1C">
        <w:rPr>
          <w:rFonts w:ascii="Arial" w:hAnsi="Arial" w:cs="Arial"/>
          <w:color w:val="333333"/>
          <w:spacing w:val="-2"/>
          <w:sz w:val="24"/>
          <w:szCs w:val="24"/>
        </w:rPr>
        <w:t>Information</w:t>
      </w:r>
      <w:proofErr w:type="spellEnd"/>
    </w:p>
    <w:p w:rsidR="009B6C1C" w:rsidRPr="009B6C1C" w:rsidRDefault="009B6C1C" w:rsidP="009B6C1C">
      <w:pPr>
        <w:pStyle w:val="Ttulo4"/>
        <w:pBdr>
          <w:bottom w:val="single" w:sz="6" w:space="2" w:color="CCCCCC"/>
        </w:pBdr>
        <w:shd w:val="clear" w:color="auto" w:fill="FFFFFF"/>
        <w:spacing w:before="0" w:after="120" w:line="360" w:lineRule="atLeast"/>
        <w:jc w:val="both"/>
        <w:rPr>
          <w:rFonts w:ascii="Arial" w:hAnsi="Arial" w:cs="Arial"/>
          <w:color w:val="B92517"/>
          <w:spacing w:val="-2"/>
          <w:sz w:val="24"/>
          <w:szCs w:val="24"/>
        </w:rPr>
      </w:pPr>
      <w:r w:rsidRPr="009B6C1C">
        <w:rPr>
          <w:rFonts w:ascii="Arial" w:hAnsi="Arial" w:cs="Arial"/>
          <w:color w:val="B92517"/>
          <w:spacing w:val="-2"/>
          <w:sz w:val="24"/>
          <w:szCs w:val="24"/>
        </w:rPr>
        <w:t>Convenio relativo a las horas de trabajo en la fabricación automática de vidrio plano (Entrada en vigor: 13 enero 1938)</w:t>
      </w:r>
    </w:p>
    <w:p w:rsidR="009B6C1C" w:rsidRPr="009B6C1C" w:rsidRDefault="009B6C1C" w:rsidP="009B6C1C">
      <w:pPr>
        <w:shd w:val="clear" w:color="auto" w:fill="FFFFFF"/>
        <w:spacing w:line="360" w:lineRule="atLeast"/>
        <w:jc w:val="both"/>
        <w:rPr>
          <w:rFonts w:ascii="Arial" w:hAnsi="Arial" w:cs="Arial"/>
          <w:color w:val="333333"/>
          <w:sz w:val="24"/>
          <w:szCs w:val="24"/>
        </w:rPr>
      </w:pPr>
      <w:r w:rsidRPr="009B6C1C">
        <w:rPr>
          <w:rFonts w:ascii="Arial" w:hAnsi="Arial" w:cs="Arial"/>
          <w:color w:val="333333"/>
          <w:sz w:val="24"/>
          <w:szCs w:val="24"/>
          <w:shd w:val="clear" w:color="auto" w:fill="FFFFFF"/>
        </w:rPr>
        <w:t>Adopción: Ginebra, 18ª reunión CIT (21 junio 1934) - Estatus: Instrumento que ha sido superado (Convenios Técnicos).</w:t>
      </w:r>
      <w:r w:rsidRPr="009B6C1C">
        <w:rPr>
          <w:rFonts w:ascii="Arial" w:hAnsi="Arial" w:cs="Arial"/>
          <w:color w:val="333333"/>
          <w:sz w:val="24"/>
          <w:szCs w:val="24"/>
        </w:rPr>
        <w:br/>
      </w:r>
      <w:r w:rsidRPr="009B6C1C">
        <w:rPr>
          <w:rFonts w:ascii="Arial" w:hAnsi="Arial" w:cs="Arial"/>
          <w:color w:val="808080"/>
          <w:sz w:val="24"/>
          <w:szCs w:val="24"/>
          <w:shd w:val="clear" w:color="auto" w:fill="FFFFFF"/>
        </w:rPr>
        <w:t>El Convenio puede ser denunciado: 13 enero 2028 - 13 enero 2029</w:t>
      </w:r>
    </w:p>
    <w:bookmarkEnd w:id="0"/>
    <w:p w:rsidR="00E852BB" w:rsidRPr="009B6C1C" w:rsidRDefault="00E852BB" w:rsidP="009B6C1C">
      <w:pPr>
        <w:ind w:left="-1276"/>
        <w:rPr>
          <w:sz w:val="24"/>
          <w:szCs w:val="24"/>
        </w:rPr>
      </w:pPr>
    </w:p>
    <w:sectPr w:rsidR="00E852BB" w:rsidRPr="009B6C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48D"/>
    <w:multiLevelType w:val="multilevel"/>
    <w:tmpl w:val="67B4E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C594A"/>
    <w:multiLevelType w:val="multilevel"/>
    <w:tmpl w:val="4CE45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7358"/>
    <w:multiLevelType w:val="multilevel"/>
    <w:tmpl w:val="A316F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2F39"/>
    <w:multiLevelType w:val="multilevel"/>
    <w:tmpl w:val="93164B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30B8D"/>
    <w:multiLevelType w:val="multilevel"/>
    <w:tmpl w:val="89EA4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E3C99"/>
    <w:multiLevelType w:val="multilevel"/>
    <w:tmpl w:val="1190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40CC5"/>
    <w:multiLevelType w:val="multilevel"/>
    <w:tmpl w:val="3B1AE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C7EA7"/>
    <w:multiLevelType w:val="multilevel"/>
    <w:tmpl w:val="308CF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517FB"/>
    <w:multiLevelType w:val="multilevel"/>
    <w:tmpl w:val="568EE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56DFB"/>
    <w:multiLevelType w:val="multilevel"/>
    <w:tmpl w:val="2E528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34CBC"/>
    <w:multiLevelType w:val="multilevel"/>
    <w:tmpl w:val="1F704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F1F7B"/>
    <w:multiLevelType w:val="multilevel"/>
    <w:tmpl w:val="CFAED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84A37"/>
    <w:multiLevelType w:val="multilevel"/>
    <w:tmpl w:val="CF243F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821E9"/>
    <w:multiLevelType w:val="multilevel"/>
    <w:tmpl w:val="46EAF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A0EFA"/>
    <w:multiLevelType w:val="multilevel"/>
    <w:tmpl w:val="58D8D2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45669"/>
    <w:multiLevelType w:val="multilevel"/>
    <w:tmpl w:val="60E80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A2928"/>
    <w:multiLevelType w:val="multilevel"/>
    <w:tmpl w:val="39B65B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E1362"/>
    <w:multiLevelType w:val="multilevel"/>
    <w:tmpl w:val="8594F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B0AD7"/>
    <w:multiLevelType w:val="multilevel"/>
    <w:tmpl w:val="34DC3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D5536"/>
    <w:multiLevelType w:val="multilevel"/>
    <w:tmpl w:val="9B045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551BF"/>
    <w:multiLevelType w:val="multilevel"/>
    <w:tmpl w:val="BBA64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74406"/>
    <w:multiLevelType w:val="multilevel"/>
    <w:tmpl w:val="B30E9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B6E70"/>
    <w:multiLevelType w:val="multilevel"/>
    <w:tmpl w:val="0268CF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45798"/>
    <w:multiLevelType w:val="multilevel"/>
    <w:tmpl w:val="46386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32DFC"/>
    <w:multiLevelType w:val="multilevel"/>
    <w:tmpl w:val="AE9C11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B6A62"/>
    <w:multiLevelType w:val="multilevel"/>
    <w:tmpl w:val="FB661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23095"/>
    <w:multiLevelType w:val="multilevel"/>
    <w:tmpl w:val="FC308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14FFE"/>
    <w:multiLevelType w:val="multilevel"/>
    <w:tmpl w:val="EE306A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D6A9A"/>
    <w:multiLevelType w:val="multilevel"/>
    <w:tmpl w:val="A7C001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E57284"/>
    <w:multiLevelType w:val="multilevel"/>
    <w:tmpl w:val="0D0CE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5135C"/>
    <w:multiLevelType w:val="multilevel"/>
    <w:tmpl w:val="DC8EB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3"/>
  </w:num>
  <w:num w:numId="4">
    <w:abstractNumId w:val="2"/>
  </w:num>
  <w:num w:numId="5">
    <w:abstractNumId w:val="24"/>
  </w:num>
  <w:num w:numId="6">
    <w:abstractNumId w:val="18"/>
  </w:num>
  <w:num w:numId="7">
    <w:abstractNumId w:val="5"/>
  </w:num>
  <w:num w:numId="8">
    <w:abstractNumId w:val="23"/>
  </w:num>
  <w:num w:numId="9">
    <w:abstractNumId w:val="26"/>
  </w:num>
  <w:num w:numId="10">
    <w:abstractNumId w:val="30"/>
  </w:num>
  <w:num w:numId="11">
    <w:abstractNumId w:val="7"/>
  </w:num>
  <w:num w:numId="12">
    <w:abstractNumId w:val="16"/>
  </w:num>
  <w:num w:numId="13">
    <w:abstractNumId w:val="6"/>
  </w:num>
  <w:num w:numId="14">
    <w:abstractNumId w:val="19"/>
  </w:num>
  <w:num w:numId="15">
    <w:abstractNumId w:val="4"/>
  </w:num>
  <w:num w:numId="16">
    <w:abstractNumId w:val="14"/>
  </w:num>
  <w:num w:numId="17">
    <w:abstractNumId w:val="29"/>
  </w:num>
  <w:num w:numId="18">
    <w:abstractNumId w:val="0"/>
  </w:num>
  <w:num w:numId="19">
    <w:abstractNumId w:val="25"/>
  </w:num>
  <w:num w:numId="20">
    <w:abstractNumId w:val="21"/>
  </w:num>
  <w:num w:numId="21">
    <w:abstractNumId w:val="10"/>
  </w:num>
  <w:num w:numId="22">
    <w:abstractNumId w:val="17"/>
  </w:num>
  <w:num w:numId="23">
    <w:abstractNumId w:val="9"/>
  </w:num>
  <w:num w:numId="24">
    <w:abstractNumId w:val="27"/>
  </w:num>
  <w:num w:numId="25">
    <w:abstractNumId w:val="13"/>
  </w:num>
  <w:num w:numId="26">
    <w:abstractNumId w:val="15"/>
  </w:num>
  <w:num w:numId="27">
    <w:abstractNumId w:val="12"/>
  </w:num>
  <w:num w:numId="28">
    <w:abstractNumId w:val="11"/>
  </w:num>
  <w:num w:numId="29">
    <w:abstractNumId w:val="8"/>
  </w:num>
  <w:num w:numId="30">
    <w:abstractNumId w:val="2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6D0C99"/>
    <w:rsid w:val="009620BF"/>
    <w:rsid w:val="009B6C1C"/>
    <w:rsid w:val="00B20D37"/>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080B"/>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2023-01-14T01:04:00Z</dcterms:created>
  <dcterms:modified xsi:type="dcterms:W3CDTF">2023-01-14T01:04:00Z</dcterms:modified>
</cp:coreProperties>
</file>