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4BF3" w:rsidRDefault="00884BF3" w:rsidP="00884BF3">
      <w:pPr>
        <w:pStyle w:val="Ttulo1"/>
        <w:shd w:val="clear" w:color="auto" w:fill="FFFFFF"/>
        <w:spacing w:before="0" w:beforeAutospacing="0" w:after="30" w:afterAutospacing="0" w:line="288" w:lineRule="atLeast"/>
        <w:rPr>
          <w:rFonts w:ascii="Georgia" w:hAnsi="Georgia" w:cs="Arial"/>
          <w:color w:val="B92517"/>
          <w:spacing w:val="-5"/>
          <w:sz w:val="58"/>
          <w:szCs w:val="58"/>
        </w:rPr>
      </w:pPr>
      <w:r>
        <w:rPr>
          <w:rFonts w:ascii="Georgia" w:hAnsi="Georgia" w:cs="Arial"/>
          <w:color w:val="B92517"/>
          <w:spacing w:val="-5"/>
          <w:sz w:val="58"/>
          <w:szCs w:val="58"/>
        </w:rPr>
        <w:t>C056 - Convenio sobre el seguro de enfermedad de la gente de mar, 1936 (núm. 56)</w:t>
      </w:r>
    </w:p>
    <w:p w:rsidR="00884BF3" w:rsidRDefault="00884BF3" w:rsidP="00884BF3">
      <w:pPr>
        <w:pStyle w:val="borderbottom"/>
        <w:pBdr>
          <w:bottom w:val="single" w:sz="6" w:space="0" w:color="CCCCCC"/>
        </w:pBdr>
        <w:shd w:val="clear" w:color="auto" w:fill="FFFFFF"/>
        <w:spacing w:before="0" w:beforeAutospacing="0" w:after="312" w:afterAutospacing="0" w:line="360" w:lineRule="atLeast"/>
        <w:rPr>
          <w:rFonts w:ascii="Arial" w:hAnsi="Arial" w:cs="Arial"/>
          <w:color w:val="333333"/>
          <w:sz w:val="18"/>
          <w:szCs w:val="18"/>
        </w:rPr>
      </w:pPr>
      <w:r>
        <w:rPr>
          <w:rFonts w:ascii="Arial" w:hAnsi="Arial" w:cs="Arial"/>
          <w:color w:val="333333"/>
          <w:sz w:val="18"/>
          <w:szCs w:val="18"/>
        </w:rPr>
        <w:t>Visualizar en: </w:t>
      </w:r>
      <w:hyperlink r:id="rId7" w:history="1">
        <w:r>
          <w:rPr>
            <w:rStyle w:val="Hipervnculo"/>
            <w:rFonts w:ascii="Arial" w:hAnsi="Arial" w:cs="Arial"/>
            <w:color w:val="0644AA"/>
            <w:sz w:val="18"/>
            <w:szCs w:val="18"/>
          </w:rPr>
          <w:t>Inglés</w:t>
        </w:r>
      </w:hyperlink>
      <w:r>
        <w:rPr>
          <w:rFonts w:ascii="Arial" w:hAnsi="Arial" w:cs="Arial"/>
          <w:color w:val="333333"/>
          <w:sz w:val="18"/>
          <w:szCs w:val="18"/>
        </w:rPr>
        <w:t> - </w:t>
      </w:r>
      <w:hyperlink r:id="rId8" w:history="1">
        <w:r>
          <w:rPr>
            <w:rStyle w:val="Hipervnculo"/>
            <w:rFonts w:ascii="Arial" w:hAnsi="Arial" w:cs="Arial"/>
            <w:color w:val="0644AA"/>
            <w:sz w:val="18"/>
            <w:szCs w:val="18"/>
          </w:rPr>
          <w:t>Francés</w:t>
        </w:r>
      </w:hyperlink>
      <w:r>
        <w:rPr>
          <w:rFonts w:ascii="Arial" w:hAnsi="Arial" w:cs="Arial"/>
          <w:color w:val="333333"/>
          <w:sz w:val="18"/>
          <w:szCs w:val="18"/>
        </w:rPr>
        <w:t> - </w:t>
      </w:r>
      <w:hyperlink r:id="rId9" w:history="1">
        <w:r>
          <w:rPr>
            <w:rStyle w:val="Hipervnculo"/>
            <w:rFonts w:ascii="Arial" w:hAnsi="Arial" w:cs="Arial"/>
            <w:color w:val="0644AA"/>
            <w:sz w:val="18"/>
            <w:szCs w:val="18"/>
          </w:rPr>
          <w:t>árabe</w:t>
        </w:r>
      </w:hyperlink>
      <w:r>
        <w:rPr>
          <w:rFonts w:ascii="Arial" w:hAnsi="Arial" w:cs="Arial"/>
          <w:color w:val="333333"/>
          <w:sz w:val="18"/>
          <w:szCs w:val="18"/>
        </w:rPr>
        <w:t> - </w:t>
      </w:r>
      <w:hyperlink r:id="rId10" w:history="1">
        <w:r>
          <w:rPr>
            <w:rStyle w:val="Hipervnculo"/>
            <w:rFonts w:ascii="Arial" w:hAnsi="Arial" w:cs="Arial"/>
            <w:color w:val="0644AA"/>
            <w:sz w:val="18"/>
            <w:szCs w:val="18"/>
          </w:rPr>
          <w:t>alemán</w:t>
        </w:r>
      </w:hyperlink>
      <w:r>
        <w:rPr>
          <w:rFonts w:ascii="Arial" w:hAnsi="Arial" w:cs="Arial"/>
          <w:color w:val="333333"/>
          <w:sz w:val="18"/>
          <w:szCs w:val="18"/>
        </w:rPr>
        <w:t> - </w:t>
      </w:r>
      <w:hyperlink r:id="rId11" w:history="1">
        <w:r>
          <w:rPr>
            <w:rStyle w:val="Hipervnculo"/>
            <w:rFonts w:ascii="Arial" w:hAnsi="Arial" w:cs="Arial"/>
            <w:color w:val="0644AA"/>
            <w:sz w:val="18"/>
            <w:szCs w:val="18"/>
          </w:rPr>
          <w:t>ruso</w:t>
        </w:r>
      </w:hyperlink>
    </w:p>
    <w:p w:rsidR="00884BF3" w:rsidRPr="00884BF3" w:rsidRDefault="00884BF3" w:rsidP="00884BF3">
      <w:pPr>
        <w:pStyle w:val="NormalWeb"/>
        <w:shd w:val="clear" w:color="auto" w:fill="F3F3F3"/>
        <w:spacing w:before="0" w:beforeAutospacing="0" w:after="240" w:afterAutospacing="0" w:line="408" w:lineRule="atLeast"/>
        <w:jc w:val="both"/>
        <w:rPr>
          <w:rFonts w:ascii="Arial" w:hAnsi="Arial" w:cs="Arial"/>
          <w:color w:val="333333"/>
          <w:sz w:val="22"/>
          <w:szCs w:val="22"/>
        </w:rPr>
      </w:pPr>
      <w:bookmarkStart w:id="0" w:name="_GoBack"/>
      <w:r w:rsidRPr="00884BF3">
        <w:rPr>
          <w:rFonts w:ascii="Arial" w:hAnsi="Arial" w:cs="Arial"/>
          <w:color w:val="333333"/>
          <w:sz w:val="22"/>
          <w:szCs w:val="22"/>
        </w:rPr>
        <w:t>La Conferencia General de la Organización Internacional del Trabajo:</w:t>
      </w:r>
    </w:p>
    <w:p w:rsidR="00884BF3" w:rsidRPr="00884BF3" w:rsidRDefault="00884BF3" w:rsidP="00884BF3">
      <w:pPr>
        <w:pStyle w:val="NormalWeb"/>
        <w:shd w:val="clear" w:color="auto" w:fill="F3F3F3"/>
        <w:spacing w:before="0" w:beforeAutospacing="0" w:after="240" w:afterAutospacing="0" w:line="408" w:lineRule="atLeast"/>
        <w:jc w:val="both"/>
        <w:rPr>
          <w:rFonts w:ascii="Arial" w:hAnsi="Arial" w:cs="Arial"/>
          <w:color w:val="333333"/>
          <w:sz w:val="22"/>
          <w:szCs w:val="22"/>
        </w:rPr>
      </w:pPr>
      <w:r w:rsidRPr="00884BF3">
        <w:rPr>
          <w:rFonts w:ascii="Arial" w:hAnsi="Arial" w:cs="Arial"/>
          <w:color w:val="333333"/>
          <w:sz w:val="22"/>
          <w:szCs w:val="22"/>
        </w:rPr>
        <w:t>Convocada en Ginebra por el Consejo de Administración de la Oficina Internacional del Trabajo, y congregada en dicha ciudad el 6 octubre 1936 en su vigésima primera reunión;</w:t>
      </w:r>
    </w:p>
    <w:p w:rsidR="00884BF3" w:rsidRPr="00884BF3" w:rsidRDefault="00884BF3" w:rsidP="00884BF3">
      <w:pPr>
        <w:pStyle w:val="NormalWeb"/>
        <w:shd w:val="clear" w:color="auto" w:fill="F3F3F3"/>
        <w:spacing w:before="0" w:beforeAutospacing="0" w:after="240" w:afterAutospacing="0" w:line="408" w:lineRule="atLeast"/>
        <w:jc w:val="both"/>
        <w:rPr>
          <w:rFonts w:ascii="Arial" w:hAnsi="Arial" w:cs="Arial"/>
          <w:color w:val="333333"/>
          <w:sz w:val="22"/>
          <w:szCs w:val="22"/>
        </w:rPr>
      </w:pPr>
      <w:r w:rsidRPr="00884BF3">
        <w:rPr>
          <w:rFonts w:ascii="Arial" w:hAnsi="Arial" w:cs="Arial"/>
          <w:color w:val="333333"/>
          <w:sz w:val="22"/>
          <w:szCs w:val="22"/>
        </w:rPr>
        <w:t>Después de haber decidido adoptar diversas proposiciones relativas al seguro de enfermedad de la gente de mar, cuestión que está comprendida en el segundo punto del orden del día de la reunión, y</w:t>
      </w:r>
    </w:p>
    <w:p w:rsidR="00884BF3" w:rsidRPr="00884BF3" w:rsidRDefault="00884BF3" w:rsidP="00884BF3">
      <w:pPr>
        <w:pStyle w:val="NormalWeb"/>
        <w:shd w:val="clear" w:color="auto" w:fill="F3F3F3"/>
        <w:spacing w:before="0" w:beforeAutospacing="0" w:after="240" w:afterAutospacing="0" w:line="408" w:lineRule="atLeast"/>
        <w:jc w:val="both"/>
        <w:rPr>
          <w:rFonts w:ascii="Arial" w:hAnsi="Arial" w:cs="Arial"/>
          <w:color w:val="333333"/>
          <w:sz w:val="22"/>
          <w:szCs w:val="22"/>
        </w:rPr>
      </w:pPr>
      <w:r w:rsidRPr="00884BF3">
        <w:rPr>
          <w:rFonts w:ascii="Arial" w:hAnsi="Arial" w:cs="Arial"/>
          <w:color w:val="333333"/>
          <w:sz w:val="22"/>
          <w:szCs w:val="22"/>
        </w:rPr>
        <w:t>Después de haber decidido que dichas proposiciones revistan la forma de un convenio internacional.</w:t>
      </w:r>
    </w:p>
    <w:p w:rsidR="00884BF3" w:rsidRPr="00884BF3" w:rsidRDefault="00884BF3" w:rsidP="00884BF3">
      <w:pPr>
        <w:pStyle w:val="NormalWeb"/>
        <w:shd w:val="clear" w:color="auto" w:fill="F3F3F3"/>
        <w:spacing w:before="0" w:beforeAutospacing="0" w:after="240" w:afterAutospacing="0" w:line="408" w:lineRule="atLeast"/>
        <w:jc w:val="both"/>
        <w:rPr>
          <w:rFonts w:ascii="Arial" w:hAnsi="Arial" w:cs="Arial"/>
          <w:color w:val="333333"/>
          <w:sz w:val="22"/>
          <w:szCs w:val="22"/>
        </w:rPr>
      </w:pPr>
      <w:r w:rsidRPr="00884BF3">
        <w:rPr>
          <w:rFonts w:ascii="Arial" w:hAnsi="Arial" w:cs="Arial"/>
          <w:color w:val="333333"/>
          <w:sz w:val="22"/>
          <w:szCs w:val="22"/>
        </w:rPr>
        <w:t>adopta, con fecha veinticuatro de octubre de mil novecientos treinta y seis, el siguiente Convenio, que podrá ser citado como el Convenio sobre el seguro de enfermedad de la gente de mar, 1936:</w:t>
      </w:r>
    </w:p>
    <w:p w:rsidR="00884BF3" w:rsidRPr="00884BF3" w:rsidRDefault="00884BF3" w:rsidP="00884BF3">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2"/>
          <w:szCs w:val="22"/>
        </w:rPr>
      </w:pPr>
      <w:bookmarkStart w:id="1" w:name="A1"/>
      <w:bookmarkEnd w:id="1"/>
      <w:r w:rsidRPr="00884BF3">
        <w:rPr>
          <w:rFonts w:ascii="Arial" w:hAnsi="Arial" w:cs="Arial"/>
          <w:i/>
          <w:iCs/>
          <w:color w:val="333333"/>
          <w:sz w:val="22"/>
          <w:szCs w:val="22"/>
        </w:rPr>
        <w:t>Artículo 1</w:t>
      </w:r>
    </w:p>
    <w:p w:rsidR="00884BF3" w:rsidRPr="00884BF3" w:rsidRDefault="00884BF3" w:rsidP="00884BF3">
      <w:pPr>
        <w:numPr>
          <w:ilvl w:val="0"/>
          <w:numId w:val="21"/>
        </w:numPr>
        <w:shd w:val="clear" w:color="auto" w:fill="FFFFFF"/>
        <w:spacing w:after="144" w:line="408" w:lineRule="atLeast"/>
        <w:ind w:left="0"/>
        <w:jc w:val="both"/>
        <w:rPr>
          <w:rFonts w:ascii="Arial" w:hAnsi="Arial" w:cs="Arial"/>
          <w:color w:val="333333"/>
        </w:rPr>
      </w:pPr>
      <w:bookmarkStart w:id="2" w:name="A1P1"/>
      <w:bookmarkEnd w:id="2"/>
      <w:r w:rsidRPr="00884BF3">
        <w:rPr>
          <w:rFonts w:ascii="Arial" w:hAnsi="Arial" w:cs="Arial"/>
          <w:color w:val="333333"/>
        </w:rPr>
        <w:t>1. Toda persona empleada a bordo de un buque, que no sea de guerra, matriculado en un territorio en el que se halle en vigor el presente Convenio y dedicado a la navegación o a la pesca marítima, estará sujeta al seguro obligatorio de enfermedad, ya se halle empleada en el servicio del buque como capitán, como miembro de la tripulación o con cualquier otro carácter.</w:t>
      </w:r>
    </w:p>
    <w:p w:rsidR="00884BF3" w:rsidRPr="00884BF3" w:rsidRDefault="00884BF3" w:rsidP="00884BF3">
      <w:pPr>
        <w:numPr>
          <w:ilvl w:val="0"/>
          <w:numId w:val="21"/>
        </w:numPr>
        <w:shd w:val="clear" w:color="auto" w:fill="FFFFFF"/>
        <w:spacing w:after="144" w:line="408" w:lineRule="atLeast"/>
        <w:ind w:left="0"/>
        <w:jc w:val="both"/>
        <w:rPr>
          <w:rFonts w:ascii="Arial" w:hAnsi="Arial" w:cs="Arial"/>
          <w:color w:val="333333"/>
        </w:rPr>
      </w:pPr>
      <w:bookmarkStart w:id="3" w:name="A1P2"/>
      <w:bookmarkEnd w:id="3"/>
      <w:r w:rsidRPr="00884BF3">
        <w:rPr>
          <w:rFonts w:ascii="Arial" w:hAnsi="Arial" w:cs="Arial"/>
          <w:color w:val="333333"/>
        </w:rPr>
        <w:t>2. Sin embargo, todo Miembro de la Organización Internacional del Trabajo podrá establecer, en su legislación nacional, las excepciones que estime necesarias en lo que se refiere a:</w:t>
      </w:r>
    </w:p>
    <w:p w:rsidR="00884BF3" w:rsidRPr="00884BF3" w:rsidRDefault="00884BF3" w:rsidP="00884BF3">
      <w:pPr>
        <w:numPr>
          <w:ilvl w:val="1"/>
          <w:numId w:val="21"/>
        </w:numPr>
        <w:shd w:val="clear" w:color="auto" w:fill="FFFFFF"/>
        <w:spacing w:after="144" w:line="408" w:lineRule="atLeast"/>
        <w:ind w:left="480"/>
        <w:jc w:val="both"/>
        <w:rPr>
          <w:rFonts w:ascii="Arial" w:hAnsi="Arial" w:cs="Arial"/>
          <w:color w:val="333333"/>
        </w:rPr>
      </w:pPr>
      <w:r w:rsidRPr="00884BF3">
        <w:rPr>
          <w:rFonts w:ascii="Arial" w:hAnsi="Arial" w:cs="Arial"/>
          <w:color w:val="333333"/>
        </w:rPr>
        <w:lastRenderedPageBreak/>
        <w:t>(a) las personas empleadas a bordo de buques pertenecientes a una autoridad pública, cuando estos buques no estén dedicados al comercio;</w:t>
      </w:r>
    </w:p>
    <w:p w:rsidR="00884BF3" w:rsidRPr="00884BF3" w:rsidRDefault="00884BF3" w:rsidP="00884BF3">
      <w:pPr>
        <w:numPr>
          <w:ilvl w:val="1"/>
          <w:numId w:val="21"/>
        </w:numPr>
        <w:shd w:val="clear" w:color="auto" w:fill="FFFFFF"/>
        <w:spacing w:after="144" w:line="408" w:lineRule="atLeast"/>
        <w:ind w:left="480"/>
        <w:jc w:val="both"/>
        <w:rPr>
          <w:rFonts w:ascii="Arial" w:hAnsi="Arial" w:cs="Arial"/>
          <w:color w:val="333333"/>
        </w:rPr>
      </w:pPr>
      <w:r w:rsidRPr="00884BF3">
        <w:rPr>
          <w:rFonts w:ascii="Arial" w:hAnsi="Arial" w:cs="Arial"/>
          <w:color w:val="333333"/>
        </w:rPr>
        <w:t>(b) las personas cuyos salarios o ingresos excedan de un límite determinado;</w:t>
      </w:r>
    </w:p>
    <w:p w:rsidR="00884BF3" w:rsidRPr="00884BF3" w:rsidRDefault="00884BF3" w:rsidP="00884BF3">
      <w:pPr>
        <w:numPr>
          <w:ilvl w:val="1"/>
          <w:numId w:val="21"/>
        </w:numPr>
        <w:shd w:val="clear" w:color="auto" w:fill="FFFFFF"/>
        <w:spacing w:after="144" w:line="408" w:lineRule="atLeast"/>
        <w:ind w:left="480"/>
        <w:jc w:val="both"/>
        <w:rPr>
          <w:rFonts w:ascii="Arial" w:hAnsi="Arial" w:cs="Arial"/>
          <w:color w:val="333333"/>
        </w:rPr>
      </w:pPr>
      <w:r w:rsidRPr="00884BF3">
        <w:rPr>
          <w:rFonts w:ascii="Arial" w:hAnsi="Arial" w:cs="Arial"/>
          <w:color w:val="333333"/>
        </w:rPr>
        <w:t>(c) las personas que no perciban remuneración en metálico;</w:t>
      </w:r>
    </w:p>
    <w:p w:rsidR="00884BF3" w:rsidRPr="00884BF3" w:rsidRDefault="00884BF3" w:rsidP="00884BF3">
      <w:pPr>
        <w:numPr>
          <w:ilvl w:val="1"/>
          <w:numId w:val="21"/>
        </w:numPr>
        <w:shd w:val="clear" w:color="auto" w:fill="FFFFFF"/>
        <w:spacing w:after="144" w:line="408" w:lineRule="atLeast"/>
        <w:ind w:left="480"/>
        <w:jc w:val="both"/>
        <w:rPr>
          <w:rFonts w:ascii="Arial" w:hAnsi="Arial" w:cs="Arial"/>
          <w:color w:val="333333"/>
        </w:rPr>
      </w:pPr>
      <w:r w:rsidRPr="00884BF3">
        <w:rPr>
          <w:rFonts w:ascii="Arial" w:hAnsi="Arial" w:cs="Arial"/>
          <w:color w:val="333333"/>
        </w:rPr>
        <w:t>(d) las personas que no residan en el territorio del Miembro;</w:t>
      </w:r>
    </w:p>
    <w:p w:rsidR="00884BF3" w:rsidRPr="00884BF3" w:rsidRDefault="00884BF3" w:rsidP="00884BF3">
      <w:pPr>
        <w:numPr>
          <w:ilvl w:val="1"/>
          <w:numId w:val="21"/>
        </w:numPr>
        <w:shd w:val="clear" w:color="auto" w:fill="FFFFFF"/>
        <w:spacing w:after="144" w:line="408" w:lineRule="atLeast"/>
        <w:ind w:left="480"/>
        <w:jc w:val="both"/>
        <w:rPr>
          <w:rFonts w:ascii="Arial" w:hAnsi="Arial" w:cs="Arial"/>
          <w:color w:val="333333"/>
        </w:rPr>
      </w:pPr>
      <w:r w:rsidRPr="00884BF3">
        <w:rPr>
          <w:rFonts w:ascii="Arial" w:hAnsi="Arial" w:cs="Arial"/>
          <w:color w:val="333333"/>
        </w:rPr>
        <w:t>(e) las personas que no hayan alcanzado o que hayan sobrepasado límites de edad determinados;</w:t>
      </w:r>
    </w:p>
    <w:p w:rsidR="00884BF3" w:rsidRPr="00884BF3" w:rsidRDefault="00884BF3" w:rsidP="00884BF3">
      <w:pPr>
        <w:numPr>
          <w:ilvl w:val="1"/>
          <w:numId w:val="21"/>
        </w:numPr>
        <w:shd w:val="clear" w:color="auto" w:fill="FFFFFF"/>
        <w:spacing w:after="144" w:line="408" w:lineRule="atLeast"/>
        <w:ind w:left="480"/>
        <w:jc w:val="both"/>
        <w:rPr>
          <w:rFonts w:ascii="Arial" w:hAnsi="Arial" w:cs="Arial"/>
          <w:color w:val="333333"/>
        </w:rPr>
      </w:pPr>
      <w:r w:rsidRPr="00884BF3">
        <w:rPr>
          <w:rFonts w:ascii="Arial" w:hAnsi="Arial" w:cs="Arial"/>
          <w:color w:val="333333"/>
        </w:rPr>
        <w:t>(f) los miembros de la familia del empleador;</w:t>
      </w:r>
    </w:p>
    <w:p w:rsidR="00884BF3" w:rsidRPr="00884BF3" w:rsidRDefault="00884BF3" w:rsidP="00884BF3">
      <w:pPr>
        <w:numPr>
          <w:ilvl w:val="1"/>
          <w:numId w:val="21"/>
        </w:numPr>
        <w:shd w:val="clear" w:color="auto" w:fill="FFFFFF"/>
        <w:spacing w:after="144" w:line="408" w:lineRule="atLeast"/>
        <w:ind w:left="480"/>
        <w:jc w:val="both"/>
        <w:rPr>
          <w:rFonts w:ascii="Arial" w:hAnsi="Arial" w:cs="Arial"/>
          <w:color w:val="333333"/>
        </w:rPr>
      </w:pPr>
      <w:r w:rsidRPr="00884BF3">
        <w:rPr>
          <w:rFonts w:ascii="Arial" w:hAnsi="Arial" w:cs="Arial"/>
          <w:color w:val="333333"/>
        </w:rPr>
        <w:t>(g) los prácticos.</w:t>
      </w:r>
    </w:p>
    <w:p w:rsidR="00884BF3" w:rsidRPr="00884BF3" w:rsidRDefault="00884BF3" w:rsidP="00884BF3">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2"/>
          <w:szCs w:val="22"/>
        </w:rPr>
      </w:pPr>
      <w:bookmarkStart w:id="4" w:name="A2"/>
      <w:bookmarkEnd w:id="4"/>
      <w:r w:rsidRPr="00884BF3">
        <w:rPr>
          <w:rFonts w:ascii="Arial" w:hAnsi="Arial" w:cs="Arial"/>
          <w:i/>
          <w:iCs/>
          <w:color w:val="333333"/>
          <w:sz w:val="22"/>
          <w:szCs w:val="22"/>
        </w:rPr>
        <w:t>Artículo 2</w:t>
      </w:r>
    </w:p>
    <w:p w:rsidR="00884BF3" w:rsidRPr="00884BF3" w:rsidRDefault="00884BF3" w:rsidP="00884BF3">
      <w:pPr>
        <w:numPr>
          <w:ilvl w:val="0"/>
          <w:numId w:val="22"/>
        </w:numPr>
        <w:shd w:val="clear" w:color="auto" w:fill="FFFFFF"/>
        <w:spacing w:after="144" w:line="408" w:lineRule="atLeast"/>
        <w:ind w:left="0"/>
        <w:jc w:val="both"/>
        <w:rPr>
          <w:rFonts w:ascii="Arial" w:hAnsi="Arial" w:cs="Arial"/>
          <w:color w:val="333333"/>
        </w:rPr>
      </w:pPr>
      <w:bookmarkStart w:id="5" w:name="A2P1"/>
      <w:bookmarkEnd w:id="5"/>
      <w:r w:rsidRPr="00884BF3">
        <w:rPr>
          <w:rFonts w:ascii="Arial" w:hAnsi="Arial" w:cs="Arial"/>
          <w:color w:val="333333"/>
        </w:rPr>
        <w:t>1. El asegurado que esté incapacitado para trabajar y se halle privado de salario a consecuencia de una enfermedad tendrá derecho a una indemnización en metálico, por lo menos, durante las veintiséis primeras semanas o durante los ciento ochenta primeros días de incapacidad, contados a partir del primer día indemnizado.</w:t>
      </w:r>
    </w:p>
    <w:p w:rsidR="00884BF3" w:rsidRPr="00884BF3" w:rsidRDefault="00884BF3" w:rsidP="00884BF3">
      <w:pPr>
        <w:numPr>
          <w:ilvl w:val="0"/>
          <w:numId w:val="22"/>
        </w:numPr>
        <w:shd w:val="clear" w:color="auto" w:fill="FFFFFF"/>
        <w:spacing w:after="144" w:line="408" w:lineRule="atLeast"/>
        <w:ind w:left="0"/>
        <w:jc w:val="both"/>
        <w:rPr>
          <w:rFonts w:ascii="Arial" w:hAnsi="Arial" w:cs="Arial"/>
          <w:color w:val="333333"/>
        </w:rPr>
      </w:pPr>
      <w:bookmarkStart w:id="6" w:name="A2P2"/>
      <w:bookmarkEnd w:id="6"/>
      <w:r w:rsidRPr="00884BF3">
        <w:rPr>
          <w:rFonts w:ascii="Arial" w:hAnsi="Arial" w:cs="Arial"/>
          <w:color w:val="333333"/>
        </w:rPr>
        <w:t>2. El derecho a indemnización podrá estar sujeto al cumplimiento de un período de prueba y a la expiración de un plazo de espera de algunos días, a partir del comienzo de la incapacidad.</w:t>
      </w:r>
    </w:p>
    <w:p w:rsidR="00884BF3" w:rsidRPr="00884BF3" w:rsidRDefault="00884BF3" w:rsidP="00884BF3">
      <w:pPr>
        <w:numPr>
          <w:ilvl w:val="0"/>
          <w:numId w:val="22"/>
        </w:numPr>
        <w:shd w:val="clear" w:color="auto" w:fill="FFFFFF"/>
        <w:spacing w:after="144" w:line="408" w:lineRule="atLeast"/>
        <w:ind w:left="0"/>
        <w:jc w:val="both"/>
        <w:rPr>
          <w:rFonts w:ascii="Arial" w:hAnsi="Arial" w:cs="Arial"/>
          <w:color w:val="333333"/>
        </w:rPr>
      </w:pPr>
      <w:bookmarkStart w:id="7" w:name="A2P3"/>
      <w:bookmarkEnd w:id="7"/>
      <w:r w:rsidRPr="00884BF3">
        <w:rPr>
          <w:rFonts w:ascii="Arial" w:hAnsi="Arial" w:cs="Arial"/>
          <w:color w:val="333333"/>
        </w:rPr>
        <w:t>3. La cuantía de la indemnización concedida al asegurado nunca deberá ser inferior a la tasa fijada por el régimen general de seguro obligatorio de enfermedad, cuando dicho régimen exista y no sea aplicable a la gente de mar.</w:t>
      </w:r>
    </w:p>
    <w:p w:rsidR="00884BF3" w:rsidRPr="00884BF3" w:rsidRDefault="00884BF3" w:rsidP="00884BF3">
      <w:pPr>
        <w:numPr>
          <w:ilvl w:val="0"/>
          <w:numId w:val="22"/>
        </w:numPr>
        <w:shd w:val="clear" w:color="auto" w:fill="FFFFFF"/>
        <w:spacing w:after="144" w:line="408" w:lineRule="atLeast"/>
        <w:ind w:left="0"/>
        <w:jc w:val="both"/>
        <w:rPr>
          <w:rFonts w:ascii="Arial" w:hAnsi="Arial" w:cs="Arial"/>
          <w:color w:val="333333"/>
        </w:rPr>
      </w:pPr>
      <w:bookmarkStart w:id="8" w:name="A2P4"/>
      <w:bookmarkEnd w:id="8"/>
      <w:r w:rsidRPr="00884BF3">
        <w:rPr>
          <w:rFonts w:ascii="Arial" w:hAnsi="Arial" w:cs="Arial"/>
          <w:color w:val="333333"/>
        </w:rPr>
        <w:t>4. La indemnización podrá ser suspendida:</w:t>
      </w:r>
    </w:p>
    <w:p w:rsidR="00884BF3" w:rsidRPr="00884BF3" w:rsidRDefault="00884BF3" w:rsidP="00884BF3">
      <w:pPr>
        <w:numPr>
          <w:ilvl w:val="1"/>
          <w:numId w:val="22"/>
        </w:numPr>
        <w:shd w:val="clear" w:color="auto" w:fill="FFFFFF"/>
        <w:spacing w:after="144" w:line="408" w:lineRule="atLeast"/>
        <w:ind w:left="480"/>
        <w:jc w:val="both"/>
        <w:rPr>
          <w:rFonts w:ascii="Arial" w:hAnsi="Arial" w:cs="Arial"/>
          <w:color w:val="333333"/>
        </w:rPr>
      </w:pPr>
      <w:r w:rsidRPr="00884BF3">
        <w:rPr>
          <w:rFonts w:ascii="Arial" w:hAnsi="Arial" w:cs="Arial"/>
          <w:color w:val="333333"/>
        </w:rPr>
        <w:t>(a) mientras el asegurado se halle a bordo o en el extranjero;</w:t>
      </w:r>
    </w:p>
    <w:p w:rsidR="00884BF3" w:rsidRPr="00884BF3" w:rsidRDefault="00884BF3" w:rsidP="00884BF3">
      <w:pPr>
        <w:numPr>
          <w:ilvl w:val="1"/>
          <w:numId w:val="22"/>
        </w:numPr>
        <w:shd w:val="clear" w:color="auto" w:fill="FFFFFF"/>
        <w:spacing w:after="144" w:line="408" w:lineRule="atLeast"/>
        <w:ind w:left="480"/>
        <w:jc w:val="both"/>
        <w:rPr>
          <w:rFonts w:ascii="Arial" w:hAnsi="Arial" w:cs="Arial"/>
          <w:color w:val="333333"/>
        </w:rPr>
      </w:pPr>
      <w:r w:rsidRPr="00884BF3">
        <w:rPr>
          <w:rFonts w:ascii="Arial" w:hAnsi="Arial" w:cs="Arial"/>
          <w:color w:val="333333"/>
        </w:rPr>
        <w:t>(b) mientras el asegurado esté mantenido por el seguro o con fondos públicos. Sin embargo, la suspensión sólo será parcial para el asegurado que tenga cargas de familia;</w:t>
      </w:r>
    </w:p>
    <w:p w:rsidR="00884BF3" w:rsidRPr="00884BF3" w:rsidRDefault="00884BF3" w:rsidP="00884BF3">
      <w:pPr>
        <w:numPr>
          <w:ilvl w:val="1"/>
          <w:numId w:val="22"/>
        </w:numPr>
        <w:shd w:val="clear" w:color="auto" w:fill="FFFFFF"/>
        <w:spacing w:after="144" w:line="408" w:lineRule="atLeast"/>
        <w:ind w:left="480"/>
        <w:jc w:val="both"/>
        <w:rPr>
          <w:rFonts w:ascii="Arial" w:hAnsi="Arial" w:cs="Arial"/>
          <w:color w:val="333333"/>
        </w:rPr>
      </w:pPr>
      <w:r w:rsidRPr="00884BF3">
        <w:rPr>
          <w:rFonts w:ascii="Arial" w:hAnsi="Arial" w:cs="Arial"/>
          <w:color w:val="333333"/>
        </w:rPr>
        <w:t xml:space="preserve">(c) mientras el asegurado reciba otra asignación en virtud de la ley y en razón de la misma enfermedad; en este caso, la suspensión será total o parcial, según esta última </w:t>
      </w:r>
      <w:r w:rsidRPr="00884BF3">
        <w:rPr>
          <w:rFonts w:ascii="Arial" w:hAnsi="Arial" w:cs="Arial"/>
          <w:color w:val="333333"/>
        </w:rPr>
        <w:lastRenderedPageBreak/>
        <w:t>asignación sea equivalente o inferior a la indemnización concedida en virtud del régimen de seguro de enfermedad.</w:t>
      </w:r>
    </w:p>
    <w:p w:rsidR="00884BF3" w:rsidRPr="00884BF3" w:rsidRDefault="00884BF3" w:rsidP="00884BF3">
      <w:pPr>
        <w:numPr>
          <w:ilvl w:val="0"/>
          <w:numId w:val="22"/>
        </w:numPr>
        <w:shd w:val="clear" w:color="auto" w:fill="FFFFFF"/>
        <w:spacing w:after="144" w:line="408" w:lineRule="atLeast"/>
        <w:ind w:left="0"/>
        <w:jc w:val="both"/>
        <w:rPr>
          <w:rFonts w:ascii="Arial" w:hAnsi="Arial" w:cs="Arial"/>
          <w:color w:val="333333"/>
        </w:rPr>
      </w:pPr>
      <w:bookmarkStart w:id="9" w:name="A2P5"/>
      <w:bookmarkEnd w:id="9"/>
      <w:r w:rsidRPr="00884BF3">
        <w:rPr>
          <w:rFonts w:ascii="Arial" w:hAnsi="Arial" w:cs="Arial"/>
          <w:color w:val="333333"/>
        </w:rPr>
        <w:t>5. La indemnización podrá reducirse o suprimirse cuando la enfermedad se haya producido por culpa del asegurado.</w:t>
      </w:r>
    </w:p>
    <w:p w:rsidR="00884BF3" w:rsidRPr="00884BF3" w:rsidRDefault="00884BF3" w:rsidP="00884BF3">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2"/>
          <w:szCs w:val="22"/>
        </w:rPr>
      </w:pPr>
      <w:bookmarkStart w:id="10" w:name="A3"/>
      <w:bookmarkEnd w:id="10"/>
      <w:r w:rsidRPr="00884BF3">
        <w:rPr>
          <w:rFonts w:ascii="Arial" w:hAnsi="Arial" w:cs="Arial"/>
          <w:i/>
          <w:iCs/>
          <w:color w:val="333333"/>
          <w:sz w:val="22"/>
          <w:szCs w:val="22"/>
        </w:rPr>
        <w:t>Artículo 3</w:t>
      </w:r>
    </w:p>
    <w:p w:rsidR="00884BF3" w:rsidRPr="00884BF3" w:rsidRDefault="00884BF3" w:rsidP="00884BF3">
      <w:pPr>
        <w:numPr>
          <w:ilvl w:val="0"/>
          <w:numId w:val="23"/>
        </w:numPr>
        <w:shd w:val="clear" w:color="auto" w:fill="FFFFFF"/>
        <w:spacing w:after="144" w:line="408" w:lineRule="atLeast"/>
        <w:ind w:left="0"/>
        <w:jc w:val="both"/>
        <w:rPr>
          <w:rFonts w:ascii="Arial" w:hAnsi="Arial" w:cs="Arial"/>
          <w:color w:val="333333"/>
        </w:rPr>
      </w:pPr>
      <w:bookmarkStart w:id="11" w:name="A3P1"/>
      <w:bookmarkEnd w:id="11"/>
      <w:r w:rsidRPr="00884BF3">
        <w:rPr>
          <w:rFonts w:ascii="Arial" w:hAnsi="Arial" w:cs="Arial"/>
          <w:color w:val="333333"/>
        </w:rPr>
        <w:t>1. El asegurado tendrá derecho, gratuitamente, desde el principio de la enfermedad y, por lo menos, hasta la expiración del período previsto para la concesión de la indemnización de enfermedad, a la asistencia facultativa de un médico debidamente calificado, así como al suministro de medicamentos y otros medios terapéuticos de buena calidad y en cantidad suficiente.</w:t>
      </w:r>
    </w:p>
    <w:p w:rsidR="00884BF3" w:rsidRPr="00884BF3" w:rsidRDefault="00884BF3" w:rsidP="00884BF3">
      <w:pPr>
        <w:numPr>
          <w:ilvl w:val="0"/>
          <w:numId w:val="23"/>
        </w:numPr>
        <w:shd w:val="clear" w:color="auto" w:fill="FFFFFF"/>
        <w:spacing w:after="144" w:line="408" w:lineRule="atLeast"/>
        <w:ind w:left="0"/>
        <w:jc w:val="both"/>
        <w:rPr>
          <w:rFonts w:ascii="Arial" w:hAnsi="Arial" w:cs="Arial"/>
          <w:color w:val="333333"/>
        </w:rPr>
      </w:pPr>
      <w:bookmarkStart w:id="12" w:name="A3P2"/>
      <w:bookmarkEnd w:id="12"/>
      <w:r w:rsidRPr="00884BF3">
        <w:rPr>
          <w:rFonts w:ascii="Arial" w:hAnsi="Arial" w:cs="Arial"/>
          <w:color w:val="333333"/>
        </w:rPr>
        <w:t>2. Sin embargo, podrá exigirse al asegurado el pago de una parte de los gastos de asistencia, en las condiciones que fije la legislación nacional.</w:t>
      </w:r>
    </w:p>
    <w:p w:rsidR="00884BF3" w:rsidRPr="00884BF3" w:rsidRDefault="00884BF3" w:rsidP="00884BF3">
      <w:pPr>
        <w:numPr>
          <w:ilvl w:val="0"/>
          <w:numId w:val="23"/>
        </w:numPr>
        <w:shd w:val="clear" w:color="auto" w:fill="FFFFFF"/>
        <w:spacing w:after="144" w:line="408" w:lineRule="atLeast"/>
        <w:ind w:left="0"/>
        <w:jc w:val="both"/>
        <w:rPr>
          <w:rFonts w:ascii="Arial" w:hAnsi="Arial" w:cs="Arial"/>
          <w:color w:val="333333"/>
        </w:rPr>
      </w:pPr>
      <w:bookmarkStart w:id="13" w:name="A3P3"/>
      <w:bookmarkEnd w:id="13"/>
      <w:r w:rsidRPr="00884BF3">
        <w:rPr>
          <w:rFonts w:ascii="Arial" w:hAnsi="Arial" w:cs="Arial"/>
          <w:color w:val="333333"/>
        </w:rPr>
        <w:t>3. La asistencia podrá suspenderse mientras el asegurado se encuentre a bordo o en el extranjero.</w:t>
      </w:r>
    </w:p>
    <w:p w:rsidR="00884BF3" w:rsidRPr="00884BF3" w:rsidRDefault="00884BF3" w:rsidP="00884BF3">
      <w:pPr>
        <w:numPr>
          <w:ilvl w:val="0"/>
          <w:numId w:val="23"/>
        </w:numPr>
        <w:shd w:val="clear" w:color="auto" w:fill="FFFFFF"/>
        <w:spacing w:after="144" w:line="408" w:lineRule="atLeast"/>
        <w:ind w:left="0"/>
        <w:jc w:val="both"/>
        <w:rPr>
          <w:rFonts w:ascii="Arial" w:hAnsi="Arial" w:cs="Arial"/>
          <w:color w:val="333333"/>
        </w:rPr>
      </w:pPr>
      <w:bookmarkStart w:id="14" w:name="A3P4"/>
      <w:bookmarkEnd w:id="14"/>
      <w:r w:rsidRPr="00884BF3">
        <w:rPr>
          <w:rFonts w:ascii="Arial" w:hAnsi="Arial" w:cs="Arial"/>
          <w:color w:val="333333"/>
        </w:rPr>
        <w:t>4. Siempre que las circunstancias lo exijan, la institución de seguro podrá proveer a la hospitalización del enfermo, y en dicho caso lo mantendrá totalmente además de facilitarle la asistencia médica y los cuidados necesarios.</w:t>
      </w:r>
    </w:p>
    <w:p w:rsidR="00884BF3" w:rsidRPr="00884BF3" w:rsidRDefault="00884BF3" w:rsidP="00884BF3">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2"/>
          <w:szCs w:val="22"/>
        </w:rPr>
      </w:pPr>
      <w:bookmarkStart w:id="15" w:name="A4"/>
      <w:bookmarkEnd w:id="15"/>
      <w:r w:rsidRPr="00884BF3">
        <w:rPr>
          <w:rFonts w:ascii="Arial" w:hAnsi="Arial" w:cs="Arial"/>
          <w:i/>
          <w:iCs/>
          <w:color w:val="333333"/>
          <w:sz w:val="22"/>
          <w:szCs w:val="22"/>
        </w:rPr>
        <w:t>Artículo 4</w:t>
      </w:r>
    </w:p>
    <w:p w:rsidR="00884BF3" w:rsidRPr="00884BF3" w:rsidRDefault="00884BF3" w:rsidP="00884BF3">
      <w:pPr>
        <w:numPr>
          <w:ilvl w:val="0"/>
          <w:numId w:val="24"/>
        </w:numPr>
        <w:shd w:val="clear" w:color="auto" w:fill="FFFFFF"/>
        <w:spacing w:after="144" w:line="408" w:lineRule="atLeast"/>
        <w:ind w:left="0"/>
        <w:jc w:val="both"/>
        <w:rPr>
          <w:rFonts w:ascii="Arial" w:hAnsi="Arial" w:cs="Arial"/>
          <w:color w:val="333333"/>
        </w:rPr>
      </w:pPr>
      <w:bookmarkStart w:id="16" w:name="A4P1"/>
      <w:bookmarkEnd w:id="16"/>
      <w:r w:rsidRPr="00884BF3">
        <w:rPr>
          <w:rFonts w:ascii="Arial" w:hAnsi="Arial" w:cs="Arial"/>
          <w:color w:val="333333"/>
        </w:rPr>
        <w:t>1. Cuando el asegurado se encuentre en el extranjero y haya perdido su derecho al salario, aunque sea parcialmente, por causa de enfermedad, la indemnización a que tendría derecho si no estuviere en el extranjero deberá pagarse, total o parcialmente, a su familia, hasta que regrese al territorio del Miembro.</w:t>
      </w:r>
    </w:p>
    <w:p w:rsidR="00884BF3" w:rsidRPr="00884BF3" w:rsidRDefault="00884BF3" w:rsidP="00884BF3">
      <w:pPr>
        <w:numPr>
          <w:ilvl w:val="0"/>
          <w:numId w:val="24"/>
        </w:numPr>
        <w:shd w:val="clear" w:color="auto" w:fill="FFFFFF"/>
        <w:spacing w:after="144" w:line="408" w:lineRule="atLeast"/>
        <w:ind w:left="0"/>
        <w:jc w:val="both"/>
        <w:rPr>
          <w:rFonts w:ascii="Arial" w:hAnsi="Arial" w:cs="Arial"/>
          <w:color w:val="333333"/>
        </w:rPr>
      </w:pPr>
      <w:bookmarkStart w:id="17" w:name="A4P2"/>
      <w:bookmarkEnd w:id="17"/>
      <w:r w:rsidRPr="00884BF3">
        <w:rPr>
          <w:rFonts w:ascii="Arial" w:hAnsi="Arial" w:cs="Arial"/>
          <w:color w:val="333333"/>
        </w:rPr>
        <w:t>2. La legislación nacional podrá prescribir o autorizar la concesión de las prestaciones siguientes:</w:t>
      </w:r>
    </w:p>
    <w:p w:rsidR="00884BF3" w:rsidRPr="00884BF3" w:rsidRDefault="00884BF3" w:rsidP="00884BF3">
      <w:pPr>
        <w:numPr>
          <w:ilvl w:val="1"/>
          <w:numId w:val="24"/>
        </w:numPr>
        <w:shd w:val="clear" w:color="auto" w:fill="FFFFFF"/>
        <w:spacing w:after="144" w:line="408" w:lineRule="atLeast"/>
        <w:ind w:left="480"/>
        <w:jc w:val="both"/>
        <w:rPr>
          <w:rFonts w:ascii="Arial" w:hAnsi="Arial" w:cs="Arial"/>
          <w:color w:val="333333"/>
        </w:rPr>
      </w:pPr>
      <w:r w:rsidRPr="00884BF3">
        <w:rPr>
          <w:rFonts w:ascii="Arial" w:hAnsi="Arial" w:cs="Arial"/>
          <w:color w:val="333333"/>
        </w:rPr>
        <w:t>(a) un suplemento a la indemnización prevista en el artículo 2, cuando el asegurado tenga cargas de familia;</w:t>
      </w:r>
    </w:p>
    <w:p w:rsidR="00884BF3" w:rsidRPr="00884BF3" w:rsidRDefault="00884BF3" w:rsidP="00884BF3">
      <w:pPr>
        <w:numPr>
          <w:ilvl w:val="1"/>
          <w:numId w:val="24"/>
        </w:numPr>
        <w:shd w:val="clear" w:color="auto" w:fill="FFFFFF"/>
        <w:spacing w:after="144" w:line="408" w:lineRule="atLeast"/>
        <w:ind w:left="480"/>
        <w:jc w:val="both"/>
        <w:rPr>
          <w:rFonts w:ascii="Arial" w:hAnsi="Arial" w:cs="Arial"/>
          <w:color w:val="333333"/>
        </w:rPr>
      </w:pPr>
      <w:r w:rsidRPr="00884BF3">
        <w:rPr>
          <w:rFonts w:ascii="Arial" w:hAnsi="Arial" w:cs="Arial"/>
          <w:color w:val="333333"/>
        </w:rPr>
        <w:t>(b) una ayuda en especie o en metálico, en caso de enfermedad de los miembros de la familia del asegurado que vivan en su hogar y estén a su cargo.</w:t>
      </w:r>
    </w:p>
    <w:p w:rsidR="00884BF3" w:rsidRPr="00884BF3" w:rsidRDefault="00884BF3" w:rsidP="00884BF3">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2"/>
          <w:szCs w:val="22"/>
        </w:rPr>
      </w:pPr>
      <w:bookmarkStart w:id="18" w:name="A5"/>
      <w:bookmarkEnd w:id="18"/>
      <w:r w:rsidRPr="00884BF3">
        <w:rPr>
          <w:rFonts w:ascii="Arial" w:hAnsi="Arial" w:cs="Arial"/>
          <w:i/>
          <w:iCs/>
          <w:color w:val="333333"/>
          <w:sz w:val="22"/>
          <w:szCs w:val="22"/>
        </w:rPr>
        <w:lastRenderedPageBreak/>
        <w:t>Artículo 5</w:t>
      </w:r>
    </w:p>
    <w:p w:rsidR="00884BF3" w:rsidRPr="00884BF3" w:rsidRDefault="00884BF3" w:rsidP="00884BF3">
      <w:pPr>
        <w:numPr>
          <w:ilvl w:val="0"/>
          <w:numId w:val="25"/>
        </w:numPr>
        <w:shd w:val="clear" w:color="auto" w:fill="FFFFFF"/>
        <w:spacing w:after="144" w:line="408" w:lineRule="atLeast"/>
        <w:ind w:left="0"/>
        <w:jc w:val="both"/>
        <w:rPr>
          <w:rFonts w:ascii="Arial" w:hAnsi="Arial" w:cs="Arial"/>
          <w:color w:val="333333"/>
        </w:rPr>
      </w:pPr>
      <w:bookmarkStart w:id="19" w:name="A5P1"/>
      <w:bookmarkEnd w:id="19"/>
      <w:r w:rsidRPr="00884BF3">
        <w:rPr>
          <w:rFonts w:ascii="Arial" w:hAnsi="Arial" w:cs="Arial"/>
          <w:color w:val="333333"/>
        </w:rPr>
        <w:t>1. La legislación nacional deberá fijar las condiciones en que la asegurada que se encuentre en el territorio del Miembro tendrá derecho a prestaciones de maternidad.</w:t>
      </w:r>
    </w:p>
    <w:p w:rsidR="00884BF3" w:rsidRPr="00884BF3" w:rsidRDefault="00884BF3" w:rsidP="00884BF3">
      <w:pPr>
        <w:numPr>
          <w:ilvl w:val="0"/>
          <w:numId w:val="25"/>
        </w:numPr>
        <w:shd w:val="clear" w:color="auto" w:fill="FFFFFF"/>
        <w:spacing w:after="144" w:line="408" w:lineRule="atLeast"/>
        <w:ind w:left="0"/>
        <w:jc w:val="both"/>
        <w:rPr>
          <w:rFonts w:ascii="Arial" w:hAnsi="Arial" w:cs="Arial"/>
          <w:color w:val="333333"/>
        </w:rPr>
      </w:pPr>
      <w:bookmarkStart w:id="20" w:name="A5P2"/>
      <w:bookmarkEnd w:id="20"/>
      <w:r w:rsidRPr="00884BF3">
        <w:rPr>
          <w:rFonts w:ascii="Arial" w:hAnsi="Arial" w:cs="Arial"/>
          <w:color w:val="333333"/>
        </w:rPr>
        <w:t>2. La legislación nacional podrá fijar las condiciones en que la mujer del asegurado tendrá derecho a prestaciones de maternidad mientras se encuentre en el territorio del Miembro.</w:t>
      </w:r>
    </w:p>
    <w:p w:rsidR="00884BF3" w:rsidRPr="00884BF3" w:rsidRDefault="00884BF3" w:rsidP="00884BF3">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2"/>
          <w:szCs w:val="22"/>
        </w:rPr>
      </w:pPr>
      <w:bookmarkStart w:id="21" w:name="A6"/>
      <w:bookmarkEnd w:id="21"/>
      <w:r w:rsidRPr="00884BF3">
        <w:rPr>
          <w:rFonts w:ascii="Arial" w:hAnsi="Arial" w:cs="Arial"/>
          <w:i/>
          <w:iCs/>
          <w:color w:val="333333"/>
          <w:sz w:val="22"/>
          <w:szCs w:val="22"/>
        </w:rPr>
        <w:t>Artículo 6</w:t>
      </w:r>
    </w:p>
    <w:p w:rsidR="00884BF3" w:rsidRPr="00884BF3" w:rsidRDefault="00884BF3" w:rsidP="00884BF3">
      <w:pPr>
        <w:numPr>
          <w:ilvl w:val="0"/>
          <w:numId w:val="26"/>
        </w:numPr>
        <w:shd w:val="clear" w:color="auto" w:fill="FFFFFF"/>
        <w:spacing w:after="144" w:line="408" w:lineRule="atLeast"/>
        <w:ind w:left="0"/>
        <w:jc w:val="both"/>
        <w:rPr>
          <w:rFonts w:ascii="Arial" w:hAnsi="Arial" w:cs="Arial"/>
          <w:color w:val="333333"/>
        </w:rPr>
      </w:pPr>
      <w:bookmarkStart w:id="22" w:name="A6P1"/>
      <w:bookmarkEnd w:id="22"/>
      <w:r w:rsidRPr="00884BF3">
        <w:rPr>
          <w:rFonts w:ascii="Arial" w:hAnsi="Arial" w:cs="Arial"/>
          <w:color w:val="333333"/>
        </w:rPr>
        <w:t>1. A la muerte del asegurado deberá entregarse a los miembros de su familia, o dedicarse a gastos de funeral, una indemnización cuyo importe será determinado por la legislación nacional.</w:t>
      </w:r>
    </w:p>
    <w:p w:rsidR="00884BF3" w:rsidRPr="00884BF3" w:rsidRDefault="00884BF3" w:rsidP="00884BF3">
      <w:pPr>
        <w:numPr>
          <w:ilvl w:val="0"/>
          <w:numId w:val="26"/>
        </w:numPr>
        <w:shd w:val="clear" w:color="auto" w:fill="FFFFFF"/>
        <w:spacing w:after="144" w:line="408" w:lineRule="atLeast"/>
        <w:ind w:left="0"/>
        <w:jc w:val="both"/>
        <w:rPr>
          <w:rFonts w:ascii="Arial" w:hAnsi="Arial" w:cs="Arial"/>
          <w:color w:val="333333"/>
        </w:rPr>
      </w:pPr>
      <w:bookmarkStart w:id="23" w:name="A6P2"/>
      <w:bookmarkEnd w:id="23"/>
      <w:r w:rsidRPr="00884BF3">
        <w:rPr>
          <w:rFonts w:ascii="Arial" w:hAnsi="Arial" w:cs="Arial"/>
          <w:color w:val="333333"/>
        </w:rPr>
        <w:t>2. Cuando se halle vigente un sistema de pensiones para los derechohabientes de la gente de mar fallecida no será obligatoria la concesión de la indemnización prevista en el párrafo precedente.</w:t>
      </w:r>
    </w:p>
    <w:p w:rsidR="00884BF3" w:rsidRPr="00884BF3" w:rsidRDefault="00884BF3" w:rsidP="00884BF3">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2"/>
          <w:szCs w:val="22"/>
        </w:rPr>
      </w:pPr>
      <w:bookmarkStart w:id="24" w:name="A7"/>
      <w:bookmarkEnd w:id="24"/>
      <w:r w:rsidRPr="00884BF3">
        <w:rPr>
          <w:rFonts w:ascii="Arial" w:hAnsi="Arial" w:cs="Arial"/>
          <w:i/>
          <w:iCs/>
          <w:color w:val="333333"/>
          <w:sz w:val="22"/>
          <w:szCs w:val="22"/>
        </w:rPr>
        <w:t>Artículo 7</w:t>
      </w:r>
    </w:p>
    <w:p w:rsidR="00884BF3" w:rsidRPr="00884BF3" w:rsidRDefault="00884BF3" w:rsidP="00884BF3">
      <w:pPr>
        <w:pStyle w:val="NormalWeb"/>
        <w:shd w:val="clear" w:color="auto" w:fill="FFFFFF"/>
        <w:spacing w:before="0" w:beforeAutospacing="0" w:after="240" w:afterAutospacing="0" w:line="408" w:lineRule="atLeast"/>
        <w:jc w:val="both"/>
        <w:rPr>
          <w:rFonts w:ascii="Arial" w:hAnsi="Arial" w:cs="Arial"/>
          <w:color w:val="333333"/>
          <w:sz w:val="22"/>
          <w:szCs w:val="22"/>
        </w:rPr>
      </w:pPr>
      <w:r w:rsidRPr="00884BF3">
        <w:rPr>
          <w:rFonts w:ascii="Arial" w:hAnsi="Arial" w:cs="Arial"/>
          <w:color w:val="333333"/>
          <w:sz w:val="22"/>
          <w:szCs w:val="22"/>
        </w:rPr>
        <w:t>El derecho a la prestación del seguro deberá continuar, incluso en el caso de enfermedades sobrevenidas durante un período determinado, después de la expiración del último contrato. Este período deberá ser fijado por la legislación nacional, de suerte que cubra el tiempo transcurrido normalmente entre dos contratos sucesivos.</w:t>
      </w:r>
    </w:p>
    <w:p w:rsidR="00884BF3" w:rsidRPr="00884BF3" w:rsidRDefault="00884BF3" w:rsidP="00884BF3">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2"/>
          <w:szCs w:val="22"/>
        </w:rPr>
      </w:pPr>
      <w:bookmarkStart w:id="25" w:name="A8"/>
      <w:bookmarkEnd w:id="25"/>
      <w:r w:rsidRPr="00884BF3">
        <w:rPr>
          <w:rFonts w:ascii="Arial" w:hAnsi="Arial" w:cs="Arial"/>
          <w:i/>
          <w:iCs/>
          <w:color w:val="333333"/>
          <w:sz w:val="22"/>
          <w:szCs w:val="22"/>
        </w:rPr>
        <w:t>Artículo 8</w:t>
      </w:r>
    </w:p>
    <w:p w:rsidR="00884BF3" w:rsidRPr="00884BF3" w:rsidRDefault="00884BF3" w:rsidP="00884BF3">
      <w:pPr>
        <w:numPr>
          <w:ilvl w:val="0"/>
          <w:numId w:val="27"/>
        </w:numPr>
        <w:shd w:val="clear" w:color="auto" w:fill="FFFFFF"/>
        <w:spacing w:after="144" w:line="408" w:lineRule="atLeast"/>
        <w:ind w:left="0"/>
        <w:jc w:val="both"/>
        <w:rPr>
          <w:rFonts w:ascii="Arial" w:hAnsi="Arial" w:cs="Arial"/>
          <w:color w:val="333333"/>
        </w:rPr>
      </w:pPr>
      <w:bookmarkStart w:id="26" w:name="A8P1"/>
      <w:bookmarkEnd w:id="26"/>
      <w:r w:rsidRPr="00884BF3">
        <w:rPr>
          <w:rFonts w:ascii="Arial" w:hAnsi="Arial" w:cs="Arial"/>
          <w:color w:val="333333"/>
        </w:rPr>
        <w:t>1. Los asegurados y sus empleadores deberán contribuir a la constitución de los fondos del seguro.</w:t>
      </w:r>
    </w:p>
    <w:p w:rsidR="00884BF3" w:rsidRPr="00884BF3" w:rsidRDefault="00884BF3" w:rsidP="00884BF3">
      <w:pPr>
        <w:numPr>
          <w:ilvl w:val="0"/>
          <w:numId w:val="27"/>
        </w:numPr>
        <w:shd w:val="clear" w:color="auto" w:fill="FFFFFF"/>
        <w:spacing w:after="144" w:line="408" w:lineRule="atLeast"/>
        <w:ind w:left="0"/>
        <w:jc w:val="both"/>
        <w:rPr>
          <w:rFonts w:ascii="Arial" w:hAnsi="Arial" w:cs="Arial"/>
          <w:color w:val="333333"/>
        </w:rPr>
      </w:pPr>
      <w:bookmarkStart w:id="27" w:name="A8P2"/>
      <w:bookmarkEnd w:id="27"/>
      <w:r w:rsidRPr="00884BF3">
        <w:rPr>
          <w:rFonts w:ascii="Arial" w:hAnsi="Arial" w:cs="Arial"/>
          <w:color w:val="333333"/>
        </w:rPr>
        <w:t>2. La legislación nacional podrá prever una contribución financiera de los poderes públicos.</w:t>
      </w:r>
    </w:p>
    <w:p w:rsidR="00884BF3" w:rsidRPr="00884BF3" w:rsidRDefault="00884BF3" w:rsidP="00884BF3">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2"/>
          <w:szCs w:val="22"/>
        </w:rPr>
      </w:pPr>
      <w:bookmarkStart w:id="28" w:name="A9"/>
      <w:bookmarkEnd w:id="28"/>
      <w:r w:rsidRPr="00884BF3">
        <w:rPr>
          <w:rFonts w:ascii="Arial" w:hAnsi="Arial" w:cs="Arial"/>
          <w:i/>
          <w:iCs/>
          <w:color w:val="333333"/>
          <w:sz w:val="22"/>
          <w:szCs w:val="22"/>
        </w:rPr>
        <w:t>Artículo 9</w:t>
      </w:r>
    </w:p>
    <w:p w:rsidR="00884BF3" w:rsidRPr="00884BF3" w:rsidRDefault="00884BF3" w:rsidP="00884BF3">
      <w:pPr>
        <w:numPr>
          <w:ilvl w:val="0"/>
          <w:numId w:val="28"/>
        </w:numPr>
        <w:shd w:val="clear" w:color="auto" w:fill="FFFFFF"/>
        <w:spacing w:after="144" w:line="408" w:lineRule="atLeast"/>
        <w:ind w:left="0"/>
        <w:jc w:val="both"/>
        <w:rPr>
          <w:rFonts w:ascii="Arial" w:hAnsi="Arial" w:cs="Arial"/>
          <w:color w:val="333333"/>
        </w:rPr>
      </w:pPr>
      <w:bookmarkStart w:id="29" w:name="A9P1"/>
      <w:bookmarkEnd w:id="29"/>
      <w:r w:rsidRPr="00884BF3">
        <w:rPr>
          <w:rFonts w:ascii="Arial" w:hAnsi="Arial" w:cs="Arial"/>
          <w:color w:val="333333"/>
        </w:rPr>
        <w:t>1. El seguro de enfermedad deberá ser administrado por instituciones autónomas que estarán bajo el control administrativo y financiero de los poderes públicos y no podrán perseguir ningún fin lucrativo.</w:t>
      </w:r>
    </w:p>
    <w:p w:rsidR="00884BF3" w:rsidRPr="00884BF3" w:rsidRDefault="00884BF3" w:rsidP="00884BF3">
      <w:pPr>
        <w:numPr>
          <w:ilvl w:val="0"/>
          <w:numId w:val="28"/>
        </w:numPr>
        <w:shd w:val="clear" w:color="auto" w:fill="FFFFFF"/>
        <w:spacing w:after="144" w:line="408" w:lineRule="atLeast"/>
        <w:ind w:left="0"/>
        <w:jc w:val="both"/>
        <w:rPr>
          <w:rFonts w:ascii="Arial" w:hAnsi="Arial" w:cs="Arial"/>
          <w:color w:val="333333"/>
        </w:rPr>
      </w:pPr>
      <w:bookmarkStart w:id="30" w:name="A9P2"/>
      <w:bookmarkEnd w:id="30"/>
      <w:r w:rsidRPr="00884BF3">
        <w:rPr>
          <w:rFonts w:ascii="Arial" w:hAnsi="Arial" w:cs="Arial"/>
          <w:color w:val="333333"/>
        </w:rPr>
        <w:t xml:space="preserve">2. Los asegurados, y también los empleadores si se trata de instituciones de seguro establecidas especialmente por la legislación para la gente de mar, deberán participar en </w:t>
      </w:r>
      <w:r w:rsidRPr="00884BF3">
        <w:rPr>
          <w:rFonts w:ascii="Arial" w:hAnsi="Arial" w:cs="Arial"/>
          <w:color w:val="333333"/>
        </w:rPr>
        <w:lastRenderedPageBreak/>
        <w:t>la administración de las instituciones en las condiciones que determine la legislación nacional, que podrá prever igualmente la participación de otros interesados.</w:t>
      </w:r>
    </w:p>
    <w:p w:rsidR="00884BF3" w:rsidRPr="00884BF3" w:rsidRDefault="00884BF3" w:rsidP="00884BF3">
      <w:pPr>
        <w:numPr>
          <w:ilvl w:val="0"/>
          <w:numId w:val="28"/>
        </w:numPr>
        <w:shd w:val="clear" w:color="auto" w:fill="FFFFFF"/>
        <w:spacing w:after="144" w:line="408" w:lineRule="atLeast"/>
        <w:ind w:left="0"/>
        <w:jc w:val="both"/>
        <w:rPr>
          <w:rFonts w:ascii="Arial" w:hAnsi="Arial" w:cs="Arial"/>
          <w:color w:val="333333"/>
        </w:rPr>
      </w:pPr>
      <w:bookmarkStart w:id="31" w:name="A9P3"/>
      <w:bookmarkEnd w:id="31"/>
      <w:r w:rsidRPr="00884BF3">
        <w:rPr>
          <w:rFonts w:ascii="Arial" w:hAnsi="Arial" w:cs="Arial"/>
          <w:color w:val="333333"/>
        </w:rPr>
        <w:t>3. Sin embargo, la administración del seguro de enfermedad podrá ser asumida directamente por el Estado, durante todo el tiempo que la administración por las instituciones autónomas resulte difícil o imposible a consecuencia de las condiciones nacionales.</w:t>
      </w:r>
    </w:p>
    <w:p w:rsidR="00884BF3" w:rsidRPr="00884BF3" w:rsidRDefault="00884BF3" w:rsidP="00884BF3">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2"/>
          <w:szCs w:val="22"/>
        </w:rPr>
      </w:pPr>
      <w:bookmarkStart w:id="32" w:name="A10"/>
      <w:bookmarkEnd w:id="32"/>
      <w:r w:rsidRPr="00884BF3">
        <w:rPr>
          <w:rFonts w:ascii="Arial" w:hAnsi="Arial" w:cs="Arial"/>
          <w:i/>
          <w:iCs/>
          <w:color w:val="333333"/>
          <w:sz w:val="22"/>
          <w:szCs w:val="22"/>
        </w:rPr>
        <w:t>Artículo 10</w:t>
      </w:r>
    </w:p>
    <w:p w:rsidR="00884BF3" w:rsidRPr="00884BF3" w:rsidRDefault="00884BF3" w:rsidP="00884BF3">
      <w:pPr>
        <w:numPr>
          <w:ilvl w:val="0"/>
          <w:numId w:val="29"/>
        </w:numPr>
        <w:shd w:val="clear" w:color="auto" w:fill="FFFFFF"/>
        <w:spacing w:after="144" w:line="408" w:lineRule="atLeast"/>
        <w:ind w:left="0"/>
        <w:jc w:val="both"/>
        <w:rPr>
          <w:rFonts w:ascii="Arial" w:hAnsi="Arial" w:cs="Arial"/>
          <w:color w:val="333333"/>
        </w:rPr>
      </w:pPr>
      <w:bookmarkStart w:id="33" w:name="A10P1"/>
      <w:bookmarkEnd w:id="33"/>
      <w:r w:rsidRPr="00884BF3">
        <w:rPr>
          <w:rFonts w:ascii="Arial" w:hAnsi="Arial" w:cs="Arial"/>
          <w:color w:val="333333"/>
        </w:rPr>
        <w:t>1. El asegurado deberá tener derecho a recurrir, en caso de litigio sobre su derecho a las prestaciones.</w:t>
      </w:r>
    </w:p>
    <w:p w:rsidR="00884BF3" w:rsidRPr="00884BF3" w:rsidRDefault="00884BF3" w:rsidP="00884BF3">
      <w:pPr>
        <w:numPr>
          <w:ilvl w:val="0"/>
          <w:numId w:val="29"/>
        </w:numPr>
        <w:shd w:val="clear" w:color="auto" w:fill="FFFFFF"/>
        <w:spacing w:after="144" w:line="408" w:lineRule="atLeast"/>
        <w:ind w:left="0"/>
        <w:jc w:val="both"/>
        <w:rPr>
          <w:rFonts w:ascii="Arial" w:hAnsi="Arial" w:cs="Arial"/>
          <w:color w:val="333333"/>
        </w:rPr>
      </w:pPr>
      <w:bookmarkStart w:id="34" w:name="A10P2"/>
      <w:bookmarkEnd w:id="34"/>
      <w:r w:rsidRPr="00884BF3">
        <w:rPr>
          <w:rFonts w:ascii="Arial" w:hAnsi="Arial" w:cs="Arial"/>
          <w:color w:val="333333"/>
        </w:rPr>
        <w:t>2. Los litigios deberán seguir un procedimiento rápido y poco costoso para el asegurado, ya sea sometiéndolos a tribunales especiales o recurriendo a cualquier otro medio que la legislación nacional estime apropiado.</w:t>
      </w:r>
    </w:p>
    <w:p w:rsidR="00884BF3" w:rsidRPr="00884BF3" w:rsidRDefault="00884BF3" w:rsidP="00884BF3">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2"/>
          <w:szCs w:val="22"/>
        </w:rPr>
      </w:pPr>
      <w:bookmarkStart w:id="35" w:name="A11"/>
      <w:bookmarkEnd w:id="35"/>
      <w:r w:rsidRPr="00884BF3">
        <w:rPr>
          <w:rFonts w:ascii="Arial" w:hAnsi="Arial" w:cs="Arial"/>
          <w:i/>
          <w:iCs/>
          <w:color w:val="333333"/>
          <w:sz w:val="22"/>
          <w:szCs w:val="22"/>
        </w:rPr>
        <w:t>Artículo 11</w:t>
      </w:r>
    </w:p>
    <w:p w:rsidR="00884BF3" w:rsidRPr="00884BF3" w:rsidRDefault="00884BF3" w:rsidP="00884BF3">
      <w:pPr>
        <w:pStyle w:val="NormalWeb"/>
        <w:shd w:val="clear" w:color="auto" w:fill="FFFFFF"/>
        <w:spacing w:before="0" w:beforeAutospacing="0" w:after="240" w:afterAutospacing="0" w:line="408" w:lineRule="atLeast"/>
        <w:jc w:val="both"/>
        <w:rPr>
          <w:rFonts w:ascii="Arial" w:hAnsi="Arial" w:cs="Arial"/>
          <w:color w:val="333333"/>
          <w:sz w:val="22"/>
          <w:szCs w:val="22"/>
        </w:rPr>
      </w:pPr>
      <w:r w:rsidRPr="00884BF3">
        <w:rPr>
          <w:rFonts w:ascii="Arial" w:hAnsi="Arial" w:cs="Arial"/>
          <w:color w:val="333333"/>
          <w:sz w:val="22"/>
          <w:szCs w:val="22"/>
        </w:rPr>
        <w:t>Ninguna de las disposiciones del presente Convenio menoscabará en modo alguno las leyes, sentencias, costumbres o acuerdos celebrados entre armadores y gente de mar que garanticen condiciones más favorables que las prescritas en este Convenio.</w:t>
      </w:r>
    </w:p>
    <w:p w:rsidR="00884BF3" w:rsidRPr="00884BF3" w:rsidRDefault="00884BF3" w:rsidP="00884BF3">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2"/>
          <w:szCs w:val="22"/>
        </w:rPr>
      </w:pPr>
      <w:bookmarkStart w:id="36" w:name="A12"/>
      <w:bookmarkEnd w:id="36"/>
      <w:r w:rsidRPr="00884BF3">
        <w:rPr>
          <w:rFonts w:ascii="Arial" w:hAnsi="Arial" w:cs="Arial"/>
          <w:i/>
          <w:iCs/>
          <w:color w:val="333333"/>
          <w:sz w:val="22"/>
          <w:szCs w:val="22"/>
        </w:rPr>
        <w:t>Artículo 12</w:t>
      </w:r>
    </w:p>
    <w:p w:rsidR="00884BF3" w:rsidRPr="00884BF3" w:rsidRDefault="00884BF3" w:rsidP="00884BF3">
      <w:pPr>
        <w:numPr>
          <w:ilvl w:val="0"/>
          <w:numId w:val="30"/>
        </w:numPr>
        <w:shd w:val="clear" w:color="auto" w:fill="FFFFFF"/>
        <w:spacing w:after="144" w:line="408" w:lineRule="atLeast"/>
        <w:ind w:left="0"/>
        <w:jc w:val="both"/>
        <w:rPr>
          <w:rFonts w:ascii="Arial" w:hAnsi="Arial" w:cs="Arial"/>
          <w:color w:val="333333"/>
        </w:rPr>
      </w:pPr>
      <w:bookmarkStart w:id="37" w:name="A12P1"/>
      <w:bookmarkEnd w:id="37"/>
      <w:r w:rsidRPr="00884BF3">
        <w:rPr>
          <w:rFonts w:ascii="Arial" w:hAnsi="Arial" w:cs="Arial"/>
          <w:color w:val="333333"/>
        </w:rPr>
        <w:t>1. Respecto a los territorios mencionados en el artículo 35 de la Constitución de la Organización Internacional del Trabajo, todo Miembro de la Organización que ratifique el presente Convenio anexará a su ratificación una declaración en la que manifieste:</w:t>
      </w:r>
    </w:p>
    <w:p w:rsidR="00884BF3" w:rsidRPr="00884BF3" w:rsidRDefault="00884BF3" w:rsidP="00884BF3">
      <w:pPr>
        <w:numPr>
          <w:ilvl w:val="1"/>
          <w:numId w:val="30"/>
        </w:numPr>
        <w:shd w:val="clear" w:color="auto" w:fill="FFFFFF"/>
        <w:spacing w:after="144" w:line="408" w:lineRule="atLeast"/>
        <w:ind w:left="480"/>
        <w:jc w:val="both"/>
        <w:rPr>
          <w:rFonts w:ascii="Arial" w:hAnsi="Arial" w:cs="Arial"/>
          <w:color w:val="333333"/>
        </w:rPr>
      </w:pPr>
      <w:r w:rsidRPr="00884BF3">
        <w:rPr>
          <w:rFonts w:ascii="Arial" w:hAnsi="Arial" w:cs="Arial"/>
          <w:color w:val="333333"/>
        </w:rPr>
        <w:t>(a) los territorios respecto de los cuales se obliga a que las disposiciones del Convenio sean aplicadas sin modificaciones;</w:t>
      </w:r>
    </w:p>
    <w:p w:rsidR="00884BF3" w:rsidRPr="00884BF3" w:rsidRDefault="00884BF3" w:rsidP="00884BF3">
      <w:pPr>
        <w:numPr>
          <w:ilvl w:val="1"/>
          <w:numId w:val="30"/>
        </w:numPr>
        <w:shd w:val="clear" w:color="auto" w:fill="FFFFFF"/>
        <w:spacing w:after="144" w:line="408" w:lineRule="atLeast"/>
        <w:ind w:left="480"/>
        <w:jc w:val="both"/>
        <w:rPr>
          <w:rFonts w:ascii="Arial" w:hAnsi="Arial" w:cs="Arial"/>
          <w:color w:val="333333"/>
        </w:rPr>
      </w:pPr>
      <w:r w:rsidRPr="00884BF3">
        <w:rPr>
          <w:rFonts w:ascii="Arial" w:hAnsi="Arial" w:cs="Arial"/>
          <w:color w:val="333333"/>
        </w:rPr>
        <w:t>(b) los territorios respecto de los cuales se obliga a que las disposiciones del Convenio sean aplicadas con modificaciones, junto con los detalles de dichas modificaciones;</w:t>
      </w:r>
    </w:p>
    <w:p w:rsidR="00884BF3" w:rsidRPr="00884BF3" w:rsidRDefault="00884BF3" w:rsidP="00884BF3">
      <w:pPr>
        <w:numPr>
          <w:ilvl w:val="1"/>
          <w:numId w:val="30"/>
        </w:numPr>
        <w:shd w:val="clear" w:color="auto" w:fill="FFFFFF"/>
        <w:spacing w:after="144" w:line="408" w:lineRule="atLeast"/>
        <w:ind w:left="480"/>
        <w:jc w:val="both"/>
        <w:rPr>
          <w:rFonts w:ascii="Arial" w:hAnsi="Arial" w:cs="Arial"/>
          <w:color w:val="333333"/>
        </w:rPr>
      </w:pPr>
      <w:r w:rsidRPr="00884BF3">
        <w:rPr>
          <w:rFonts w:ascii="Arial" w:hAnsi="Arial" w:cs="Arial"/>
          <w:color w:val="333333"/>
        </w:rPr>
        <w:t>(c) los territorios respecto de los cuales es inaplicable el Convenio y los motivos por los que es inaplicable;</w:t>
      </w:r>
    </w:p>
    <w:p w:rsidR="00884BF3" w:rsidRPr="00884BF3" w:rsidRDefault="00884BF3" w:rsidP="00884BF3">
      <w:pPr>
        <w:numPr>
          <w:ilvl w:val="1"/>
          <w:numId w:val="30"/>
        </w:numPr>
        <w:shd w:val="clear" w:color="auto" w:fill="FFFFFF"/>
        <w:spacing w:after="144" w:line="408" w:lineRule="atLeast"/>
        <w:ind w:left="480"/>
        <w:jc w:val="both"/>
        <w:rPr>
          <w:rFonts w:ascii="Arial" w:hAnsi="Arial" w:cs="Arial"/>
          <w:color w:val="333333"/>
        </w:rPr>
      </w:pPr>
      <w:r w:rsidRPr="00884BF3">
        <w:rPr>
          <w:rFonts w:ascii="Arial" w:hAnsi="Arial" w:cs="Arial"/>
          <w:color w:val="333333"/>
        </w:rPr>
        <w:t>(d) los territorios respecto de los cuales reserva su decisión.</w:t>
      </w:r>
    </w:p>
    <w:p w:rsidR="00884BF3" w:rsidRPr="00884BF3" w:rsidRDefault="00884BF3" w:rsidP="00884BF3">
      <w:pPr>
        <w:numPr>
          <w:ilvl w:val="0"/>
          <w:numId w:val="30"/>
        </w:numPr>
        <w:shd w:val="clear" w:color="auto" w:fill="FFFFFF"/>
        <w:spacing w:after="144" w:line="408" w:lineRule="atLeast"/>
        <w:ind w:left="0"/>
        <w:jc w:val="both"/>
        <w:rPr>
          <w:rFonts w:ascii="Arial" w:hAnsi="Arial" w:cs="Arial"/>
          <w:color w:val="333333"/>
        </w:rPr>
      </w:pPr>
      <w:bookmarkStart w:id="38" w:name="A12P2"/>
      <w:bookmarkEnd w:id="38"/>
      <w:r w:rsidRPr="00884BF3">
        <w:rPr>
          <w:rFonts w:ascii="Arial" w:hAnsi="Arial" w:cs="Arial"/>
          <w:color w:val="333333"/>
        </w:rPr>
        <w:lastRenderedPageBreak/>
        <w:t>2. Las obligaciones a que se refieren los apartados a)y b) del párrafo 1 de este artículo se considerarán parte integrante de la ratificación y producirán sus mismos efectos.</w:t>
      </w:r>
    </w:p>
    <w:p w:rsidR="00884BF3" w:rsidRPr="00884BF3" w:rsidRDefault="00884BF3" w:rsidP="00884BF3">
      <w:pPr>
        <w:numPr>
          <w:ilvl w:val="0"/>
          <w:numId w:val="30"/>
        </w:numPr>
        <w:shd w:val="clear" w:color="auto" w:fill="FFFFFF"/>
        <w:spacing w:after="144" w:line="408" w:lineRule="atLeast"/>
        <w:ind w:left="0"/>
        <w:jc w:val="both"/>
        <w:rPr>
          <w:rFonts w:ascii="Arial" w:hAnsi="Arial" w:cs="Arial"/>
          <w:color w:val="333333"/>
        </w:rPr>
      </w:pPr>
      <w:bookmarkStart w:id="39" w:name="A12P3"/>
      <w:bookmarkEnd w:id="39"/>
      <w:r w:rsidRPr="00884BF3">
        <w:rPr>
          <w:rFonts w:ascii="Arial" w:hAnsi="Arial" w:cs="Arial"/>
          <w:color w:val="333333"/>
        </w:rPr>
        <w:t>3. Todo Miembro podrá renunciar, total o parcialmente, por medio de una nueva declaración, a cualquier reserva que hubiese formulado en su primera declaración en virtud de los apartados b), c) o d) del párrafo 1 de este artículo.</w:t>
      </w:r>
    </w:p>
    <w:p w:rsidR="00884BF3" w:rsidRPr="00884BF3" w:rsidRDefault="00884BF3" w:rsidP="00884BF3">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2"/>
          <w:szCs w:val="22"/>
        </w:rPr>
      </w:pPr>
      <w:bookmarkStart w:id="40" w:name="A13"/>
      <w:bookmarkEnd w:id="40"/>
      <w:r w:rsidRPr="00884BF3">
        <w:rPr>
          <w:rFonts w:ascii="Arial" w:hAnsi="Arial" w:cs="Arial"/>
          <w:i/>
          <w:iCs/>
          <w:color w:val="333333"/>
          <w:sz w:val="22"/>
          <w:szCs w:val="22"/>
        </w:rPr>
        <w:t>Artículo 13</w:t>
      </w:r>
    </w:p>
    <w:p w:rsidR="00884BF3" w:rsidRPr="00884BF3" w:rsidRDefault="00884BF3" w:rsidP="00884BF3">
      <w:pPr>
        <w:pStyle w:val="NormalWeb"/>
        <w:shd w:val="clear" w:color="auto" w:fill="FFFFFF"/>
        <w:spacing w:before="0" w:beforeAutospacing="0" w:after="240" w:afterAutospacing="0" w:line="408" w:lineRule="atLeast"/>
        <w:jc w:val="both"/>
        <w:rPr>
          <w:rFonts w:ascii="Arial" w:hAnsi="Arial" w:cs="Arial"/>
          <w:color w:val="333333"/>
          <w:sz w:val="22"/>
          <w:szCs w:val="22"/>
        </w:rPr>
      </w:pPr>
      <w:r w:rsidRPr="00884BF3">
        <w:rPr>
          <w:rFonts w:ascii="Arial" w:hAnsi="Arial" w:cs="Arial"/>
          <w:color w:val="333333"/>
          <w:sz w:val="22"/>
          <w:szCs w:val="22"/>
        </w:rPr>
        <w:t>Las ratificaciones formales del presente Convenio serán comunicadas, para su registro, al Director General de la Oficina Internacional del Trabajo.</w:t>
      </w:r>
    </w:p>
    <w:p w:rsidR="00884BF3" w:rsidRPr="00884BF3" w:rsidRDefault="00884BF3" w:rsidP="00884BF3">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2"/>
          <w:szCs w:val="22"/>
        </w:rPr>
      </w:pPr>
      <w:bookmarkStart w:id="41" w:name="A14"/>
      <w:bookmarkEnd w:id="41"/>
      <w:r w:rsidRPr="00884BF3">
        <w:rPr>
          <w:rFonts w:ascii="Arial" w:hAnsi="Arial" w:cs="Arial"/>
          <w:i/>
          <w:iCs/>
          <w:color w:val="333333"/>
          <w:sz w:val="22"/>
          <w:szCs w:val="22"/>
        </w:rPr>
        <w:t>Artículo 14</w:t>
      </w:r>
    </w:p>
    <w:p w:rsidR="00884BF3" w:rsidRPr="00884BF3" w:rsidRDefault="00884BF3" w:rsidP="00884BF3">
      <w:pPr>
        <w:numPr>
          <w:ilvl w:val="0"/>
          <w:numId w:val="31"/>
        </w:numPr>
        <w:shd w:val="clear" w:color="auto" w:fill="FFFFFF"/>
        <w:spacing w:after="144" w:line="408" w:lineRule="atLeast"/>
        <w:ind w:left="0"/>
        <w:jc w:val="both"/>
        <w:rPr>
          <w:rFonts w:ascii="Arial" w:hAnsi="Arial" w:cs="Arial"/>
          <w:color w:val="333333"/>
        </w:rPr>
      </w:pPr>
      <w:bookmarkStart w:id="42" w:name="A14P1"/>
      <w:bookmarkEnd w:id="42"/>
      <w:r w:rsidRPr="00884BF3">
        <w:rPr>
          <w:rFonts w:ascii="Arial" w:hAnsi="Arial" w:cs="Arial"/>
          <w:color w:val="333333"/>
        </w:rPr>
        <w:t>1. Este Convenio obligará únicamente a aquellos Miembros de la Organización Internacional del Trabajo cuyas ratificaciones haya registrado el Director General.</w:t>
      </w:r>
    </w:p>
    <w:p w:rsidR="00884BF3" w:rsidRPr="00884BF3" w:rsidRDefault="00884BF3" w:rsidP="00884BF3">
      <w:pPr>
        <w:numPr>
          <w:ilvl w:val="0"/>
          <w:numId w:val="31"/>
        </w:numPr>
        <w:shd w:val="clear" w:color="auto" w:fill="FFFFFF"/>
        <w:spacing w:after="144" w:line="408" w:lineRule="atLeast"/>
        <w:ind w:left="0"/>
        <w:jc w:val="both"/>
        <w:rPr>
          <w:rFonts w:ascii="Arial" w:hAnsi="Arial" w:cs="Arial"/>
          <w:color w:val="333333"/>
        </w:rPr>
      </w:pPr>
      <w:bookmarkStart w:id="43" w:name="A14P2"/>
      <w:bookmarkEnd w:id="43"/>
      <w:r w:rsidRPr="00884BF3">
        <w:rPr>
          <w:rFonts w:ascii="Arial" w:hAnsi="Arial" w:cs="Arial"/>
          <w:color w:val="333333"/>
        </w:rPr>
        <w:t>2. Entrará en vigor doce meses después de la fecha en que las ratificaciones de dos Miembros hayan sido registradas por el Director General.</w:t>
      </w:r>
    </w:p>
    <w:p w:rsidR="00884BF3" w:rsidRPr="00884BF3" w:rsidRDefault="00884BF3" w:rsidP="00884BF3">
      <w:pPr>
        <w:numPr>
          <w:ilvl w:val="0"/>
          <w:numId w:val="31"/>
        </w:numPr>
        <w:shd w:val="clear" w:color="auto" w:fill="FFFFFF"/>
        <w:spacing w:after="144" w:line="408" w:lineRule="atLeast"/>
        <w:ind w:left="0"/>
        <w:jc w:val="both"/>
        <w:rPr>
          <w:rFonts w:ascii="Arial" w:hAnsi="Arial" w:cs="Arial"/>
          <w:color w:val="333333"/>
        </w:rPr>
      </w:pPr>
      <w:bookmarkStart w:id="44" w:name="A14P3"/>
      <w:bookmarkEnd w:id="44"/>
      <w:r w:rsidRPr="00884BF3">
        <w:rPr>
          <w:rFonts w:ascii="Arial" w:hAnsi="Arial" w:cs="Arial"/>
          <w:color w:val="333333"/>
        </w:rPr>
        <w:t>3. Desde dicho momento, este Convenio entrará en vigor, para cada Miembro, doce meses después de la fecha en que haya sido registrada su ratificación.</w:t>
      </w:r>
    </w:p>
    <w:p w:rsidR="00884BF3" w:rsidRPr="00884BF3" w:rsidRDefault="00884BF3" w:rsidP="00884BF3">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2"/>
          <w:szCs w:val="22"/>
        </w:rPr>
      </w:pPr>
      <w:bookmarkStart w:id="45" w:name="A15"/>
      <w:bookmarkEnd w:id="45"/>
      <w:r w:rsidRPr="00884BF3">
        <w:rPr>
          <w:rFonts w:ascii="Arial" w:hAnsi="Arial" w:cs="Arial"/>
          <w:i/>
          <w:iCs/>
          <w:color w:val="333333"/>
          <w:sz w:val="22"/>
          <w:szCs w:val="22"/>
        </w:rPr>
        <w:t>Artículo 15</w:t>
      </w:r>
    </w:p>
    <w:p w:rsidR="00884BF3" w:rsidRPr="00884BF3" w:rsidRDefault="00884BF3" w:rsidP="00884BF3">
      <w:pPr>
        <w:pStyle w:val="NormalWeb"/>
        <w:shd w:val="clear" w:color="auto" w:fill="FFFFFF"/>
        <w:spacing w:before="0" w:beforeAutospacing="0" w:after="240" w:afterAutospacing="0" w:line="408" w:lineRule="atLeast"/>
        <w:jc w:val="both"/>
        <w:rPr>
          <w:rFonts w:ascii="Arial" w:hAnsi="Arial" w:cs="Arial"/>
          <w:color w:val="333333"/>
          <w:sz w:val="22"/>
          <w:szCs w:val="22"/>
        </w:rPr>
      </w:pPr>
      <w:r w:rsidRPr="00884BF3">
        <w:rPr>
          <w:rFonts w:ascii="Arial" w:hAnsi="Arial" w:cs="Arial"/>
          <w:color w:val="333333"/>
          <w:sz w:val="22"/>
          <w:szCs w:val="22"/>
        </w:rPr>
        <w:t>Tan pronto como se hayan registrado las ratificaciones de dos Miembros de la Organización Internacional del Trabajo, el Director General de la Oficina notificará el hecho a todos los Miembros de la Organización Internacional del Trabajo. Igualmente les notificará el registro de las ratificaciones que le comuniquen posteriormente los demás Miembros de la Organización.</w:t>
      </w:r>
    </w:p>
    <w:p w:rsidR="00884BF3" w:rsidRPr="00884BF3" w:rsidRDefault="00884BF3" w:rsidP="00884BF3">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2"/>
          <w:szCs w:val="22"/>
        </w:rPr>
      </w:pPr>
      <w:bookmarkStart w:id="46" w:name="A16"/>
      <w:bookmarkEnd w:id="46"/>
      <w:r w:rsidRPr="00884BF3">
        <w:rPr>
          <w:rFonts w:ascii="Arial" w:hAnsi="Arial" w:cs="Arial"/>
          <w:i/>
          <w:iCs/>
          <w:color w:val="333333"/>
          <w:sz w:val="22"/>
          <w:szCs w:val="22"/>
        </w:rPr>
        <w:t>Artículo 16</w:t>
      </w:r>
    </w:p>
    <w:p w:rsidR="00884BF3" w:rsidRPr="00884BF3" w:rsidRDefault="00884BF3" w:rsidP="00884BF3">
      <w:pPr>
        <w:numPr>
          <w:ilvl w:val="0"/>
          <w:numId w:val="32"/>
        </w:numPr>
        <w:shd w:val="clear" w:color="auto" w:fill="FFFFFF"/>
        <w:spacing w:after="144" w:line="408" w:lineRule="atLeast"/>
        <w:ind w:left="0"/>
        <w:jc w:val="both"/>
        <w:rPr>
          <w:rFonts w:ascii="Arial" w:hAnsi="Arial" w:cs="Arial"/>
          <w:color w:val="333333"/>
        </w:rPr>
      </w:pPr>
      <w:bookmarkStart w:id="47" w:name="A16P1"/>
      <w:bookmarkEnd w:id="47"/>
      <w:r w:rsidRPr="00884BF3">
        <w:rPr>
          <w:rFonts w:ascii="Arial" w:hAnsi="Arial" w:cs="Arial"/>
          <w:color w:val="333333"/>
        </w:rPr>
        <w:t>1. Todo Miembro que haya ratificado este Convenio podrá denunciarlo a la expiración de un período de diez años, a partir de la fecha en que se haya puesto inicialmente en vigor, mediante un acta comunicada, para su registro, al Director General de la Oficina Internacional del Trabajo. La denuncia no surtirá efecto hasta un año después de la fecha en que se haya registrado.</w:t>
      </w:r>
    </w:p>
    <w:p w:rsidR="00884BF3" w:rsidRPr="00884BF3" w:rsidRDefault="00884BF3" w:rsidP="00884BF3">
      <w:pPr>
        <w:numPr>
          <w:ilvl w:val="0"/>
          <w:numId w:val="32"/>
        </w:numPr>
        <w:shd w:val="clear" w:color="auto" w:fill="FFFFFF"/>
        <w:spacing w:after="144" w:line="408" w:lineRule="atLeast"/>
        <w:ind w:left="0"/>
        <w:jc w:val="both"/>
        <w:rPr>
          <w:rFonts w:ascii="Arial" w:hAnsi="Arial" w:cs="Arial"/>
          <w:color w:val="333333"/>
        </w:rPr>
      </w:pPr>
      <w:bookmarkStart w:id="48" w:name="A16P2"/>
      <w:bookmarkEnd w:id="48"/>
      <w:r w:rsidRPr="00884BF3">
        <w:rPr>
          <w:rFonts w:ascii="Arial" w:hAnsi="Arial" w:cs="Arial"/>
          <w:color w:val="333333"/>
        </w:rPr>
        <w:lastRenderedPageBreak/>
        <w:t>2. Todo Miembro que haya ratificado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este Convenio a la expiración de cada período de diez años, en las condiciones previstas en este artículo.</w:t>
      </w:r>
    </w:p>
    <w:p w:rsidR="00884BF3" w:rsidRPr="00884BF3" w:rsidRDefault="00884BF3" w:rsidP="00884BF3">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2"/>
          <w:szCs w:val="22"/>
        </w:rPr>
      </w:pPr>
      <w:bookmarkStart w:id="49" w:name="A17"/>
      <w:bookmarkEnd w:id="49"/>
      <w:r w:rsidRPr="00884BF3">
        <w:rPr>
          <w:rFonts w:ascii="Arial" w:hAnsi="Arial" w:cs="Arial"/>
          <w:i/>
          <w:iCs/>
          <w:color w:val="333333"/>
          <w:sz w:val="22"/>
          <w:szCs w:val="22"/>
        </w:rPr>
        <w:t>Artículo 17</w:t>
      </w:r>
    </w:p>
    <w:p w:rsidR="00884BF3" w:rsidRPr="00884BF3" w:rsidRDefault="00884BF3" w:rsidP="00884BF3">
      <w:pPr>
        <w:pStyle w:val="NormalWeb"/>
        <w:shd w:val="clear" w:color="auto" w:fill="FFFFFF"/>
        <w:spacing w:before="0" w:beforeAutospacing="0" w:after="240" w:afterAutospacing="0" w:line="408" w:lineRule="atLeast"/>
        <w:jc w:val="both"/>
        <w:rPr>
          <w:rFonts w:ascii="Arial" w:hAnsi="Arial" w:cs="Arial"/>
          <w:color w:val="333333"/>
          <w:sz w:val="22"/>
          <w:szCs w:val="22"/>
        </w:rPr>
      </w:pPr>
      <w:r w:rsidRPr="00884BF3">
        <w:rPr>
          <w:rFonts w:ascii="Arial" w:hAnsi="Arial" w:cs="Arial"/>
          <w:color w:val="333333"/>
          <w:sz w:val="22"/>
          <w:szCs w:val="22"/>
        </w:rPr>
        <w:t>A la expiración de cada período de diez años, a partir de la fecha en que este Convenio entre en vigor, el Consejo de Administración de la Oficina Internacional del Trabajo deberá presentar a la Conferencia General una memoria sobre la aplicación de este Convenio, y deberá considerar la conveniencia de incluir en el orden del día de la Conferencia la cuestión de la revisión total o parcial del mismo.</w:t>
      </w:r>
    </w:p>
    <w:p w:rsidR="00884BF3" w:rsidRPr="00884BF3" w:rsidRDefault="00884BF3" w:rsidP="00884BF3">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2"/>
          <w:szCs w:val="22"/>
        </w:rPr>
      </w:pPr>
      <w:bookmarkStart w:id="50" w:name="A18"/>
      <w:bookmarkEnd w:id="50"/>
      <w:r w:rsidRPr="00884BF3">
        <w:rPr>
          <w:rFonts w:ascii="Arial" w:hAnsi="Arial" w:cs="Arial"/>
          <w:i/>
          <w:iCs/>
          <w:color w:val="333333"/>
          <w:sz w:val="22"/>
          <w:szCs w:val="22"/>
        </w:rPr>
        <w:t>Artículo 18</w:t>
      </w:r>
    </w:p>
    <w:p w:rsidR="00884BF3" w:rsidRPr="00884BF3" w:rsidRDefault="00884BF3" w:rsidP="00884BF3">
      <w:pPr>
        <w:numPr>
          <w:ilvl w:val="0"/>
          <w:numId w:val="33"/>
        </w:numPr>
        <w:shd w:val="clear" w:color="auto" w:fill="FFFFFF"/>
        <w:spacing w:after="144" w:line="408" w:lineRule="atLeast"/>
        <w:ind w:left="0"/>
        <w:jc w:val="both"/>
        <w:rPr>
          <w:rFonts w:ascii="Arial" w:hAnsi="Arial" w:cs="Arial"/>
          <w:color w:val="333333"/>
        </w:rPr>
      </w:pPr>
      <w:bookmarkStart w:id="51" w:name="A18P1"/>
      <w:bookmarkEnd w:id="51"/>
      <w:r w:rsidRPr="00884BF3">
        <w:rPr>
          <w:rFonts w:ascii="Arial" w:hAnsi="Arial" w:cs="Arial"/>
          <w:color w:val="333333"/>
        </w:rPr>
        <w:t>1. En caso de que la Conferencia adopte un nuevo convenio que implique una revisión total o parcial del presente, y a menos que el nuevo convenio contenga disposiciones en contrario:</w:t>
      </w:r>
    </w:p>
    <w:p w:rsidR="00884BF3" w:rsidRPr="00884BF3" w:rsidRDefault="00884BF3" w:rsidP="00884BF3">
      <w:pPr>
        <w:numPr>
          <w:ilvl w:val="1"/>
          <w:numId w:val="33"/>
        </w:numPr>
        <w:shd w:val="clear" w:color="auto" w:fill="FFFFFF"/>
        <w:spacing w:after="144" w:line="408" w:lineRule="atLeast"/>
        <w:ind w:left="480"/>
        <w:jc w:val="both"/>
        <w:rPr>
          <w:rFonts w:ascii="Arial" w:hAnsi="Arial" w:cs="Arial"/>
          <w:color w:val="333333"/>
        </w:rPr>
      </w:pPr>
      <w:r w:rsidRPr="00884BF3">
        <w:rPr>
          <w:rFonts w:ascii="Arial" w:hAnsi="Arial" w:cs="Arial"/>
          <w:color w:val="333333"/>
        </w:rPr>
        <w:t>(a) la ratificación, por un Miembro, del convenio revisor implicará, ipso jure, la denuncia inmediata de este Convenio, no obstante las disposiciones contenidas en el artículo 16, siempre que el nuevo convenio revisor haya entrado en vigor;</w:t>
      </w:r>
    </w:p>
    <w:p w:rsidR="00884BF3" w:rsidRPr="00884BF3" w:rsidRDefault="00884BF3" w:rsidP="00884BF3">
      <w:pPr>
        <w:numPr>
          <w:ilvl w:val="1"/>
          <w:numId w:val="33"/>
        </w:numPr>
        <w:shd w:val="clear" w:color="auto" w:fill="FFFFFF"/>
        <w:spacing w:after="144" w:line="408" w:lineRule="atLeast"/>
        <w:ind w:left="480"/>
        <w:jc w:val="both"/>
        <w:rPr>
          <w:rFonts w:ascii="Arial" w:hAnsi="Arial" w:cs="Arial"/>
          <w:color w:val="333333"/>
        </w:rPr>
      </w:pPr>
      <w:r w:rsidRPr="00884BF3">
        <w:rPr>
          <w:rFonts w:ascii="Arial" w:hAnsi="Arial" w:cs="Arial"/>
          <w:color w:val="333333"/>
        </w:rPr>
        <w:t>(b) a partir de la fecha en que entre en vigor el nuevo convenio revisor, el presente Convenio cesará de estar abierto a la ratificación por los Miembros.</w:t>
      </w:r>
    </w:p>
    <w:p w:rsidR="00884BF3" w:rsidRPr="00884BF3" w:rsidRDefault="00884BF3" w:rsidP="00884BF3">
      <w:pPr>
        <w:numPr>
          <w:ilvl w:val="0"/>
          <w:numId w:val="33"/>
        </w:numPr>
        <w:shd w:val="clear" w:color="auto" w:fill="FFFFFF"/>
        <w:spacing w:after="144" w:line="408" w:lineRule="atLeast"/>
        <w:ind w:left="0"/>
        <w:jc w:val="both"/>
        <w:rPr>
          <w:rFonts w:ascii="Arial" w:hAnsi="Arial" w:cs="Arial"/>
          <w:color w:val="333333"/>
        </w:rPr>
      </w:pPr>
      <w:bookmarkStart w:id="52" w:name="A18P2"/>
      <w:bookmarkEnd w:id="52"/>
      <w:r w:rsidRPr="00884BF3">
        <w:rPr>
          <w:rFonts w:ascii="Arial" w:hAnsi="Arial" w:cs="Arial"/>
          <w:color w:val="333333"/>
        </w:rPr>
        <w:t>2. Este Convenio continuará en vigor en todo caso, en su forma y contenido actuales, para los Miembros que lo hayan ratificado y no ratifiquen el convenio revisor.</w:t>
      </w:r>
    </w:p>
    <w:p w:rsidR="00884BF3" w:rsidRPr="00884BF3" w:rsidRDefault="00884BF3" w:rsidP="00884BF3">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2"/>
          <w:szCs w:val="22"/>
        </w:rPr>
      </w:pPr>
      <w:bookmarkStart w:id="53" w:name="A19"/>
      <w:bookmarkEnd w:id="53"/>
      <w:r w:rsidRPr="00884BF3">
        <w:rPr>
          <w:rFonts w:ascii="Arial" w:hAnsi="Arial" w:cs="Arial"/>
          <w:i/>
          <w:iCs/>
          <w:color w:val="333333"/>
          <w:sz w:val="22"/>
          <w:szCs w:val="22"/>
        </w:rPr>
        <w:t>Artículo 19</w:t>
      </w:r>
    </w:p>
    <w:p w:rsidR="00884BF3" w:rsidRPr="00884BF3" w:rsidRDefault="00884BF3" w:rsidP="00884BF3">
      <w:pPr>
        <w:pStyle w:val="NormalWeb"/>
        <w:shd w:val="clear" w:color="auto" w:fill="FFFFFF"/>
        <w:spacing w:before="0" w:beforeAutospacing="0" w:after="240" w:afterAutospacing="0" w:line="408" w:lineRule="atLeast"/>
        <w:jc w:val="both"/>
        <w:rPr>
          <w:rFonts w:ascii="Arial" w:hAnsi="Arial" w:cs="Arial"/>
          <w:color w:val="333333"/>
          <w:sz w:val="22"/>
          <w:szCs w:val="22"/>
        </w:rPr>
      </w:pPr>
      <w:r w:rsidRPr="00884BF3">
        <w:rPr>
          <w:rFonts w:ascii="Arial" w:hAnsi="Arial" w:cs="Arial"/>
          <w:color w:val="333333"/>
          <w:sz w:val="22"/>
          <w:szCs w:val="22"/>
        </w:rPr>
        <w:t>Las versiones inglesa y francesa del texto de este Convenio son igualmente auténticas.</w:t>
      </w:r>
    </w:p>
    <w:bookmarkEnd w:id="0"/>
    <w:p w:rsidR="00E852BB" w:rsidRPr="00884BF3" w:rsidRDefault="00E852BB" w:rsidP="00A80773">
      <w:pPr>
        <w:jc w:val="both"/>
        <w:rPr>
          <w:rFonts w:ascii="Arial" w:hAnsi="Arial" w:cs="Arial"/>
        </w:rPr>
      </w:pPr>
    </w:p>
    <w:sectPr w:rsidR="00E852BB" w:rsidRPr="00884BF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20BF" w:rsidRDefault="009620BF" w:rsidP="009620BF">
      <w:pPr>
        <w:spacing w:after="0" w:line="240" w:lineRule="auto"/>
      </w:pPr>
      <w:r>
        <w:separator/>
      </w:r>
    </w:p>
  </w:endnote>
  <w:endnote w:type="continuationSeparator" w:id="0">
    <w:p w:rsidR="009620BF" w:rsidRDefault="009620BF" w:rsidP="0096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20BF" w:rsidRDefault="009620BF" w:rsidP="009620BF">
      <w:pPr>
        <w:spacing w:after="0" w:line="240" w:lineRule="auto"/>
      </w:pPr>
      <w:r>
        <w:separator/>
      </w:r>
    </w:p>
  </w:footnote>
  <w:footnote w:type="continuationSeparator" w:id="0">
    <w:p w:rsidR="009620BF" w:rsidRDefault="009620BF" w:rsidP="009620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38A"/>
    <w:multiLevelType w:val="multilevel"/>
    <w:tmpl w:val="98B4B0B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B4DCE"/>
    <w:multiLevelType w:val="multilevel"/>
    <w:tmpl w:val="5C26800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328F1"/>
    <w:multiLevelType w:val="multilevel"/>
    <w:tmpl w:val="E208D87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D6D18"/>
    <w:multiLevelType w:val="multilevel"/>
    <w:tmpl w:val="F672127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87881"/>
    <w:multiLevelType w:val="multilevel"/>
    <w:tmpl w:val="6CBA81A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6F07AB"/>
    <w:multiLevelType w:val="multilevel"/>
    <w:tmpl w:val="D8E2E49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C57AFD"/>
    <w:multiLevelType w:val="multilevel"/>
    <w:tmpl w:val="01102F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51421"/>
    <w:multiLevelType w:val="multilevel"/>
    <w:tmpl w:val="C92C27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3516D2"/>
    <w:multiLevelType w:val="multilevel"/>
    <w:tmpl w:val="70C0D2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A66237"/>
    <w:multiLevelType w:val="multilevel"/>
    <w:tmpl w:val="5B1CD4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245A32"/>
    <w:multiLevelType w:val="multilevel"/>
    <w:tmpl w:val="0B5A01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C12BE1"/>
    <w:multiLevelType w:val="multilevel"/>
    <w:tmpl w:val="1528E6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C25D38"/>
    <w:multiLevelType w:val="multilevel"/>
    <w:tmpl w:val="C9D6BFD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B1314C"/>
    <w:multiLevelType w:val="multilevel"/>
    <w:tmpl w:val="BE763B8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EF7660"/>
    <w:multiLevelType w:val="multilevel"/>
    <w:tmpl w:val="17080B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215F50"/>
    <w:multiLevelType w:val="multilevel"/>
    <w:tmpl w:val="8F14692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02769F"/>
    <w:multiLevelType w:val="multilevel"/>
    <w:tmpl w:val="126ACFD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4A734D"/>
    <w:multiLevelType w:val="multilevel"/>
    <w:tmpl w:val="4EDCAB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73025E"/>
    <w:multiLevelType w:val="multilevel"/>
    <w:tmpl w:val="11DA323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EC7F53"/>
    <w:multiLevelType w:val="multilevel"/>
    <w:tmpl w:val="C3B80E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E762CF"/>
    <w:multiLevelType w:val="multilevel"/>
    <w:tmpl w:val="E4F65A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5312B7"/>
    <w:multiLevelType w:val="multilevel"/>
    <w:tmpl w:val="735E37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541442"/>
    <w:multiLevelType w:val="multilevel"/>
    <w:tmpl w:val="A5DC8F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E47DD8"/>
    <w:multiLevelType w:val="multilevel"/>
    <w:tmpl w:val="157A53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F81CE6"/>
    <w:multiLevelType w:val="multilevel"/>
    <w:tmpl w:val="A2A045C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121532"/>
    <w:multiLevelType w:val="multilevel"/>
    <w:tmpl w:val="CDAA8F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D826AE"/>
    <w:multiLevelType w:val="multilevel"/>
    <w:tmpl w:val="3C808A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A1795A"/>
    <w:multiLevelType w:val="multilevel"/>
    <w:tmpl w:val="9252E82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A70455"/>
    <w:multiLevelType w:val="multilevel"/>
    <w:tmpl w:val="A34AE86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161136"/>
    <w:multiLevelType w:val="multilevel"/>
    <w:tmpl w:val="F71EE5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BA3647"/>
    <w:multiLevelType w:val="multilevel"/>
    <w:tmpl w:val="14BCBC3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375BB2"/>
    <w:multiLevelType w:val="multilevel"/>
    <w:tmpl w:val="168436B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7F388A"/>
    <w:multiLevelType w:val="multilevel"/>
    <w:tmpl w:val="782809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4"/>
  </w:num>
  <w:num w:numId="3">
    <w:abstractNumId w:val="4"/>
  </w:num>
  <w:num w:numId="4">
    <w:abstractNumId w:val="16"/>
  </w:num>
  <w:num w:numId="5">
    <w:abstractNumId w:val="11"/>
  </w:num>
  <w:num w:numId="6">
    <w:abstractNumId w:val="22"/>
  </w:num>
  <w:num w:numId="7">
    <w:abstractNumId w:val="32"/>
  </w:num>
  <w:num w:numId="8">
    <w:abstractNumId w:val="9"/>
  </w:num>
  <w:num w:numId="9">
    <w:abstractNumId w:val="1"/>
  </w:num>
  <w:num w:numId="10">
    <w:abstractNumId w:val="13"/>
  </w:num>
  <w:num w:numId="11">
    <w:abstractNumId w:val="18"/>
  </w:num>
  <w:num w:numId="12">
    <w:abstractNumId w:val="10"/>
  </w:num>
  <w:num w:numId="13">
    <w:abstractNumId w:val="27"/>
  </w:num>
  <w:num w:numId="14">
    <w:abstractNumId w:val="15"/>
  </w:num>
  <w:num w:numId="15">
    <w:abstractNumId w:val="2"/>
  </w:num>
  <w:num w:numId="16">
    <w:abstractNumId w:val="6"/>
  </w:num>
  <w:num w:numId="17">
    <w:abstractNumId w:val="28"/>
  </w:num>
  <w:num w:numId="18">
    <w:abstractNumId w:val="17"/>
  </w:num>
  <w:num w:numId="19">
    <w:abstractNumId w:val="7"/>
  </w:num>
  <w:num w:numId="20">
    <w:abstractNumId w:val="30"/>
  </w:num>
  <w:num w:numId="21">
    <w:abstractNumId w:val="12"/>
  </w:num>
  <w:num w:numId="22">
    <w:abstractNumId w:val="3"/>
  </w:num>
  <w:num w:numId="23">
    <w:abstractNumId w:val="25"/>
  </w:num>
  <w:num w:numId="24">
    <w:abstractNumId w:val="31"/>
  </w:num>
  <w:num w:numId="25">
    <w:abstractNumId w:val="20"/>
  </w:num>
  <w:num w:numId="26">
    <w:abstractNumId w:val="23"/>
  </w:num>
  <w:num w:numId="27">
    <w:abstractNumId w:val="26"/>
  </w:num>
  <w:num w:numId="28">
    <w:abstractNumId w:val="19"/>
  </w:num>
  <w:num w:numId="29">
    <w:abstractNumId w:val="8"/>
  </w:num>
  <w:num w:numId="30">
    <w:abstractNumId w:val="24"/>
  </w:num>
  <w:num w:numId="31">
    <w:abstractNumId w:val="29"/>
  </w:num>
  <w:num w:numId="32">
    <w:abstractNumId w:val="21"/>
  </w:num>
  <w:num w:numId="33">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C99"/>
    <w:rsid w:val="001D5C81"/>
    <w:rsid w:val="003817B9"/>
    <w:rsid w:val="006D0C99"/>
    <w:rsid w:val="008112D8"/>
    <w:rsid w:val="00884BF3"/>
    <w:rsid w:val="009620BF"/>
    <w:rsid w:val="009B6C1C"/>
    <w:rsid w:val="00A100FC"/>
    <w:rsid w:val="00A80773"/>
    <w:rsid w:val="00B20D37"/>
    <w:rsid w:val="00DD46DD"/>
    <w:rsid w:val="00E852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F10A6"/>
  <w15:chartTrackingRefBased/>
  <w15:docId w15:val="{1EE7DF50-BB55-4C02-A974-D9987709F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D0C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6D0C9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4">
    <w:name w:val="heading 4"/>
    <w:basedOn w:val="Normal"/>
    <w:next w:val="Normal"/>
    <w:link w:val="Ttulo4Car"/>
    <w:uiPriority w:val="9"/>
    <w:semiHidden/>
    <w:unhideWhenUsed/>
    <w:qFormat/>
    <w:rsid w:val="009B6C1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link w:val="Ttulo5Car"/>
    <w:uiPriority w:val="9"/>
    <w:qFormat/>
    <w:rsid w:val="006D0C99"/>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paragraph" w:styleId="Ttulo6">
    <w:name w:val="heading 6"/>
    <w:basedOn w:val="Normal"/>
    <w:next w:val="Normal"/>
    <w:link w:val="Ttulo6Car"/>
    <w:uiPriority w:val="9"/>
    <w:semiHidden/>
    <w:unhideWhenUsed/>
    <w:qFormat/>
    <w:rsid w:val="009620B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0C99"/>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6D0C99"/>
    <w:rPr>
      <w:rFonts w:ascii="Times New Roman" w:eastAsia="Times New Roman" w:hAnsi="Times New Roman" w:cs="Times New Roman"/>
      <w:b/>
      <w:bCs/>
      <w:sz w:val="36"/>
      <w:szCs w:val="36"/>
      <w:lang w:eastAsia="es-MX"/>
    </w:rPr>
  </w:style>
  <w:style w:type="character" w:customStyle="1" w:styleId="Ttulo5Car">
    <w:name w:val="Título 5 Car"/>
    <w:basedOn w:val="Fuentedeprrafopredeter"/>
    <w:link w:val="Ttulo5"/>
    <w:uiPriority w:val="9"/>
    <w:rsid w:val="006D0C99"/>
    <w:rPr>
      <w:rFonts w:ascii="Times New Roman" w:eastAsia="Times New Roman" w:hAnsi="Times New Roman" w:cs="Times New Roman"/>
      <w:b/>
      <w:bCs/>
      <w:sz w:val="20"/>
      <w:szCs w:val="20"/>
      <w:lang w:eastAsia="es-MX"/>
    </w:rPr>
  </w:style>
  <w:style w:type="paragraph" w:customStyle="1" w:styleId="borderbottom">
    <w:name w:val="borderbottom"/>
    <w:basedOn w:val="Normal"/>
    <w:rsid w:val="006D0C9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6D0C99"/>
    <w:rPr>
      <w:color w:val="0000FF"/>
      <w:u w:val="single"/>
    </w:rPr>
  </w:style>
  <w:style w:type="paragraph" w:customStyle="1" w:styleId="bordertop">
    <w:name w:val="bordertop"/>
    <w:basedOn w:val="Normal"/>
    <w:rsid w:val="006D0C9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D0C99"/>
    <w:rPr>
      <w:b/>
      <w:bCs/>
    </w:rPr>
  </w:style>
  <w:style w:type="paragraph" w:styleId="NormalWeb">
    <w:name w:val="Normal (Web)"/>
    <w:basedOn w:val="Normal"/>
    <w:uiPriority w:val="99"/>
    <w:unhideWhenUsed/>
    <w:rsid w:val="006D0C9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6Car">
    <w:name w:val="Título 6 Car"/>
    <w:basedOn w:val="Fuentedeprrafopredeter"/>
    <w:link w:val="Ttulo6"/>
    <w:uiPriority w:val="9"/>
    <w:semiHidden/>
    <w:rsid w:val="009620BF"/>
    <w:rPr>
      <w:rFonts w:asciiTheme="majorHAnsi" w:eastAsiaTheme="majorEastAsia" w:hAnsiTheme="majorHAnsi" w:cstheme="majorBidi"/>
      <w:color w:val="1F3763" w:themeColor="accent1" w:themeShade="7F"/>
    </w:rPr>
  </w:style>
  <w:style w:type="paragraph" w:styleId="Encabezado">
    <w:name w:val="header"/>
    <w:basedOn w:val="Normal"/>
    <w:link w:val="EncabezadoCar"/>
    <w:uiPriority w:val="99"/>
    <w:unhideWhenUsed/>
    <w:rsid w:val="009620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20BF"/>
  </w:style>
  <w:style w:type="paragraph" w:styleId="Piedepgina">
    <w:name w:val="footer"/>
    <w:basedOn w:val="Normal"/>
    <w:link w:val="PiedepginaCar"/>
    <w:uiPriority w:val="99"/>
    <w:unhideWhenUsed/>
    <w:rsid w:val="009620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20BF"/>
  </w:style>
  <w:style w:type="character" w:customStyle="1" w:styleId="Ttulo4Car">
    <w:name w:val="Título 4 Car"/>
    <w:basedOn w:val="Fuentedeprrafopredeter"/>
    <w:link w:val="Ttulo4"/>
    <w:uiPriority w:val="9"/>
    <w:semiHidden/>
    <w:rsid w:val="009B6C1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5243">
      <w:bodyDiv w:val="1"/>
      <w:marLeft w:val="0"/>
      <w:marRight w:val="0"/>
      <w:marTop w:val="0"/>
      <w:marBottom w:val="0"/>
      <w:divBdr>
        <w:top w:val="none" w:sz="0" w:space="0" w:color="auto"/>
        <w:left w:val="none" w:sz="0" w:space="0" w:color="auto"/>
        <w:bottom w:val="none" w:sz="0" w:space="0" w:color="auto"/>
        <w:right w:val="none" w:sz="0" w:space="0" w:color="auto"/>
      </w:divBdr>
      <w:divsChild>
        <w:div w:id="702442850">
          <w:marLeft w:val="0"/>
          <w:marRight w:val="0"/>
          <w:marTop w:val="0"/>
          <w:marBottom w:val="225"/>
          <w:divBdr>
            <w:top w:val="none" w:sz="0" w:space="0" w:color="auto"/>
            <w:left w:val="none" w:sz="0" w:space="0" w:color="auto"/>
            <w:bottom w:val="none" w:sz="0" w:space="0" w:color="auto"/>
            <w:right w:val="none" w:sz="0" w:space="0" w:color="auto"/>
          </w:divBdr>
        </w:div>
        <w:div w:id="522868559">
          <w:marLeft w:val="0"/>
          <w:marRight w:val="0"/>
          <w:marTop w:val="0"/>
          <w:marBottom w:val="0"/>
          <w:divBdr>
            <w:top w:val="none" w:sz="0" w:space="0" w:color="auto"/>
            <w:left w:val="none" w:sz="0" w:space="0" w:color="auto"/>
            <w:bottom w:val="none" w:sz="0" w:space="0" w:color="auto"/>
            <w:right w:val="none" w:sz="0" w:space="0" w:color="auto"/>
          </w:divBdr>
          <w:divsChild>
            <w:div w:id="1943757445">
              <w:marLeft w:val="0"/>
              <w:marRight w:val="0"/>
              <w:marTop w:val="0"/>
              <w:marBottom w:val="0"/>
              <w:divBdr>
                <w:top w:val="none" w:sz="0" w:space="0" w:color="auto"/>
                <w:left w:val="none" w:sz="0" w:space="0" w:color="auto"/>
                <w:bottom w:val="none" w:sz="0" w:space="0" w:color="auto"/>
                <w:right w:val="none" w:sz="0" w:space="0" w:color="auto"/>
              </w:divBdr>
              <w:divsChild>
                <w:div w:id="644042607">
                  <w:marLeft w:val="0"/>
                  <w:marRight w:val="0"/>
                  <w:marTop w:val="0"/>
                  <w:marBottom w:val="0"/>
                  <w:divBdr>
                    <w:top w:val="none" w:sz="0" w:space="0" w:color="auto"/>
                    <w:left w:val="none" w:sz="0" w:space="0" w:color="auto"/>
                    <w:bottom w:val="none" w:sz="0" w:space="0" w:color="auto"/>
                    <w:right w:val="none" w:sz="0" w:space="0" w:color="auto"/>
                  </w:divBdr>
                  <w:divsChild>
                    <w:div w:id="2021657129">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135298418">
      <w:bodyDiv w:val="1"/>
      <w:marLeft w:val="0"/>
      <w:marRight w:val="0"/>
      <w:marTop w:val="0"/>
      <w:marBottom w:val="0"/>
      <w:divBdr>
        <w:top w:val="none" w:sz="0" w:space="0" w:color="auto"/>
        <w:left w:val="none" w:sz="0" w:space="0" w:color="auto"/>
        <w:bottom w:val="none" w:sz="0" w:space="0" w:color="auto"/>
        <w:right w:val="none" w:sz="0" w:space="0" w:color="auto"/>
      </w:divBdr>
      <w:divsChild>
        <w:div w:id="27679228">
          <w:marLeft w:val="0"/>
          <w:marRight w:val="0"/>
          <w:marTop w:val="0"/>
          <w:marBottom w:val="225"/>
          <w:divBdr>
            <w:top w:val="none" w:sz="0" w:space="0" w:color="auto"/>
            <w:left w:val="none" w:sz="0" w:space="0" w:color="auto"/>
            <w:bottom w:val="none" w:sz="0" w:space="0" w:color="auto"/>
            <w:right w:val="none" w:sz="0" w:space="0" w:color="auto"/>
          </w:divBdr>
        </w:div>
        <w:div w:id="1844121384">
          <w:marLeft w:val="0"/>
          <w:marRight w:val="0"/>
          <w:marTop w:val="0"/>
          <w:marBottom w:val="0"/>
          <w:divBdr>
            <w:top w:val="none" w:sz="0" w:space="0" w:color="auto"/>
            <w:left w:val="none" w:sz="0" w:space="0" w:color="auto"/>
            <w:bottom w:val="none" w:sz="0" w:space="0" w:color="auto"/>
            <w:right w:val="none" w:sz="0" w:space="0" w:color="auto"/>
          </w:divBdr>
          <w:divsChild>
            <w:div w:id="181282771">
              <w:marLeft w:val="0"/>
              <w:marRight w:val="0"/>
              <w:marTop w:val="0"/>
              <w:marBottom w:val="0"/>
              <w:divBdr>
                <w:top w:val="none" w:sz="0" w:space="0" w:color="auto"/>
                <w:left w:val="none" w:sz="0" w:space="0" w:color="auto"/>
                <w:bottom w:val="none" w:sz="0" w:space="0" w:color="auto"/>
                <w:right w:val="none" w:sz="0" w:space="0" w:color="auto"/>
              </w:divBdr>
              <w:divsChild>
                <w:div w:id="829756995">
                  <w:marLeft w:val="0"/>
                  <w:marRight w:val="0"/>
                  <w:marTop w:val="0"/>
                  <w:marBottom w:val="0"/>
                  <w:divBdr>
                    <w:top w:val="none" w:sz="0" w:space="0" w:color="auto"/>
                    <w:left w:val="none" w:sz="0" w:space="0" w:color="auto"/>
                    <w:bottom w:val="none" w:sz="0" w:space="0" w:color="auto"/>
                    <w:right w:val="none" w:sz="0" w:space="0" w:color="auto"/>
                  </w:divBdr>
                  <w:divsChild>
                    <w:div w:id="886988337">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358436017">
      <w:bodyDiv w:val="1"/>
      <w:marLeft w:val="0"/>
      <w:marRight w:val="0"/>
      <w:marTop w:val="0"/>
      <w:marBottom w:val="0"/>
      <w:divBdr>
        <w:top w:val="none" w:sz="0" w:space="0" w:color="auto"/>
        <w:left w:val="none" w:sz="0" w:space="0" w:color="auto"/>
        <w:bottom w:val="none" w:sz="0" w:space="0" w:color="auto"/>
        <w:right w:val="none" w:sz="0" w:space="0" w:color="auto"/>
      </w:divBdr>
      <w:divsChild>
        <w:div w:id="1750076900">
          <w:marLeft w:val="0"/>
          <w:marRight w:val="0"/>
          <w:marTop w:val="0"/>
          <w:marBottom w:val="225"/>
          <w:divBdr>
            <w:top w:val="none" w:sz="0" w:space="0" w:color="auto"/>
            <w:left w:val="none" w:sz="0" w:space="0" w:color="auto"/>
            <w:bottom w:val="none" w:sz="0" w:space="0" w:color="auto"/>
            <w:right w:val="none" w:sz="0" w:space="0" w:color="auto"/>
          </w:divBdr>
        </w:div>
        <w:div w:id="46077127">
          <w:marLeft w:val="0"/>
          <w:marRight w:val="0"/>
          <w:marTop w:val="0"/>
          <w:marBottom w:val="0"/>
          <w:divBdr>
            <w:top w:val="none" w:sz="0" w:space="0" w:color="auto"/>
            <w:left w:val="none" w:sz="0" w:space="0" w:color="auto"/>
            <w:bottom w:val="none" w:sz="0" w:space="0" w:color="auto"/>
            <w:right w:val="none" w:sz="0" w:space="0" w:color="auto"/>
          </w:divBdr>
          <w:divsChild>
            <w:div w:id="64883766">
              <w:marLeft w:val="0"/>
              <w:marRight w:val="0"/>
              <w:marTop w:val="0"/>
              <w:marBottom w:val="0"/>
              <w:divBdr>
                <w:top w:val="none" w:sz="0" w:space="0" w:color="auto"/>
                <w:left w:val="none" w:sz="0" w:space="0" w:color="auto"/>
                <w:bottom w:val="none" w:sz="0" w:space="0" w:color="auto"/>
                <w:right w:val="none" w:sz="0" w:space="0" w:color="auto"/>
              </w:divBdr>
              <w:divsChild>
                <w:div w:id="845291959">
                  <w:marLeft w:val="0"/>
                  <w:marRight w:val="0"/>
                  <w:marTop w:val="0"/>
                  <w:marBottom w:val="0"/>
                  <w:divBdr>
                    <w:top w:val="none" w:sz="0" w:space="0" w:color="auto"/>
                    <w:left w:val="none" w:sz="0" w:space="0" w:color="auto"/>
                    <w:bottom w:val="none" w:sz="0" w:space="0" w:color="auto"/>
                    <w:right w:val="none" w:sz="0" w:space="0" w:color="auto"/>
                  </w:divBdr>
                  <w:divsChild>
                    <w:div w:id="1978490015">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642661435">
      <w:bodyDiv w:val="1"/>
      <w:marLeft w:val="0"/>
      <w:marRight w:val="0"/>
      <w:marTop w:val="0"/>
      <w:marBottom w:val="0"/>
      <w:divBdr>
        <w:top w:val="none" w:sz="0" w:space="0" w:color="auto"/>
        <w:left w:val="none" w:sz="0" w:space="0" w:color="auto"/>
        <w:bottom w:val="none" w:sz="0" w:space="0" w:color="auto"/>
        <w:right w:val="none" w:sz="0" w:space="0" w:color="auto"/>
      </w:divBdr>
      <w:divsChild>
        <w:div w:id="1549144834">
          <w:marLeft w:val="0"/>
          <w:marRight w:val="0"/>
          <w:marTop w:val="0"/>
          <w:marBottom w:val="225"/>
          <w:divBdr>
            <w:top w:val="none" w:sz="0" w:space="0" w:color="auto"/>
            <w:left w:val="none" w:sz="0" w:space="0" w:color="auto"/>
            <w:bottom w:val="none" w:sz="0" w:space="0" w:color="auto"/>
            <w:right w:val="none" w:sz="0" w:space="0" w:color="auto"/>
          </w:divBdr>
        </w:div>
        <w:div w:id="1443449956">
          <w:marLeft w:val="0"/>
          <w:marRight w:val="0"/>
          <w:marTop w:val="0"/>
          <w:marBottom w:val="0"/>
          <w:divBdr>
            <w:top w:val="none" w:sz="0" w:space="0" w:color="auto"/>
            <w:left w:val="none" w:sz="0" w:space="0" w:color="auto"/>
            <w:bottom w:val="none" w:sz="0" w:space="0" w:color="auto"/>
            <w:right w:val="none" w:sz="0" w:space="0" w:color="auto"/>
          </w:divBdr>
          <w:divsChild>
            <w:div w:id="1558475673">
              <w:marLeft w:val="0"/>
              <w:marRight w:val="0"/>
              <w:marTop w:val="0"/>
              <w:marBottom w:val="0"/>
              <w:divBdr>
                <w:top w:val="none" w:sz="0" w:space="0" w:color="auto"/>
                <w:left w:val="none" w:sz="0" w:space="0" w:color="auto"/>
                <w:bottom w:val="none" w:sz="0" w:space="0" w:color="auto"/>
                <w:right w:val="none" w:sz="0" w:space="0" w:color="auto"/>
              </w:divBdr>
              <w:divsChild>
                <w:div w:id="130251110">
                  <w:marLeft w:val="0"/>
                  <w:marRight w:val="0"/>
                  <w:marTop w:val="0"/>
                  <w:marBottom w:val="0"/>
                  <w:divBdr>
                    <w:top w:val="none" w:sz="0" w:space="0" w:color="auto"/>
                    <w:left w:val="none" w:sz="0" w:space="0" w:color="auto"/>
                    <w:bottom w:val="none" w:sz="0" w:space="0" w:color="auto"/>
                    <w:right w:val="none" w:sz="0" w:space="0" w:color="auto"/>
                  </w:divBdr>
                  <w:divsChild>
                    <w:div w:id="801732253">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808979501">
      <w:bodyDiv w:val="1"/>
      <w:marLeft w:val="0"/>
      <w:marRight w:val="0"/>
      <w:marTop w:val="0"/>
      <w:marBottom w:val="0"/>
      <w:divBdr>
        <w:top w:val="none" w:sz="0" w:space="0" w:color="auto"/>
        <w:left w:val="none" w:sz="0" w:space="0" w:color="auto"/>
        <w:bottom w:val="none" w:sz="0" w:space="0" w:color="auto"/>
        <w:right w:val="none" w:sz="0" w:space="0" w:color="auto"/>
      </w:divBdr>
      <w:divsChild>
        <w:div w:id="353921039">
          <w:marLeft w:val="0"/>
          <w:marRight w:val="0"/>
          <w:marTop w:val="0"/>
          <w:marBottom w:val="225"/>
          <w:divBdr>
            <w:top w:val="none" w:sz="0" w:space="0" w:color="auto"/>
            <w:left w:val="none" w:sz="0" w:space="0" w:color="auto"/>
            <w:bottom w:val="none" w:sz="0" w:space="0" w:color="auto"/>
            <w:right w:val="none" w:sz="0" w:space="0" w:color="auto"/>
          </w:divBdr>
        </w:div>
        <w:div w:id="366805367">
          <w:marLeft w:val="0"/>
          <w:marRight w:val="0"/>
          <w:marTop w:val="0"/>
          <w:marBottom w:val="0"/>
          <w:divBdr>
            <w:top w:val="none" w:sz="0" w:space="0" w:color="auto"/>
            <w:left w:val="none" w:sz="0" w:space="0" w:color="auto"/>
            <w:bottom w:val="none" w:sz="0" w:space="0" w:color="auto"/>
            <w:right w:val="none" w:sz="0" w:space="0" w:color="auto"/>
          </w:divBdr>
          <w:divsChild>
            <w:div w:id="216016269">
              <w:marLeft w:val="0"/>
              <w:marRight w:val="0"/>
              <w:marTop w:val="0"/>
              <w:marBottom w:val="0"/>
              <w:divBdr>
                <w:top w:val="none" w:sz="0" w:space="0" w:color="auto"/>
                <w:left w:val="none" w:sz="0" w:space="0" w:color="auto"/>
                <w:bottom w:val="none" w:sz="0" w:space="0" w:color="auto"/>
                <w:right w:val="none" w:sz="0" w:space="0" w:color="auto"/>
              </w:divBdr>
              <w:divsChild>
                <w:div w:id="1867406796">
                  <w:marLeft w:val="0"/>
                  <w:marRight w:val="0"/>
                  <w:marTop w:val="0"/>
                  <w:marBottom w:val="0"/>
                  <w:divBdr>
                    <w:top w:val="none" w:sz="0" w:space="0" w:color="auto"/>
                    <w:left w:val="none" w:sz="0" w:space="0" w:color="auto"/>
                    <w:bottom w:val="none" w:sz="0" w:space="0" w:color="auto"/>
                    <w:right w:val="none" w:sz="0" w:space="0" w:color="auto"/>
                  </w:divBdr>
                  <w:divsChild>
                    <w:div w:id="951786349">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1401907471">
      <w:bodyDiv w:val="1"/>
      <w:marLeft w:val="0"/>
      <w:marRight w:val="0"/>
      <w:marTop w:val="0"/>
      <w:marBottom w:val="0"/>
      <w:divBdr>
        <w:top w:val="none" w:sz="0" w:space="0" w:color="auto"/>
        <w:left w:val="none" w:sz="0" w:space="0" w:color="auto"/>
        <w:bottom w:val="none" w:sz="0" w:space="0" w:color="auto"/>
        <w:right w:val="none" w:sz="0" w:space="0" w:color="auto"/>
      </w:divBdr>
      <w:divsChild>
        <w:div w:id="1784618703">
          <w:marLeft w:val="0"/>
          <w:marRight w:val="0"/>
          <w:marTop w:val="0"/>
          <w:marBottom w:val="225"/>
          <w:divBdr>
            <w:top w:val="none" w:sz="0" w:space="0" w:color="auto"/>
            <w:left w:val="none" w:sz="0" w:space="0" w:color="auto"/>
            <w:bottom w:val="none" w:sz="0" w:space="0" w:color="auto"/>
            <w:right w:val="none" w:sz="0" w:space="0" w:color="auto"/>
          </w:divBdr>
        </w:div>
        <w:div w:id="1810977953">
          <w:marLeft w:val="0"/>
          <w:marRight w:val="0"/>
          <w:marTop w:val="0"/>
          <w:marBottom w:val="0"/>
          <w:divBdr>
            <w:top w:val="none" w:sz="0" w:space="0" w:color="auto"/>
            <w:left w:val="none" w:sz="0" w:space="0" w:color="auto"/>
            <w:bottom w:val="none" w:sz="0" w:space="0" w:color="auto"/>
            <w:right w:val="none" w:sz="0" w:space="0" w:color="auto"/>
          </w:divBdr>
          <w:divsChild>
            <w:div w:id="296449285">
              <w:marLeft w:val="0"/>
              <w:marRight w:val="0"/>
              <w:marTop w:val="0"/>
              <w:marBottom w:val="0"/>
              <w:divBdr>
                <w:top w:val="none" w:sz="0" w:space="0" w:color="auto"/>
                <w:left w:val="none" w:sz="0" w:space="0" w:color="auto"/>
                <w:bottom w:val="none" w:sz="0" w:space="0" w:color="auto"/>
                <w:right w:val="none" w:sz="0" w:space="0" w:color="auto"/>
              </w:divBdr>
              <w:divsChild>
                <w:div w:id="105463746">
                  <w:marLeft w:val="0"/>
                  <w:marRight w:val="0"/>
                  <w:marTop w:val="0"/>
                  <w:marBottom w:val="0"/>
                  <w:divBdr>
                    <w:top w:val="none" w:sz="0" w:space="0" w:color="auto"/>
                    <w:left w:val="none" w:sz="0" w:space="0" w:color="auto"/>
                    <w:bottom w:val="none" w:sz="0" w:space="0" w:color="auto"/>
                    <w:right w:val="none" w:sz="0" w:space="0" w:color="auto"/>
                  </w:divBdr>
                  <w:divsChild>
                    <w:div w:id="1888180457">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1462768177">
      <w:bodyDiv w:val="1"/>
      <w:marLeft w:val="0"/>
      <w:marRight w:val="0"/>
      <w:marTop w:val="0"/>
      <w:marBottom w:val="0"/>
      <w:divBdr>
        <w:top w:val="none" w:sz="0" w:space="0" w:color="auto"/>
        <w:left w:val="none" w:sz="0" w:space="0" w:color="auto"/>
        <w:bottom w:val="none" w:sz="0" w:space="0" w:color="auto"/>
        <w:right w:val="none" w:sz="0" w:space="0" w:color="auto"/>
      </w:divBdr>
      <w:divsChild>
        <w:div w:id="1699158236">
          <w:marLeft w:val="0"/>
          <w:marRight w:val="0"/>
          <w:marTop w:val="0"/>
          <w:marBottom w:val="225"/>
          <w:divBdr>
            <w:top w:val="none" w:sz="0" w:space="0" w:color="auto"/>
            <w:left w:val="none" w:sz="0" w:space="0" w:color="auto"/>
            <w:bottom w:val="none" w:sz="0" w:space="0" w:color="auto"/>
            <w:right w:val="none" w:sz="0" w:space="0" w:color="auto"/>
          </w:divBdr>
        </w:div>
        <w:div w:id="497503733">
          <w:marLeft w:val="0"/>
          <w:marRight w:val="0"/>
          <w:marTop w:val="0"/>
          <w:marBottom w:val="0"/>
          <w:divBdr>
            <w:top w:val="none" w:sz="0" w:space="0" w:color="auto"/>
            <w:left w:val="none" w:sz="0" w:space="0" w:color="auto"/>
            <w:bottom w:val="none" w:sz="0" w:space="0" w:color="auto"/>
            <w:right w:val="none" w:sz="0" w:space="0" w:color="auto"/>
          </w:divBdr>
          <w:divsChild>
            <w:div w:id="1962880801">
              <w:marLeft w:val="0"/>
              <w:marRight w:val="0"/>
              <w:marTop w:val="0"/>
              <w:marBottom w:val="0"/>
              <w:divBdr>
                <w:top w:val="none" w:sz="0" w:space="0" w:color="auto"/>
                <w:left w:val="none" w:sz="0" w:space="0" w:color="auto"/>
                <w:bottom w:val="none" w:sz="0" w:space="0" w:color="auto"/>
                <w:right w:val="none" w:sz="0" w:space="0" w:color="auto"/>
              </w:divBdr>
              <w:divsChild>
                <w:div w:id="1924409276">
                  <w:marLeft w:val="0"/>
                  <w:marRight w:val="0"/>
                  <w:marTop w:val="0"/>
                  <w:marBottom w:val="0"/>
                  <w:divBdr>
                    <w:top w:val="none" w:sz="0" w:space="0" w:color="auto"/>
                    <w:left w:val="none" w:sz="0" w:space="0" w:color="auto"/>
                    <w:bottom w:val="none" w:sz="0" w:space="0" w:color="auto"/>
                    <w:right w:val="none" w:sz="0" w:space="0" w:color="auto"/>
                  </w:divBdr>
                  <w:divsChild>
                    <w:div w:id="1273049910">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 w:id="845630063">
              <w:marLeft w:val="0"/>
              <w:marRight w:val="0"/>
              <w:marTop w:val="0"/>
              <w:marBottom w:val="0"/>
              <w:divBdr>
                <w:top w:val="none" w:sz="0" w:space="0" w:color="auto"/>
                <w:left w:val="none" w:sz="0" w:space="0" w:color="auto"/>
                <w:bottom w:val="none" w:sz="0" w:space="0" w:color="auto"/>
                <w:right w:val="none" w:sz="0" w:space="0" w:color="auto"/>
              </w:divBdr>
              <w:divsChild>
                <w:div w:id="409697717">
                  <w:marLeft w:val="0"/>
                  <w:marRight w:val="0"/>
                  <w:marTop w:val="0"/>
                  <w:marBottom w:val="225"/>
                  <w:divBdr>
                    <w:top w:val="single" w:sz="6" w:space="0" w:color="CCCCCC"/>
                    <w:left w:val="single" w:sz="6" w:space="0" w:color="CCCCCC"/>
                    <w:bottom w:val="single" w:sz="6" w:space="0" w:color="CCCCCC"/>
                    <w:right w:val="single" w:sz="6" w:space="0" w:color="CCCCCC"/>
                  </w:divBdr>
                  <w:divsChild>
                    <w:div w:id="411200917">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549294443">
      <w:bodyDiv w:val="1"/>
      <w:marLeft w:val="0"/>
      <w:marRight w:val="0"/>
      <w:marTop w:val="0"/>
      <w:marBottom w:val="0"/>
      <w:divBdr>
        <w:top w:val="none" w:sz="0" w:space="0" w:color="auto"/>
        <w:left w:val="none" w:sz="0" w:space="0" w:color="auto"/>
        <w:bottom w:val="none" w:sz="0" w:space="0" w:color="auto"/>
        <w:right w:val="none" w:sz="0" w:space="0" w:color="auto"/>
      </w:divBdr>
      <w:divsChild>
        <w:div w:id="461777094">
          <w:marLeft w:val="0"/>
          <w:marRight w:val="0"/>
          <w:marTop w:val="0"/>
          <w:marBottom w:val="225"/>
          <w:divBdr>
            <w:top w:val="none" w:sz="0" w:space="0" w:color="auto"/>
            <w:left w:val="none" w:sz="0" w:space="0" w:color="auto"/>
            <w:bottom w:val="none" w:sz="0" w:space="0" w:color="auto"/>
            <w:right w:val="none" w:sz="0" w:space="0" w:color="auto"/>
          </w:divBdr>
        </w:div>
        <w:div w:id="1672172796">
          <w:marLeft w:val="0"/>
          <w:marRight w:val="0"/>
          <w:marTop w:val="0"/>
          <w:marBottom w:val="0"/>
          <w:divBdr>
            <w:top w:val="none" w:sz="0" w:space="0" w:color="auto"/>
            <w:left w:val="none" w:sz="0" w:space="0" w:color="auto"/>
            <w:bottom w:val="none" w:sz="0" w:space="0" w:color="auto"/>
            <w:right w:val="none" w:sz="0" w:space="0" w:color="auto"/>
          </w:divBdr>
          <w:divsChild>
            <w:div w:id="1609048619">
              <w:marLeft w:val="0"/>
              <w:marRight w:val="0"/>
              <w:marTop w:val="0"/>
              <w:marBottom w:val="0"/>
              <w:divBdr>
                <w:top w:val="none" w:sz="0" w:space="0" w:color="auto"/>
                <w:left w:val="none" w:sz="0" w:space="0" w:color="auto"/>
                <w:bottom w:val="none" w:sz="0" w:space="0" w:color="auto"/>
                <w:right w:val="none" w:sz="0" w:space="0" w:color="auto"/>
              </w:divBdr>
              <w:divsChild>
                <w:div w:id="1000889703">
                  <w:marLeft w:val="0"/>
                  <w:marRight w:val="0"/>
                  <w:marTop w:val="0"/>
                  <w:marBottom w:val="0"/>
                  <w:divBdr>
                    <w:top w:val="none" w:sz="0" w:space="0" w:color="auto"/>
                    <w:left w:val="none" w:sz="0" w:space="0" w:color="auto"/>
                    <w:bottom w:val="none" w:sz="0" w:space="0" w:color="auto"/>
                    <w:right w:val="none" w:sz="0" w:space="0" w:color="auto"/>
                  </w:divBdr>
                  <w:divsChild>
                    <w:div w:id="1073964806">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1961103883">
      <w:bodyDiv w:val="1"/>
      <w:marLeft w:val="0"/>
      <w:marRight w:val="0"/>
      <w:marTop w:val="0"/>
      <w:marBottom w:val="0"/>
      <w:divBdr>
        <w:top w:val="none" w:sz="0" w:space="0" w:color="auto"/>
        <w:left w:val="none" w:sz="0" w:space="0" w:color="auto"/>
        <w:bottom w:val="none" w:sz="0" w:space="0" w:color="auto"/>
        <w:right w:val="none" w:sz="0" w:space="0" w:color="auto"/>
      </w:divBdr>
      <w:divsChild>
        <w:div w:id="493305346">
          <w:marLeft w:val="0"/>
          <w:marRight w:val="0"/>
          <w:marTop w:val="0"/>
          <w:marBottom w:val="225"/>
          <w:divBdr>
            <w:top w:val="none" w:sz="0" w:space="0" w:color="auto"/>
            <w:left w:val="none" w:sz="0" w:space="0" w:color="auto"/>
            <w:bottom w:val="none" w:sz="0" w:space="0" w:color="auto"/>
            <w:right w:val="none" w:sz="0" w:space="0" w:color="auto"/>
          </w:divBdr>
        </w:div>
        <w:div w:id="42219664">
          <w:marLeft w:val="0"/>
          <w:marRight w:val="0"/>
          <w:marTop w:val="0"/>
          <w:marBottom w:val="0"/>
          <w:divBdr>
            <w:top w:val="none" w:sz="0" w:space="0" w:color="auto"/>
            <w:left w:val="none" w:sz="0" w:space="0" w:color="auto"/>
            <w:bottom w:val="none" w:sz="0" w:space="0" w:color="auto"/>
            <w:right w:val="none" w:sz="0" w:space="0" w:color="auto"/>
          </w:divBdr>
          <w:divsChild>
            <w:div w:id="1074475221">
              <w:marLeft w:val="0"/>
              <w:marRight w:val="0"/>
              <w:marTop w:val="0"/>
              <w:marBottom w:val="0"/>
              <w:divBdr>
                <w:top w:val="none" w:sz="0" w:space="0" w:color="auto"/>
                <w:left w:val="none" w:sz="0" w:space="0" w:color="auto"/>
                <w:bottom w:val="none" w:sz="0" w:space="0" w:color="auto"/>
                <w:right w:val="none" w:sz="0" w:space="0" w:color="auto"/>
              </w:divBdr>
              <w:divsChild>
                <w:div w:id="1142886946">
                  <w:marLeft w:val="0"/>
                  <w:marRight w:val="0"/>
                  <w:marTop w:val="0"/>
                  <w:marBottom w:val="0"/>
                  <w:divBdr>
                    <w:top w:val="none" w:sz="0" w:space="0" w:color="auto"/>
                    <w:left w:val="none" w:sz="0" w:space="0" w:color="auto"/>
                    <w:bottom w:val="none" w:sz="0" w:space="0" w:color="auto"/>
                    <w:right w:val="none" w:sz="0" w:space="0" w:color="auto"/>
                  </w:divBdr>
                  <w:divsChild>
                    <w:div w:id="1622347959">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lo.org/dyn/normlex/es/f?p=1000:12100:0::NO::P12100_INSTRUMENT_ID,P12100_LANG_CODE:312201,fr:N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lo.org/dyn/normlex/es/f?p=1000:12100:0::NO::P12100_INSTRUMENT_ID,P12100_LANG_CODE:312201,en:N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lo.org/wcmsp5/groups/public/---ed_norm/---normes/documents/normativeinstrument/wcms_c056_ru.htm" TargetMode="External"/><Relationship Id="rId5" Type="http://schemas.openxmlformats.org/officeDocument/2006/relationships/footnotes" Target="footnotes.xml"/><Relationship Id="rId10" Type="http://schemas.openxmlformats.org/officeDocument/2006/relationships/hyperlink" Target="http://www.ilo.org/wcmsp5/groups/public/---ed_norm/---normes/documents/normativeinstrument/wcms_c056_de.htm" TargetMode="External"/><Relationship Id="rId4" Type="http://schemas.openxmlformats.org/officeDocument/2006/relationships/webSettings" Target="webSettings.xml"/><Relationship Id="rId9" Type="http://schemas.openxmlformats.org/officeDocument/2006/relationships/hyperlink" Target="http://www.ilo.org/wcmsp5/groups/public/---ed_norm/---normes/documents/normativeinstrument/wcms_c056_ar.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1911</Words>
  <Characters>10514</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dc:creator>
  <cp:keywords/>
  <dc:description/>
  <cp:lastModifiedBy>Mariam</cp:lastModifiedBy>
  <cp:revision>2</cp:revision>
  <dcterms:created xsi:type="dcterms:W3CDTF">2023-01-14T01:19:00Z</dcterms:created>
  <dcterms:modified xsi:type="dcterms:W3CDTF">2023-01-14T01:19:00Z</dcterms:modified>
</cp:coreProperties>
</file>