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67E" w:rsidRPr="0041467E" w:rsidRDefault="0041467E" w:rsidP="0041467E">
      <w:pPr>
        <w:pStyle w:val="Ttulo1"/>
        <w:shd w:val="clear" w:color="auto" w:fill="FFFFFF"/>
        <w:spacing w:before="0" w:beforeAutospacing="0" w:after="30" w:afterAutospacing="0" w:line="288" w:lineRule="atLeast"/>
        <w:jc w:val="both"/>
        <w:rPr>
          <w:rFonts w:ascii="Arial" w:hAnsi="Arial" w:cs="Arial"/>
          <w:color w:val="B92517"/>
          <w:spacing w:val="-5"/>
          <w:sz w:val="44"/>
          <w:szCs w:val="44"/>
        </w:rPr>
      </w:pPr>
      <w:bookmarkStart w:id="0" w:name="_GoBack"/>
      <w:r w:rsidRPr="0041467E">
        <w:rPr>
          <w:rFonts w:ascii="Arial" w:hAnsi="Arial" w:cs="Arial"/>
          <w:color w:val="B92517"/>
          <w:spacing w:val="-5"/>
          <w:sz w:val="44"/>
          <w:szCs w:val="44"/>
        </w:rPr>
        <w:t>C</w:t>
      </w:r>
      <w:r w:rsidRPr="0041467E">
        <w:rPr>
          <w:rFonts w:ascii="Arial" w:hAnsi="Arial" w:cs="Arial"/>
          <w:color w:val="B92517"/>
          <w:spacing w:val="-5"/>
          <w:sz w:val="44"/>
          <w:szCs w:val="44"/>
        </w:rPr>
        <w:t>090 - Convenio (revisado) sobre el trabajo nocturno de los menores (industria), 1948 (núm. 90)</w:t>
      </w:r>
    </w:p>
    <w:bookmarkEnd w:id="0"/>
    <w:p w:rsidR="0041467E" w:rsidRPr="0041467E" w:rsidRDefault="0041467E" w:rsidP="0041467E">
      <w:pPr>
        <w:pStyle w:val="Ttulo2"/>
        <w:pBdr>
          <w:top w:val="single" w:sz="6" w:space="2" w:color="BBBBBB"/>
          <w:bottom w:val="single" w:sz="6" w:space="2" w:color="BBBBBB"/>
        </w:pBdr>
        <w:shd w:val="clear" w:color="auto" w:fill="F6F0E1"/>
        <w:spacing w:before="0" w:beforeAutospacing="0" w:after="225" w:afterAutospacing="0" w:line="408" w:lineRule="atLeast"/>
        <w:jc w:val="both"/>
        <w:rPr>
          <w:rFonts w:ascii="Arial" w:hAnsi="Arial" w:cs="Arial"/>
          <w:color w:val="B92517"/>
          <w:sz w:val="24"/>
          <w:szCs w:val="24"/>
        </w:rPr>
      </w:pPr>
      <w:r w:rsidRPr="0041467E">
        <w:rPr>
          <w:rFonts w:ascii="Arial" w:hAnsi="Arial" w:cs="Arial"/>
          <w:color w:val="B92517"/>
          <w:sz w:val="24"/>
          <w:szCs w:val="24"/>
        </w:rPr>
        <w:t>Preámbulo</w:t>
      </w:r>
    </w:p>
    <w:p w:rsidR="0041467E" w:rsidRPr="0041467E" w:rsidRDefault="0041467E" w:rsidP="0041467E">
      <w:pPr>
        <w:pStyle w:val="NormalWeb"/>
        <w:shd w:val="clear" w:color="auto" w:fill="F3F3F3"/>
        <w:spacing w:before="0" w:beforeAutospacing="0" w:after="240" w:afterAutospacing="0" w:line="408" w:lineRule="atLeast"/>
        <w:jc w:val="both"/>
        <w:rPr>
          <w:rFonts w:ascii="Arial" w:hAnsi="Arial" w:cs="Arial"/>
          <w:color w:val="333333"/>
        </w:rPr>
      </w:pPr>
      <w:r w:rsidRPr="0041467E">
        <w:rPr>
          <w:rFonts w:ascii="Arial" w:hAnsi="Arial" w:cs="Arial"/>
          <w:color w:val="333333"/>
        </w:rPr>
        <w:t>La Conferencia General de la Organización Internacional del Trabajo:</w:t>
      </w:r>
    </w:p>
    <w:p w:rsidR="0041467E" w:rsidRPr="0041467E" w:rsidRDefault="0041467E" w:rsidP="0041467E">
      <w:pPr>
        <w:pStyle w:val="NormalWeb"/>
        <w:shd w:val="clear" w:color="auto" w:fill="F3F3F3"/>
        <w:spacing w:before="0" w:beforeAutospacing="0" w:after="240" w:afterAutospacing="0" w:line="408" w:lineRule="atLeast"/>
        <w:jc w:val="both"/>
        <w:rPr>
          <w:rFonts w:ascii="Arial" w:hAnsi="Arial" w:cs="Arial"/>
          <w:color w:val="333333"/>
        </w:rPr>
      </w:pPr>
      <w:r w:rsidRPr="0041467E">
        <w:rPr>
          <w:rFonts w:ascii="Arial" w:hAnsi="Arial" w:cs="Arial"/>
          <w:color w:val="333333"/>
        </w:rPr>
        <w:t>Convocada en San Francisco por el Consejo de Administración de la Oficina Internacional del Trabajo, y congregada en dicha ciudad el 17 junio 1948 en su trigésima primera reunión;</w:t>
      </w:r>
    </w:p>
    <w:p w:rsidR="0041467E" w:rsidRPr="0041467E" w:rsidRDefault="0041467E" w:rsidP="0041467E">
      <w:pPr>
        <w:pStyle w:val="NormalWeb"/>
        <w:shd w:val="clear" w:color="auto" w:fill="F3F3F3"/>
        <w:spacing w:before="0" w:beforeAutospacing="0" w:after="240" w:afterAutospacing="0" w:line="408" w:lineRule="atLeast"/>
        <w:jc w:val="both"/>
        <w:rPr>
          <w:rFonts w:ascii="Arial" w:hAnsi="Arial" w:cs="Arial"/>
          <w:color w:val="333333"/>
        </w:rPr>
      </w:pPr>
      <w:r w:rsidRPr="0041467E">
        <w:rPr>
          <w:rFonts w:ascii="Arial" w:hAnsi="Arial" w:cs="Arial"/>
          <w:color w:val="333333"/>
        </w:rPr>
        <w:t>Después de haber decidido adoptar diversas proposiciones relativas a la revisión parcial del Convenio sobre el trabajo nocturno de los menores (industria), 1919, adoptado por la Conferencia en su primera reunión, cuestión que constituye el décimo punto del orden del día de la reunión, y</w:t>
      </w:r>
    </w:p>
    <w:p w:rsidR="0041467E" w:rsidRPr="0041467E" w:rsidRDefault="0041467E" w:rsidP="0041467E">
      <w:pPr>
        <w:pStyle w:val="NormalWeb"/>
        <w:shd w:val="clear" w:color="auto" w:fill="F3F3F3"/>
        <w:spacing w:before="0" w:beforeAutospacing="0" w:after="240" w:afterAutospacing="0" w:line="408" w:lineRule="atLeast"/>
        <w:jc w:val="both"/>
        <w:rPr>
          <w:rFonts w:ascii="Arial" w:hAnsi="Arial" w:cs="Arial"/>
          <w:color w:val="333333"/>
        </w:rPr>
      </w:pPr>
      <w:r w:rsidRPr="0041467E">
        <w:rPr>
          <w:rFonts w:ascii="Arial" w:hAnsi="Arial" w:cs="Arial"/>
          <w:color w:val="333333"/>
        </w:rPr>
        <w:t>Considerando que dichas proposiciones deben revestir la forma de un convenio internacional,</w:t>
      </w:r>
    </w:p>
    <w:p w:rsidR="0041467E" w:rsidRPr="0041467E" w:rsidRDefault="0041467E" w:rsidP="0041467E">
      <w:pPr>
        <w:pStyle w:val="NormalWeb"/>
        <w:shd w:val="clear" w:color="auto" w:fill="F3F3F3"/>
        <w:spacing w:before="0" w:beforeAutospacing="0" w:after="240" w:afterAutospacing="0" w:line="408" w:lineRule="atLeast"/>
        <w:jc w:val="both"/>
        <w:rPr>
          <w:rFonts w:ascii="Arial" w:hAnsi="Arial" w:cs="Arial"/>
          <w:color w:val="333333"/>
        </w:rPr>
      </w:pPr>
      <w:r w:rsidRPr="0041467E">
        <w:rPr>
          <w:rFonts w:ascii="Arial" w:hAnsi="Arial" w:cs="Arial"/>
          <w:color w:val="333333"/>
        </w:rPr>
        <w:t>adopta, con fecha diez de julio de mil novecientos cuarenta y ocho, el siguiente Convenio, que podrá ser citado como el Convenio (revisado) sobre el trabajo nocturno de los menores (industria), 1948:</w:t>
      </w:r>
    </w:p>
    <w:p w:rsidR="0041467E" w:rsidRPr="0041467E" w:rsidRDefault="0041467E" w:rsidP="0041467E">
      <w:pPr>
        <w:pStyle w:val="Ttulo2"/>
        <w:pBdr>
          <w:top w:val="single" w:sz="6" w:space="2" w:color="BBBBBB"/>
          <w:bottom w:val="single" w:sz="6" w:space="2" w:color="BBBBBB"/>
        </w:pBdr>
        <w:shd w:val="clear" w:color="auto" w:fill="F6F0E1"/>
        <w:spacing w:before="0" w:beforeAutospacing="0" w:after="225" w:afterAutospacing="0" w:line="408" w:lineRule="atLeast"/>
        <w:jc w:val="both"/>
        <w:rPr>
          <w:rFonts w:ascii="Arial" w:hAnsi="Arial" w:cs="Arial"/>
          <w:color w:val="B92517"/>
          <w:sz w:val="24"/>
          <w:szCs w:val="24"/>
        </w:rPr>
      </w:pPr>
      <w:r w:rsidRPr="0041467E">
        <w:rPr>
          <w:rFonts w:ascii="Arial" w:hAnsi="Arial" w:cs="Arial"/>
          <w:color w:val="B92517"/>
          <w:sz w:val="24"/>
          <w:szCs w:val="24"/>
        </w:rPr>
        <w:t>Parte I. Disposiciones Generales</w:t>
      </w:r>
    </w:p>
    <w:p w:rsidR="0041467E" w:rsidRPr="0041467E" w:rsidRDefault="0041467E" w:rsidP="0041467E">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1" w:name="A1"/>
      <w:bookmarkEnd w:id="1"/>
      <w:r w:rsidRPr="0041467E">
        <w:rPr>
          <w:rFonts w:ascii="Arial" w:hAnsi="Arial" w:cs="Arial"/>
          <w:i/>
          <w:iCs/>
          <w:color w:val="333333"/>
          <w:sz w:val="24"/>
          <w:szCs w:val="24"/>
        </w:rPr>
        <w:t>Artículo 1</w:t>
      </w:r>
    </w:p>
    <w:p w:rsidR="0041467E" w:rsidRPr="0041467E" w:rsidRDefault="0041467E" w:rsidP="0041467E">
      <w:pPr>
        <w:numPr>
          <w:ilvl w:val="0"/>
          <w:numId w:val="1"/>
        </w:numPr>
        <w:shd w:val="clear" w:color="auto" w:fill="FFFFFF"/>
        <w:spacing w:after="144" w:line="408" w:lineRule="atLeast"/>
        <w:ind w:left="0"/>
        <w:jc w:val="both"/>
        <w:rPr>
          <w:rFonts w:ascii="Arial" w:hAnsi="Arial" w:cs="Arial"/>
          <w:color w:val="333333"/>
          <w:sz w:val="24"/>
          <w:szCs w:val="24"/>
        </w:rPr>
      </w:pPr>
      <w:bookmarkStart w:id="2" w:name="A1P1"/>
      <w:bookmarkEnd w:id="2"/>
      <w:r w:rsidRPr="0041467E">
        <w:rPr>
          <w:rFonts w:ascii="Arial" w:hAnsi="Arial" w:cs="Arial"/>
          <w:color w:val="333333"/>
          <w:sz w:val="24"/>
          <w:szCs w:val="24"/>
        </w:rPr>
        <w:t>1. A los efectos del presente Convenio, se consideran </w:t>
      </w:r>
      <w:r w:rsidRPr="0041467E">
        <w:rPr>
          <w:rFonts w:ascii="Arial" w:hAnsi="Arial" w:cs="Arial"/>
          <w:b/>
          <w:bCs/>
          <w:i/>
          <w:iCs/>
          <w:color w:val="333333"/>
          <w:sz w:val="24"/>
          <w:szCs w:val="24"/>
        </w:rPr>
        <w:t>empresas industriales</w:t>
      </w:r>
      <w:r w:rsidRPr="0041467E">
        <w:rPr>
          <w:rFonts w:ascii="Arial" w:hAnsi="Arial" w:cs="Arial"/>
          <w:color w:val="333333"/>
          <w:sz w:val="24"/>
          <w:szCs w:val="24"/>
        </w:rPr>
        <w:t> , principalmente:</w:t>
      </w:r>
    </w:p>
    <w:p w:rsidR="0041467E" w:rsidRPr="0041467E" w:rsidRDefault="0041467E" w:rsidP="0041467E">
      <w:pPr>
        <w:numPr>
          <w:ilvl w:val="1"/>
          <w:numId w:val="1"/>
        </w:numPr>
        <w:shd w:val="clear" w:color="auto" w:fill="FFFFFF"/>
        <w:spacing w:after="144" w:line="408" w:lineRule="atLeast"/>
        <w:ind w:left="480"/>
        <w:jc w:val="both"/>
        <w:rPr>
          <w:rFonts w:ascii="Arial" w:hAnsi="Arial" w:cs="Arial"/>
          <w:color w:val="333333"/>
          <w:sz w:val="24"/>
          <w:szCs w:val="24"/>
        </w:rPr>
      </w:pPr>
      <w:r w:rsidRPr="0041467E">
        <w:rPr>
          <w:rFonts w:ascii="Arial" w:hAnsi="Arial" w:cs="Arial"/>
          <w:color w:val="333333"/>
          <w:sz w:val="24"/>
          <w:szCs w:val="24"/>
        </w:rPr>
        <w:t>(a) las minas, canteras e industrias extractivas de cualquier clase;</w:t>
      </w:r>
    </w:p>
    <w:p w:rsidR="0041467E" w:rsidRPr="0041467E" w:rsidRDefault="0041467E" w:rsidP="0041467E">
      <w:pPr>
        <w:numPr>
          <w:ilvl w:val="1"/>
          <w:numId w:val="1"/>
        </w:numPr>
        <w:shd w:val="clear" w:color="auto" w:fill="FFFFFF"/>
        <w:spacing w:after="144" w:line="408" w:lineRule="atLeast"/>
        <w:ind w:left="480"/>
        <w:jc w:val="both"/>
        <w:rPr>
          <w:rFonts w:ascii="Arial" w:hAnsi="Arial" w:cs="Arial"/>
          <w:color w:val="333333"/>
          <w:sz w:val="24"/>
          <w:szCs w:val="24"/>
        </w:rPr>
      </w:pPr>
      <w:r w:rsidRPr="0041467E">
        <w:rPr>
          <w:rFonts w:ascii="Arial" w:hAnsi="Arial" w:cs="Arial"/>
          <w:color w:val="333333"/>
          <w:sz w:val="24"/>
          <w:szCs w:val="24"/>
        </w:rPr>
        <w:t xml:space="preserve">(b) las empresas en las cuales se manufacturen, modifiquen, limpien, reparen, adornen, terminen, preparen para la venta, destruyan o demuelan productos, o en las cuales las materias sufran una transformación, comprendidas las </w:t>
      </w:r>
      <w:r w:rsidRPr="0041467E">
        <w:rPr>
          <w:rFonts w:ascii="Arial" w:hAnsi="Arial" w:cs="Arial"/>
          <w:color w:val="333333"/>
          <w:sz w:val="24"/>
          <w:szCs w:val="24"/>
        </w:rPr>
        <w:lastRenderedPageBreak/>
        <w:t>empresas dedicadas a la construcción de buques, o a la producción, transformación o transmisión de electricidad o de cualquier clase de fuerza motriz;</w:t>
      </w:r>
    </w:p>
    <w:p w:rsidR="0041467E" w:rsidRPr="0041467E" w:rsidRDefault="0041467E" w:rsidP="0041467E">
      <w:pPr>
        <w:numPr>
          <w:ilvl w:val="1"/>
          <w:numId w:val="1"/>
        </w:numPr>
        <w:shd w:val="clear" w:color="auto" w:fill="FFFFFF"/>
        <w:spacing w:after="144" w:line="408" w:lineRule="atLeast"/>
        <w:ind w:left="480"/>
        <w:jc w:val="both"/>
        <w:rPr>
          <w:rFonts w:ascii="Arial" w:hAnsi="Arial" w:cs="Arial"/>
          <w:color w:val="333333"/>
          <w:sz w:val="24"/>
          <w:szCs w:val="24"/>
        </w:rPr>
      </w:pPr>
      <w:r w:rsidRPr="0041467E">
        <w:rPr>
          <w:rFonts w:ascii="Arial" w:hAnsi="Arial" w:cs="Arial"/>
          <w:color w:val="333333"/>
          <w:sz w:val="24"/>
          <w:szCs w:val="24"/>
        </w:rPr>
        <w:t>(c) las empresas de edificación e ingeniería civil, comprendidas las obras de construcción, reparación, conservación, modificación y demolición;</w:t>
      </w:r>
    </w:p>
    <w:p w:rsidR="0041467E" w:rsidRPr="0041467E" w:rsidRDefault="0041467E" w:rsidP="0041467E">
      <w:pPr>
        <w:numPr>
          <w:ilvl w:val="1"/>
          <w:numId w:val="1"/>
        </w:numPr>
        <w:shd w:val="clear" w:color="auto" w:fill="FFFFFF"/>
        <w:spacing w:after="144" w:line="408" w:lineRule="atLeast"/>
        <w:ind w:left="480"/>
        <w:jc w:val="both"/>
        <w:rPr>
          <w:rFonts w:ascii="Arial" w:hAnsi="Arial" w:cs="Arial"/>
          <w:color w:val="333333"/>
          <w:sz w:val="24"/>
          <w:szCs w:val="24"/>
        </w:rPr>
      </w:pPr>
      <w:r w:rsidRPr="0041467E">
        <w:rPr>
          <w:rFonts w:ascii="Arial" w:hAnsi="Arial" w:cs="Arial"/>
          <w:color w:val="333333"/>
          <w:sz w:val="24"/>
          <w:szCs w:val="24"/>
        </w:rPr>
        <w:t>(d) las empresas dedicadas al transporte de personas o mercancías por carretera o ferrocarril, comprendida la manipulación de mercancías en los muelles, embarcaderos, almacenes y aeropuertos.</w:t>
      </w:r>
    </w:p>
    <w:p w:rsidR="0041467E" w:rsidRPr="0041467E" w:rsidRDefault="0041467E" w:rsidP="0041467E">
      <w:pPr>
        <w:numPr>
          <w:ilvl w:val="0"/>
          <w:numId w:val="1"/>
        </w:numPr>
        <w:shd w:val="clear" w:color="auto" w:fill="FFFFFF"/>
        <w:spacing w:after="144" w:line="408" w:lineRule="atLeast"/>
        <w:ind w:left="0"/>
        <w:jc w:val="both"/>
        <w:rPr>
          <w:rFonts w:ascii="Arial" w:hAnsi="Arial" w:cs="Arial"/>
          <w:color w:val="333333"/>
          <w:sz w:val="24"/>
          <w:szCs w:val="24"/>
        </w:rPr>
      </w:pPr>
      <w:bookmarkStart w:id="3" w:name="A1P2"/>
      <w:bookmarkEnd w:id="3"/>
      <w:r w:rsidRPr="0041467E">
        <w:rPr>
          <w:rFonts w:ascii="Arial" w:hAnsi="Arial" w:cs="Arial"/>
          <w:color w:val="333333"/>
          <w:sz w:val="24"/>
          <w:szCs w:val="24"/>
        </w:rPr>
        <w:t>2. La autoridad competente determinará la línea de demarcación entre la industria, por una parte, y la agricultura, el comercio y los demás trabajos no industriales, por otra.</w:t>
      </w:r>
    </w:p>
    <w:p w:rsidR="0041467E" w:rsidRPr="0041467E" w:rsidRDefault="0041467E" w:rsidP="0041467E">
      <w:pPr>
        <w:numPr>
          <w:ilvl w:val="0"/>
          <w:numId w:val="1"/>
        </w:numPr>
        <w:shd w:val="clear" w:color="auto" w:fill="FFFFFF"/>
        <w:spacing w:after="144" w:line="408" w:lineRule="atLeast"/>
        <w:ind w:left="0"/>
        <w:jc w:val="both"/>
        <w:rPr>
          <w:rFonts w:ascii="Arial" w:hAnsi="Arial" w:cs="Arial"/>
          <w:color w:val="333333"/>
          <w:sz w:val="24"/>
          <w:szCs w:val="24"/>
        </w:rPr>
      </w:pPr>
      <w:bookmarkStart w:id="4" w:name="A1P3"/>
      <w:bookmarkEnd w:id="4"/>
      <w:r w:rsidRPr="0041467E">
        <w:rPr>
          <w:rFonts w:ascii="Arial" w:hAnsi="Arial" w:cs="Arial"/>
          <w:color w:val="333333"/>
          <w:sz w:val="24"/>
          <w:szCs w:val="24"/>
        </w:rPr>
        <w:t>3. La legislación nacional podrá exceptuar de la aplicación del presente Convenio el empleo en un trabajo que no se considere nocivo, perjudicial o peligroso para los menores, efectuado en empresas familiares en las que solamente estén empleados los padres y sus hijos o pupilos.</w:t>
      </w:r>
    </w:p>
    <w:p w:rsidR="0041467E" w:rsidRPr="0041467E" w:rsidRDefault="0041467E" w:rsidP="0041467E">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5" w:name="A2"/>
      <w:bookmarkEnd w:id="5"/>
      <w:r w:rsidRPr="0041467E">
        <w:rPr>
          <w:rFonts w:ascii="Arial" w:hAnsi="Arial" w:cs="Arial"/>
          <w:i/>
          <w:iCs/>
          <w:color w:val="333333"/>
          <w:sz w:val="24"/>
          <w:szCs w:val="24"/>
        </w:rPr>
        <w:t>Artículo 2</w:t>
      </w:r>
    </w:p>
    <w:p w:rsidR="0041467E" w:rsidRPr="0041467E" w:rsidRDefault="0041467E" w:rsidP="0041467E">
      <w:pPr>
        <w:numPr>
          <w:ilvl w:val="0"/>
          <w:numId w:val="2"/>
        </w:numPr>
        <w:shd w:val="clear" w:color="auto" w:fill="FFFFFF"/>
        <w:spacing w:after="144" w:line="408" w:lineRule="atLeast"/>
        <w:ind w:left="0"/>
        <w:jc w:val="both"/>
        <w:rPr>
          <w:rFonts w:ascii="Arial" w:hAnsi="Arial" w:cs="Arial"/>
          <w:color w:val="333333"/>
          <w:sz w:val="24"/>
          <w:szCs w:val="24"/>
        </w:rPr>
      </w:pPr>
      <w:bookmarkStart w:id="6" w:name="A2P1"/>
      <w:bookmarkEnd w:id="6"/>
      <w:r w:rsidRPr="0041467E">
        <w:rPr>
          <w:rFonts w:ascii="Arial" w:hAnsi="Arial" w:cs="Arial"/>
          <w:color w:val="333333"/>
          <w:sz w:val="24"/>
          <w:szCs w:val="24"/>
        </w:rPr>
        <w:t>1. A los efectos del presente Convenio, el término </w:t>
      </w:r>
      <w:r w:rsidRPr="0041467E">
        <w:rPr>
          <w:rFonts w:ascii="Arial" w:hAnsi="Arial" w:cs="Arial"/>
          <w:b/>
          <w:bCs/>
          <w:i/>
          <w:iCs/>
          <w:color w:val="333333"/>
          <w:sz w:val="24"/>
          <w:szCs w:val="24"/>
        </w:rPr>
        <w:t>noche</w:t>
      </w:r>
      <w:r w:rsidRPr="0041467E">
        <w:rPr>
          <w:rFonts w:ascii="Arial" w:hAnsi="Arial" w:cs="Arial"/>
          <w:color w:val="333333"/>
          <w:sz w:val="24"/>
          <w:szCs w:val="24"/>
        </w:rPr>
        <w:t> significa un período de doce horas consecutivas, por lo menos.</w:t>
      </w:r>
    </w:p>
    <w:p w:rsidR="0041467E" w:rsidRPr="0041467E" w:rsidRDefault="0041467E" w:rsidP="0041467E">
      <w:pPr>
        <w:numPr>
          <w:ilvl w:val="0"/>
          <w:numId w:val="2"/>
        </w:numPr>
        <w:shd w:val="clear" w:color="auto" w:fill="FFFFFF"/>
        <w:spacing w:after="144" w:line="408" w:lineRule="atLeast"/>
        <w:ind w:left="0"/>
        <w:jc w:val="both"/>
        <w:rPr>
          <w:rFonts w:ascii="Arial" w:hAnsi="Arial" w:cs="Arial"/>
          <w:color w:val="333333"/>
          <w:sz w:val="24"/>
          <w:szCs w:val="24"/>
        </w:rPr>
      </w:pPr>
      <w:bookmarkStart w:id="7" w:name="A2P2"/>
      <w:bookmarkEnd w:id="7"/>
      <w:r w:rsidRPr="0041467E">
        <w:rPr>
          <w:rFonts w:ascii="Arial" w:hAnsi="Arial" w:cs="Arial"/>
          <w:color w:val="333333"/>
          <w:sz w:val="24"/>
          <w:szCs w:val="24"/>
        </w:rPr>
        <w:t>2. En el caso de personas menores de dieciséis años, este período comprenderá el intervalo entre las 10 de la noche y las 6 de la mañana.</w:t>
      </w:r>
    </w:p>
    <w:p w:rsidR="0041467E" w:rsidRPr="0041467E" w:rsidRDefault="0041467E" w:rsidP="0041467E">
      <w:pPr>
        <w:numPr>
          <w:ilvl w:val="0"/>
          <w:numId w:val="2"/>
        </w:numPr>
        <w:shd w:val="clear" w:color="auto" w:fill="FFFFFF"/>
        <w:spacing w:after="144" w:line="408" w:lineRule="atLeast"/>
        <w:ind w:left="0"/>
        <w:jc w:val="both"/>
        <w:rPr>
          <w:rFonts w:ascii="Arial" w:hAnsi="Arial" w:cs="Arial"/>
          <w:color w:val="333333"/>
          <w:sz w:val="24"/>
          <w:szCs w:val="24"/>
        </w:rPr>
      </w:pPr>
      <w:bookmarkStart w:id="8" w:name="A2P3"/>
      <w:bookmarkEnd w:id="8"/>
      <w:r w:rsidRPr="0041467E">
        <w:rPr>
          <w:rFonts w:ascii="Arial" w:hAnsi="Arial" w:cs="Arial"/>
          <w:color w:val="333333"/>
          <w:sz w:val="24"/>
          <w:szCs w:val="24"/>
        </w:rPr>
        <w:t>3. En el caso de personas que hayan cumplido dieciséis años y tengan menos de dieciocho, este período contendrá un intervalo fijado por la autoridad competente de siete horas consecutivas, por lo menos, comprendido entre las 10 de la noche y las 7 de la mañana; la autoridad competente podrá prescribir intervalos diferentes para las distintas regiones, industrias, empresas o ramas de industrias o empresas, pero consultará a las organizaciones interesadas de empleadores y de trabajadores antes de fijar un intervalo que comience después de las 11 de la noche.</w:t>
      </w:r>
    </w:p>
    <w:p w:rsidR="0041467E" w:rsidRPr="0041467E" w:rsidRDefault="0041467E" w:rsidP="0041467E">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9" w:name="A3"/>
      <w:bookmarkEnd w:id="9"/>
      <w:r w:rsidRPr="0041467E">
        <w:rPr>
          <w:rFonts w:ascii="Arial" w:hAnsi="Arial" w:cs="Arial"/>
          <w:i/>
          <w:iCs/>
          <w:color w:val="333333"/>
          <w:sz w:val="24"/>
          <w:szCs w:val="24"/>
        </w:rPr>
        <w:t>Artículo 3</w:t>
      </w:r>
    </w:p>
    <w:p w:rsidR="0041467E" w:rsidRPr="0041467E" w:rsidRDefault="0041467E" w:rsidP="0041467E">
      <w:pPr>
        <w:numPr>
          <w:ilvl w:val="0"/>
          <w:numId w:val="3"/>
        </w:numPr>
        <w:shd w:val="clear" w:color="auto" w:fill="FFFFFF"/>
        <w:spacing w:after="144" w:line="408" w:lineRule="atLeast"/>
        <w:ind w:left="0"/>
        <w:jc w:val="both"/>
        <w:rPr>
          <w:rFonts w:ascii="Arial" w:hAnsi="Arial" w:cs="Arial"/>
          <w:color w:val="333333"/>
          <w:sz w:val="24"/>
          <w:szCs w:val="24"/>
        </w:rPr>
      </w:pPr>
      <w:bookmarkStart w:id="10" w:name="A3P1"/>
      <w:bookmarkEnd w:id="10"/>
      <w:r w:rsidRPr="0041467E">
        <w:rPr>
          <w:rFonts w:ascii="Arial" w:hAnsi="Arial" w:cs="Arial"/>
          <w:color w:val="333333"/>
          <w:sz w:val="24"/>
          <w:szCs w:val="24"/>
        </w:rPr>
        <w:lastRenderedPageBreak/>
        <w:t>1. Queda prohibido emplear durante la noche a personas menores de dieciocho años en empresas industriales, públicas o privadas, o en sus dependencias, salvo en los casos previstos a continuación.</w:t>
      </w:r>
    </w:p>
    <w:p w:rsidR="0041467E" w:rsidRPr="0041467E" w:rsidRDefault="0041467E" w:rsidP="0041467E">
      <w:pPr>
        <w:numPr>
          <w:ilvl w:val="0"/>
          <w:numId w:val="3"/>
        </w:numPr>
        <w:shd w:val="clear" w:color="auto" w:fill="FFFFFF"/>
        <w:spacing w:after="144" w:line="408" w:lineRule="atLeast"/>
        <w:ind w:left="0"/>
        <w:jc w:val="both"/>
        <w:rPr>
          <w:rFonts w:ascii="Arial" w:hAnsi="Arial" w:cs="Arial"/>
          <w:color w:val="333333"/>
          <w:sz w:val="24"/>
          <w:szCs w:val="24"/>
        </w:rPr>
      </w:pPr>
      <w:bookmarkStart w:id="11" w:name="A3P2"/>
      <w:bookmarkEnd w:id="11"/>
      <w:r w:rsidRPr="0041467E">
        <w:rPr>
          <w:rFonts w:ascii="Arial" w:hAnsi="Arial" w:cs="Arial"/>
          <w:color w:val="333333"/>
          <w:sz w:val="24"/>
          <w:szCs w:val="24"/>
        </w:rPr>
        <w:t>2. La autoridad competente, previa consulta a las organizaciones interesadas de empleadores y de trabajadores, podrá autorizar el empleo, durante la noche, a los efectos del aprendizaje y de la formación profesional, de personas que hayan cumplido dieciséis años y tengan menos de dieciocho, en determinadas industrias u ocupaciones en las que el trabajo deba efectuarse continuamente.</w:t>
      </w:r>
    </w:p>
    <w:p w:rsidR="0041467E" w:rsidRPr="0041467E" w:rsidRDefault="0041467E" w:rsidP="0041467E">
      <w:pPr>
        <w:numPr>
          <w:ilvl w:val="0"/>
          <w:numId w:val="3"/>
        </w:numPr>
        <w:shd w:val="clear" w:color="auto" w:fill="FFFFFF"/>
        <w:spacing w:after="144" w:line="408" w:lineRule="atLeast"/>
        <w:ind w:left="0"/>
        <w:jc w:val="both"/>
        <w:rPr>
          <w:rFonts w:ascii="Arial" w:hAnsi="Arial" w:cs="Arial"/>
          <w:color w:val="333333"/>
          <w:sz w:val="24"/>
          <w:szCs w:val="24"/>
        </w:rPr>
      </w:pPr>
      <w:bookmarkStart w:id="12" w:name="A3P3"/>
      <w:bookmarkEnd w:id="12"/>
      <w:r w:rsidRPr="0041467E">
        <w:rPr>
          <w:rFonts w:ascii="Arial" w:hAnsi="Arial" w:cs="Arial"/>
          <w:color w:val="333333"/>
          <w:sz w:val="24"/>
          <w:szCs w:val="24"/>
        </w:rPr>
        <w:t>3. Deberá concederse a los menores que, en virtud del párrafo anterior, estén empleados en trabajos nocturnos un período de descanso de trece horas consecutivas, por lo menos, comprendido entre dos períodos de trabajo.</w:t>
      </w:r>
    </w:p>
    <w:p w:rsidR="0041467E" w:rsidRPr="0041467E" w:rsidRDefault="0041467E" w:rsidP="0041467E">
      <w:pPr>
        <w:numPr>
          <w:ilvl w:val="0"/>
          <w:numId w:val="3"/>
        </w:numPr>
        <w:shd w:val="clear" w:color="auto" w:fill="FFFFFF"/>
        <w:spacing w:after="144" w:line="408" w:lineRule="atLeast"/>
        <w:ind w:left="0"/>
        <w:jc w:val="both"/>
        <w:rPr>
          <w:rFonts w:ascii="Arial" w:hAnsi="Arial" w:cs="Arial"/>
          <w:color w:val="333333"/>
          <w:sz w:val="24"/>
          <w:szCs w:val="24"/>
        </w:rPr>
      </w:pPr>
      <w:bookmarkStart w:id="13" w:name="A3P4"/>
      <w:bookmarkEnd w:id="13"/>
      <w:r w:rsidRPr="0041467E">
        <w:rPr>
          <w:rFonts w:ascii="Arial" w:hAnsi="Arial" w:cs="Arial"/>
          <w:color w:val="333333"/>
          <w:sz w:val="24"/>
          <w:szCs w:val="24"/>
        </w:rPr>
        <w:t>4. Cuando la legislación del país prohiba a todos los trabajadores el trabajo nocturno en las panaderías, la autoridad competente podrá sustituir para las personas de dieciséis años cumplidos, a los efectos de su aprendizaje o formación profesional, el intervalo de siete horas consecutivas, por lo menos, entre las 10 de la noche y las 7 de la mañana, que haya sido fijado por la autoridad competente en virtud del párrafo 3 del artículo 2, por el intervalo entre las 9 de la noche y las 4 de la mañana.</w:t>
      </w:r>
    </w:p>
    <w:p w:rsidR="0041467E" w:rsidRPr="0041467E" w:rsidRDefault="0041467E" w:rsidP="0041467E">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14" w:name="A4"/>
      <w:bookmarkEnd w:id="14"/>
      <w:r w:rsidRPr="0041467E">
        <w:rPr>
          <w:rFonts w:ascii="Arial" w:hAnsi="Arial" w:cs="Arial"/>
          <w:i/>
          <w:iCs/>
          <w:color w:val="333333"/>
          <w:sz w:val="24"/>
          <w:szCs w:val="24"/>
        </w:rPr>
        <w:t>Artículo 4</w:t>
      </w:r>
    </w:p>
    <w:p w:rsidR="0041467E" w:rsidRPr="0041467E" w:rsidRDefault="0041467E" w:rsidP="0041467E">
      <w:pPr>
        <w:numPr>
          <w:ilvl w:val="0"/>
          <w:numId w:val="4"/>
        </w:numPr>
        <w:shd w:val="clear" w:color="auto" w:fill="FFFFFF"/>
        <w:spacing w:after="144" w:line="408" w:lineRule="atLeast"/>
        <w:ind w:left="0"/>
        <w:jc w:val="both"/>
        <w:rPr>
          <w:rFonts w:ascii="Arial" w:hAnsi="Arial" w:cs="Arial"/>
          <w:color w:val="333333"/>
          <w:sz w:val="24"/>
          <w:szCs w:val="24"/>
        </w:rPr>
      </w:pPr>
      <w:bookmarkStart w:id="15" w:name="A4P1"/>
      <w:bookmarkEnd w:id="15"/>
      <w:r w:rsidRPr="0041467E">
        <w:rPr>
          <w:rFonts w:ascii="Arial" w:hAnsi="Arial" w:cs="Arial"/>
          <w:color w:val="333333"/>
          <w:sz w:val="24"/>
          <w:szCs w:val="24"/>
        </w:rPr>
        <w:t>1. En los países donde el clima haga singularmente penoso el trabajo diurno, el período nocturno y el intervalo de prohibición podrán ser más cortos que el período y el intervalo fijados en los artículos precedentes, a condición de que durante el día se conceda un descanso compensador.</w:t>
      </w:r>
    </w:p>
    <w:p w:rsidR="0041467E" w:rsidRPr="0041467E" w:rsidRDefault="0041467E" w:rsidP="0041467E">
      <w:pPr>
        <w:numPr>
          <w:ilvl w:val="0"/>
          <w:numId w:val="4"/>
        </w:numPr>
        <w:shd w:val="clear" w:color="auto" w:fill="FFFFFF"/>
        <w:spacing w:after="144" w:line="408" w:lineRule="atLeast"/>
        <w:ind w:left="0"/>
        <w:jc w:val="both"/>
        <w:rPr>
          <w:rFonts w:ascii="Arial" w:hAnsi="Arial" w:cs="Arial"/>
          <w:color w:val="333333"/>
          <w:sz w:val="24"/>
          <w:szCs w:val="24"/>
        </w:rPr>
      </w:pPr>
      <w:bookmarkStart w:id="16" w:name="A4P2"/>
      <w:bookmarkEnd w:id="16"/>
      <w:r w:rsidRPr="0041467E">
        <w:rPr>
          <w:rFonts w:ascii="Arial" w:hAnsi="Arial" w:cs="Arial"/>
          <w:color w:val="333333"/>
          <w:sz w:val="24"/>
          <w:szCs w:val="24"/>
        </w:rPr>
        <w:t>2. Las disposiciones de los artículos 2 y 3 no se aplicarán al trabajo nocturno de las personas que tengan de dieciséis a dieciocho años, en caso de fuerza mayor que no pueda preverse ni impedirse, que no presente un carácter periódico y que constituya un obstáculo al funcionamiento normal de una empresa industrial.</w:t>
      </w:r>
    </w:p>
    <w:p w:rsidR="0041467E" w:rsidRPr="0041467E" w:rsidRDefault="0041467E" w:rsidP="0041467E">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17" w:name="A5"/>
      <w:bookmarkEnd w:id="17"/>
      <w:r w:rsidRPr="0041467E">
        <w:rPr>
          <w:rFonts w:ascii="Arial" w:hAnsi="Arial" w:cs="Arial"/>
          <w:i/>
          <w:iCs/>
          <w:color w:val="333333"/>
          <w:sz w:val="24"/>
          <w:szCs w:val="24"/>
        </w:rPr>
        <w:t>Artículo 5</w:t>
      </w:r>
    </w:p>
    <w:p w:rsidR="0041467E" w:rsidRPr="0041467E" w:rsidRDefault="0041467E" w:rsidP="0041467E">
      <w:pPr>
        <w:pStyle w:val="NormalWeb"/>
        <w:shd w:val="clear" w:color="auto" w:fill="FFFFFF"/>
        <w:spacing w:before="0" w:beforeAutospacing="0" w:after="240" w:afterAutospacing="0" w:line="408" w:lineRule="atLeast"/>
        <w:jc w:val="both"/>
        <w:rPr>
          <w:rFonts w:ascii="Arial" w:hAnsi="Arial" w:cs="Arial"/>
          <w:color w:val="333333"/>
        </w:rPr>
      </w:pPr>
      <w:r w:rsidRPr="0041467E">
        <w:rPr>
          <w:rFonts w:ascii="Arial" w:hAnsi="Arial" w:cs="Arial"/>
          <w:color w:val="333333"/>
        </w:rPr>
        <w:lastRenderedPageBreak/>
        <w:t>La autoridad competente podrá suspender la prohibición del trabajo nocturno, en lo que respecta a los menores que tengan de dieciséis a dieciocho años, en los casos particularmente graves en que el interés nacional así lo exija.</w:t>
      </w:r>
    </w:p>
    <w:p w:rsidR="0041467E" w:rsidRPr="0041467E" w:rsidRDefault="0041467E" w:rsidP="0041467E">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18" w:name="A6"/>
      <w:bookmarkEnd w:id="18"/>
      <w:r w:rsidRPr="0041467E">
        <w:rPr>
          <w:rFonts w:ascii="Arial" w:hAnsi="Arial" w:cs="Arial"/>
          <w:i/>
          <w:iCs/>
          <w:color w:val="333333"/>
          <w:sz w:val="24"/>
          <w:szCs w:val="24"/>
        </w:rPr>
        <w:t>Artículo 6</w:t>
      </w:r>
    </w:p>
    <w:p w:rsidR="0041467E" w:rsidRPr="0041467E" w:rsidRDefault="0041467E" w:rsidP="0041467E">
      <w:pPr>
        <w:numPr>
          <w:ilvl w:val="0"/>
          <w:numId w:val="5"/>
        </w:numPr>
        <w:shd w:val="clear" w:color="auto" w:fill="FFFFFF"/>
        <w:spacing w:after="144" w:line="408" w:lineRule="atLeast"/>
        <w:ind w:left="0"/>
        <w:jc w:val="both"/>
        <w:rPr>
          <w:rFonts w:ascii="Arial" w:hAnsi="Arial" w:cs="Arial"/>
          <w:color w:val="333333"/>
          <w:sz w:val="24"/>
          <w:szCs w:val="24"/>
        </w:rPr>
      </w:pPr>
      <w:bookmarkStart w:id="19" w:name="A6P1"/>
      <w:bookmarkEnd w:id="19"/>
      <w:r w:rsidRPr="0041467E">
        <w:rPr>
          <w:rFonts w:ascii="Arial" w:hAnsi="Arial" w:cs="Arial"/>
          <w:color w:val="333333"/>
          <w:sz w:val="24"/>
          <w:szCs w:val="24"/>
        </w:rPr>
        <w:t>1. La legislación que dé efecto a las disposiciones del presente Convenio deberá:</w:t>
      </w:r>
    </w:p>
    <w:p w:rsidR="0041467E" w:rsidRPr="0041467E" w:rsidRDefault="0041467E" w:rsidP="0041467E">
      <w:pPr>
        <w:numPr>
          <w:ilvl w:val="1"/>
          <w:numId w:val="5"/>
        </w:numPr>
        <w:shd w:val="clear" w:color="auto" w:fill="FFFFFF"/>
        <w:spacing w:after="144" w:line="408" w:lineRule="atLeast"/>
        <w:ind w:left="480"/>
        <w:jc w:val="both"/>
        <w:rPr>
          <w:rFonts w:ascii="Arial" w:hAnsi="Arial" w:cs="Arial"/>
          <w:color w:val="333333"/>
          <w:sz w:val="24"/>
          <w:szCs w:val="24"/>
        </w:rPr>
      </w:pPr>
      <w:r w:rsidRPr="0041467E">
        <w:rPr>
          <w:rFonts w:ascii="Arial" w:hAnsi="Arial" w:cs="Arial"/>
          <w:color w:val="333333"/>
          <w:sz w:val="24"/>
          <w:szCs w:val="24"/>
        </w:rPr>
        <w:t>(a) prescribir las disposiciones necesarias para que esta legislación sea puesta en conocimiento de todos los interesados;</w:t>
      </w:r>
    </w:p>
    <w:p w:rsidR="0041467E" w:rsidRPr="0041467E" w:rsidRDefault="0041467E" w:rsidP="0041467E">
      <w:pPr>
        <w:numPr>
          <w:ilvl w:val="1"/>
          <w:numId w:val="5"/>
        </w:numPr>
        <w:shd w:val="clear" w:color="auto" w:fill="FFFFFF"/>
        <w:spacing w:after="144" w:line="408" w:lineRule="atLeast"/>
        <w:ind w:left="480"/>
        <w:jc w:val="both"/>
        <w:rPr>
          <w:rFonts w:ascii="Arial" w:hAnsi="Arial" w:cs="Arial"/>
          <w:color w:val="333333"/>
          <w:sz w:val="24"/>
          <w:szCs w:val="24"/>
        </w:rPr>
      </w:pPr>
      <w:r w:rsidRPr="0041467E">
        <w:rPr>
          <w:rFonts w:ascii="Arial" w:hAnsi="Arial" w:cs="Arial"/>
          <w:color w:val="333333"/>
          <w:sz w:val="24"/>
          <w:szCs w:val="24"/>
        </w:rPr>
        <w:t>(b) precisar las personas encargadas de garantizar su aplicación;</w:t>
      </w:r>
    </w:p>
    <w:p w:rsidR="0041467E" w:rsidRPr="0041467E" w:rsidRDefault="0041467E" w:rsidP="0041467E">
      <w:pPr>
        <w:numPr>
          <w:ilvl w:val="1"/>
          <w:numId w:val="5"/>
        </w:numPr>
        <w:shd w:val="clear" w:color="auto" w:fill="FFFFFF"/>
        <w:spacing w:after="144" w:line="408" w:lineRule="atLeast"/>
        <w:ind w:left="480"/>
        <w:jc w:val="both"/>
        <w:rPr>
          <w:rFonts w:ascii="Arial" w:hAnsi="Arial" w:cs="Arial"/>
          <w:color w:val="333333"/>
          <w:sz w:val="24"/>
          <w:szCs w:val="24"/>
        </w:rPr>
      </w:pPr>
      <w:r w:rsidRPr="0041467E">
        <w:rPr>
          <w:rFonts w:ascii="Arial" w:hAnsi="Arial" w:cs="Arial"/>
          <w:color w:val="333333"/>
          <w:sz w:val="24"/>
          <w:szCs w:val="24"/>
        </w:rPr>
        <w:t>(c) establecer sanciones adecuadas para cualquier caso de infracción;</w:t>
      </w:r>
    </w:p>
    <w:p w:rsidR="0041467E" w:rsidRPr="0041467E" w:rsidRDefault="0041467E" w:rsidP="0041467E">
      <w:pPr>
        <w:numPr>
          <w:ilvl w:val="1"/>
          <w:numId w:val="5"/>
        </w:numPr>
        <w:shd w:val="clear" w:color="auto" w:fill="FFFFFF"/>
        <w:spacing w:after="144" w:line="408" w:lineRule="atLeast"/>
        <w:ind w:left="480"/>
        <w:jc w:val="both"/>
        <w:rPr>
          <w:rFonts w:ascii="Arial" w:hAnsi="Arial" w:cs="Arial"/>
          <w:color w:val="333333"/>
          <w:sz w:val="24"/>
          <w:szCs w:val="24"/>
        </w:rPr>
      </w:pPr>
      <w:r w:rsidRPr="0041467E">
        <w:rPr>
          <w:rFonts w:ascii="Arial" w:hAnsi="Arial" w:cs="Arial"/>
          <w:color w:val="333333"/>
          <w:sz w:val="24"/>
          <w:szCs w:val="24"/>
        </w:rPr>
        <w:t>(d) proveer a la creación y mantenimiento de un sistema de inspección adecuado que garantice el cumplimiento de las disposiciones mencionadas;</w:t>
      </w:r>
    </w:p>
    <w:p w:rsidR="0041467E" w:rsidRPr="0041467E" w:rsidRDefault="0041467E" w:rsidP="0041467E">
      <w:pPr>
        <w:numPr>
          <w:ilvl w:val="1"/>
          <w:numId w:val="5"/>
        </w:numPr>
        <w:shd w:val="clear" w:color="auto" w:fill="FFFFFF"/>
        <w:spacing w:after="144" w:line="408" w:lineRule="atLeast"/>
        <w:ind w:left="480"/>
        <w:jc w:val="both"/>
        <w:rPr>
          <w:rFonts w:ascii="Arial" w:hAnsi="Arial" w:cs="Arial"/>
          <w:color w:val="333333"/>
          <w:sz w:val="24"/>
          <w:szCs w:val="24"/>
        </w:rPr>
      </w:pPr>
      <w:r w:rsidRPr="0041467E">
        <w:rPr>
          <w:rFonts w:ascii="Arial" w:hAnsi="Arial" w:cs="Arial"/>
          <w:color w:val="333333"/>
          <w:sz w:val="24"/>
          <w:szCs w:val="24"/>
        </w:rPr>
        <w:t>(e) obligar a cada empleador de una empresa industrial, pública o privada, a llevar un registro o a mantener a disposición de quienes puedan solicitarlos documentos oficiales, que indiquen el nombre y la fecha de nacimiento de todas las personas menores de dieciocho años empleadas por él, así como cualquier otra información que pueda ser solicitada por la autoridad competente.</w:t>
      </w:r>
    </w:p>
    <w:p w:rsidR="0041467E" w:rsidRPr="0041467E" w:rsidRDefault="0041467E" w:rsidP="0041467E">
      <w:pPr>
        <w:numPr>
          <w:ilvl w:val="0"/>
          <w:numId w:val="5"/>
        </w:numPr>
        <w:shd w:val="clear" w:color="auto" w:fill="FFFFFF"/>
        <w:spacing w:after="144" w:line="408" w:lineRule="atLeast"/>
        <w:ind w:left="0"/>
        <w:jc w:val="both"/>
        <w:rPr>
          <w:rFonts w:ascii="Arial" w:hAnsi="Arial" w:cs="Arial"/>
          <w:color w:val="333333"/>
          <w:sz w:val="24"/>
          <w:szCs w:val="24"/>
        </w:rPr>
      </w:pPr>
      <w:bookmarkStart w:id="20" w:name="A6P2"/>
      <w:bookmarkEnd w:id="20"/>
      <w:r w:rsidRPr="0041467E">
        <w:rPr>
          <w:rFonts w:ascii="Arial" w:hAnsi="Arial" w:cs="Arial"/>
          <w:color w:val="333333"/>
          <w:sz w:val="24"/>
          <w:szCs w:val="24"/>
        </w:rPr>
        <w:t>2. Las memorias anuales que deberán someter los Miembros de conformidad con el artículo 22 de la Constitución de la Organización Internacional del Trabajo contendrán una información completa sobre la legislación mencionada en el párrafo anterior y un examen general de los resultados de las inspecciones efectuadas de acuerdo con el presente artículo.</w:t>
      </w:r>
    </w:p>
    <w:p w:rsidR="0041467E" w:rsidRPr="0041467E" w:rsidRDefault="0041467E" w:rsidP="0041467E">
      <w:pPr>
        <w:pStyle w:val="Ttulo2"/>
        <w:pBdr>
          <w:top w:val="single" w:sz="6" w:space="2" w:color="BBBBBB"/>
          <w:bottom w:val="single" w:sz="6" w:space="2" w:color="BBBBBB"/>
        </w:pBdr>
        <w:shd w:val="clear" w:color="auto" w:fill="F6F0E1"/>
        <w:spacing w:before="0" w:beforeAutospacing="0" w:after="225" w:afterAutospacing="0" w:line="408" w:lineRule="atLeast"/>
        <w:jc w:val="both"/>
        <w:rPr>
          <w:rFonts w:ascii="Arial" w:hAnsi="Arial" w:cs="Arial"/>
          <w:color w:val="B92517"/>
          <w:sz w:val="24"/>
          <w:szCs w:val="24"/>
        </w:rPr>
      </w:pPr>
      <w:r w:rsidRPr="0041467E">
        <w:rPr>
          <w:rFonts w:ascii="Arial" w:hAnsi="Arial" w:cs="Arial"/>
          <w:color w:val="B92517"/>
          <w:sz w:val="24"/>
          <w:szCs w:val="24"/>
        </w:rPr>
        <w:t>Parte II. Disposiciones Especiales para Ciertos Países</w:t>
      </w:r>
    </w:p>
    <w:p w:rsidR="0041467E" w:rsidRPr="0041467E" w:rsidRDefault="0041467E" w:rsidP="0041467E">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21" w:name="A7"/>
      <w:bookmarkEnd w:id="21"/>
      <w:r w:rsidRPr="0041467E">
        <w:rPr>
          <w:rFonts w:ascii="Arial" w:hAnsi="Arial" w:cs="Arial"/>
          <w:i/>
          <w:iCs/>
          <w:color w:val="333333"/>
          <w:sz w:val="24"/>
          <w:szCs w:val="24"/>
        </w:rPr>
        <w:t>Artículo 7</w:t>
      </w:r>
    </w:p>
    <w:p w:rsidR="0041467E" w:rsidRPr="0041467E" w:rsidRDefault="0041467E" w:rsidP="0041467E">
      <w:pPr>
        <w:numPr>
          <w:ilvl w:val="0"/>
          <w:numId w:val="6"/>
        </w:numPr>
        <w:shd w:val="clear" w:color="auto" w:fill="FFFFFF"/>
        <w:spacing w:after="144" w:line="408" w:lineRule="atLeast"/>
        <w:ind w:left="0"/>
        <w:jc w:val="both"/>
        <w:rPr>
          <w:rFonts w:ascii="Arial" w:hAnsi="Arial" w:cs="Arial"/>
          <w:color w:val="333333"/>
          <w:sz w:val="24"/>
          <w:szCs w:val="24"/>
        </w:rPr>
      </w:pPr>
      <w:bookmarkStart w:id="22" w:name="A7P1"/>
      <w:bookmarkEnd w:id="22"/>
      <w:r w:rsidRPr="0041467E">
        <w:rPr>
          <w:rFonts w:ascii="Arial" w:hAnsi="Arial" w:cs="Arial"/>
          <w:color w:val="333333"/>
          <w:sz w:val="24"/>
          <w:szCs w:val="24"/>
        </w:rPr>
        <w:t xml:space="preserve">1. Todo Miembro que con anterioridad a la fecha en que haya adoptado la legislación que permita ratificar el presente Convenio, posea una legislación que reglamente el trabajo nocturno de los menores en la industria y prevea un límite de edad inferior a dieciocho años podrá, mediante una declaración anexa a su </w:t>
      </w:r>
      <w:r w:rsidRPr="0041467E">
        <w:rPr>
          <w:rFonts w:ascii="Arial" w:hAnsi="Arial" w:cs="Arial"/>
          <w:color w:val="333333"/>
          <w:sz w:val="24"/>
          <w:szCs w:val="24"/>
        </w:rPr>
        <w:lastRenderedPageBreak/>
        <w:t>ratificación, sustituir la edad prescrita por el párrafo 1 del artículo 3 por una edad inferior a dieciocho años, pero en ningún caso inferior a dieciséis.</w:t>
      </w:r>
    </w:p>
    <w:p w:rsidR="0041467E" w:rsidRPr="0041467E" w:rsidRDefault="0041467E" w:rsidP="0041467E">
      <w:pPr>
        <w:numPr>
          <w:ilvl w:val="0"/>
          <w:numId w:val="6"/>
        </w:numPr>
        <w:shd w:val="clear" w:color="auto" w:fill="FFFFFF"/>
        <w:spacing w:after="144" w:line="408" w:lineRule="atLeast"/>
        <w:ind w:left="0"/>
        <w:jc w:val="both"/>
        <w:rPr>
          <w:rFonts w:ascii="Arial" w:hAnsi="Arial" w:cs="Arial"/>
          <w:color w:val="333333"/>
          <w:sz w:val="24"/>
          <w:szCs w:val="24"/>
        </w:rPr>
      </w:pPr>
      <w:bookmarkStart w:id="23" w:name="A7P2"/>
      <w:bookmarkEnd w:id="23"/>
      <w:r w:rsidRPr="0041467E">
        <w:rPr>
          <w:rFonts w:ascii="Arial" w:hAnsi="Arial" w:cs="Arial"/>
          <w:color w:val="333333"/>
          <w:sz w:val="24"/>
          <w:szCs w:val="24"/>
        </w:rPr>
        <w:t>2. Todo Miembro que haya formulado una declaración de esta índole podrá anularla en cualquier momento mediante una declaración ulterior.</w:t>
      </w:r>
    </w:p>
    <w:p w:rsidR="0041467E" w:rsidRPr="0041467E" w:rsidRDefault="0041467E" w:rsidP="0041467E">
      <w:pPr>
        <w:numPr>
          <w:ilvl w:val="0"/>
          <w:numId w:val="6"/>
        </w:numPr>
        <w:shd w:val="clear" w:color="auto" w:fill="FFFFFF"/>
        <w:spacing w:after="144" w:line="408" w:lineRule="atLeast"/>
        <w:ind w:left="0"/>
        <w:jc w:val="both"/>
        <w:rPr>
          <w:rFonts w:ascii="Arial" w:hAnsi="Arial" w:cs="Arial"/>
          <w:color w:val="333333"/>
          <w:sz w:val="24"/>
          <w:szCs w:val="24"/>
        </w:rPr>
      </w:pPr>
      <w:bookmarkStart w:id="24" w:name="A7P3"/>
      <w:bookmarkEnd w:id="24"/>
      <w:r w:rsidRPr="0041467E">
        <w:rPr>
          <w:rFonts w:ascii="Arial" w:hAnsi="Arial" w:cs="Arial"/>
          <w:color w:val="333333"/>
          <w:sz w:val="24"/>
          <w:szCs w:val="24"/>
        </w:rPr>
        <w:t>3. Todo Miembro para el que esté en vigor una declaración formulada de conformidad con el párrafo primero del presente artículo deberá indicar, en las memorias anuales subsiguientes sobre la aplicación del presente Convenio, el alcance logrado por cualquier progreso tendiente a la aplicación total de las disposiciones del Convenio.</w:t>
      </w:r>
    </w:p>
    <w:p w:rsidR="0041467E" w:rsidRPr="0041467E" w:rsidRDefault="0041467E" w:rsidP="0041467E">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25" w:name="A8"/>
      <w:bookmarkEnd w:id="25"/>
      <w:r w:rsidRPr="0041467E">
        <w:rPr>
          <w:rFonts w:ascii="Arial" w:hAnsi="Arial" w:cs="Arial"/>
          <w:i/>
          <w:iCs/>
          <w:color w:val="333333"/>
          <w:sz w:val="24"/>
          <w:szCs w:val="24"/>
        </w:rPr>
        <w:t>Artículo 8</w:t>
      </w:r>
    </w:p>
    <w:p w:rsidR="0041467E" w:rsidRPr="0041467E" w:rsidRDefault="0041467E" w:rsidP="0041467E">
      <w:pPr>
        <w:numPr>
          <w:ilvl w:val="0"/>
          <w:numId w:val="7"/>
        </w:numPr>
        <w:shd w:val="clear" w:color="auto" w:fill="FFFFFF"/>
        <w:spacing w:after="144" w:line="408" w:lineRule="atLeast"/>
        <w:ind w:left="0"/>
        <w:jc w:val="both"/>
        <w:rPr>
          <w:rFonts w:ascii="Arial" w:hAnsi="Arial" w:cs="Arial"/>
          <w:color w:val="333333"/>
          <w:sz w:val="24"/>
          <w:szCs w:val="24"/>
        </w:rPr>
      </w:pPr>
      <w:bookmarkStart w:id="26" w:name="A8P1"/>
      <w:bookmarkEnd w:id="26"/>
      <w:r w:rsidRPr="0041467E">
        <w:rPr>
          <w:rFonts w:ascii="Arial" w:hAnsi="Arial" w:cs="Arial"/>
          <w:color w:val="333333"/>
          <w:sz w:val="24"/>
          <w:szCs w:val="24"/>
        </w:rPr>
        <w:t>1. Las disposiciones de la parte I del presente Convenio se aplican a la India, a reserva de las modificaciones establecidas por este artículo.</w:t>
      </w:r>
    </w:p>
    <w:p w:rsidR="0041467E" w:rsidRPr="0041467E" w:rsidRDefault="0041467E" w:rsidP="0041467E">
      <w:pPr>
        <w:numPr>
          <w:ilvl w:val="0"/>
          <w:numId w:val="7"/>
        </w:numPr>
        <w:shd w:val="clear" w:color="auto" w:fill="FFFFFF"/>
        <w:spacing w:after="144" w:line="408" w:lineRule="atLeast"/>
        <w:ind w:left="0"/>
        <w:jc w:val="both"/>
        <w:rPr>
          <w:rFonts w:ascii="Arial" w:hAnsi="Arial" w:cs="Arial"/>
          <w:color w:val="333333"/>
          <w:sz w:val="24"/>
          <w:szCs w:val="24"/>
        </w:rPr>
      </w:pPr>
      <w:bookmarkStart w:id="27" w:name="A8P2"/>
      <w:bookmarkEnd w:id="27"/>
      <w:r w:rsidRPr="0041467E">
        <w:rPr>
          <w:rFonts w:ascii="Arial" w:hAnsi="Arial" w:cs="Arial"/>
          <w:color w:val="333333"/>
          <w:sz w:val="24"/>
          <w:szCs w:val="24"/>
        </w:rPr>
        <w:t>2. Dichas disposiciones se aplican a todos los territorios en los que el poder legislativo de la India tenga competencia para aplicarlas.</w:t>
      </w:r>
    </w:p>
    <w:p w:rsidR="0041467E" w:rsidRPr="0041467E" w:rsidRDefault="0041467E" w:rsidP="0041467E">
      <w:pPr>
        <w:numPr>
          <w:ilvl w:val="0"/>
          <w:numId w:val="7"/>
        </w:numPr>
        <w:shd w:val="clear" w:color="auto" w:fill="FFFFFF"/>
        <w:spacing w:after="144" w:line="408" w:lineRule="atLeast"/>
        <w:ind w:left="0"/>
        <w:jc w:val="both"/>
        <w:rPr>
          <w:rFonts w:ascii="Arial" w:hAnsi="Arial" w:cs="Arial"/>
          <w:color w:val="333333"/>
          <w:sz w:val="24"/>
          <w:szCs w:val="24"/>
        </w:rPr>
      </w:pPr>
      <w:bookmarkStart w:id="28" w:name="A8P3"/>
      <w:bookmarkEnd w:id="28"/>
      <w:r w:rsidRPr="0041467E">
        <w:rPr>
          <w:rFonts w:ascii="Arial" w:hAnsi="Arial" w:cs="Arial"/>
          <w:color w:val="333333"/>
          <w:sz w:val="24"/>
          <w:szCs w:val="24"/>
        </w:rPr>
        <w:t>3. Se consideran empresas industriales:</w:t>
      </w:r>
    </w:p>
    <w:p w:rsidR="0041467E" w:rsidRPr="0041467E" w:rsidRDefault="0041467E" w:rsidP="0041467E">
      <w:pPr>
        <w:numPr>
          <w:ilvl w:val="1"/>
          <w:numId w:val="7"/>
        </w:numPr>
        <w:shd w:val="clear" w:color="auto" w:fill="FFFFFF"/>
        <w:spacing w:after="144" w:line="408" w:lineRule="atLeast"/>
        <w:ind w:left="480"/>
        <w:jc w:val="both"/>
        <w:rPr>
          <w:rFonts w:ascii="Arial" w:hAnsi="Arial" w:cs="Arial"/>
          <w:color w:val="333333"/>
          <w:sz w:val="24"/>
          <w:szCs w:val="24"/>
        </w:rPr>
      </w:pPr>
      <w:r w:rsidRPr="0041467E">
        <w:rPr>
          <w:rFonts w:ascii="Arial" w:hAnsi="Arial" w:cs="Arial"/>
          <w:color w:val="333333"/>
          <w:sz w:val="24"/>
          <w:szCs w:val="24"/>
        </w:rPr>
        <w:t>(a) las fábricas, de acuerdo con la definición que de ellas establece la ley de fábricas de la India (Indian Factories Act);</w:t>
      </w:r>
    </w:p>
    <w:p w:rsidR="0041467E" w:rsidRPr="0041467E" w:rsidRDefault="0041467E" w:rsidP="0041467E">
      <w:pPr>
        <w:numPr>
          <w:ilvl w:val="1"/>
          <w:numId w:val="7"/>
        </w:numPr>
        <w:shd w:val="clear" w:color="auto" w:fill="FFFFFF"/>
        <w:spacing w:after="144" w:line="408" w:lineRule="atLeast"/>
        <w:ind w:left="480"/>
        <w:jc w:val="both"/>
        <w:rPr>
          <w:rFonts w:ascii="Arial" w:hAnsi="Arial" w:cs="Arial"/>
          <w:color w:val="333333"/>
          <w:sz w:val="24"/>
          <w:szCs w:val="24"/>
        </w:rPr>
      </w:pPr>
      <w:r w:rsidRPr="0041467E">
        <w:rPr>
          <w:rFonts w:ascii="Arial" w:hAnsi="Arial" w:cs="Arial"/>
          <w:color w:val="333333"/>
          <w:sz w:val="24"/>
          <w:szCs w:val="24"/>
        </w:rPr>
        <w:t>(b) las minas a las que se aplique la ley de minas de la India (Indian Mines Act);</w:t>
      </w:r>
    </w:p>
    <w:p w:rsidR="0041467E" w:rsidRPr="0041467E" w:rsidRDefault="0041467E" w:rsidP="0041467E">
      <w:pPr>
        <w:numPr>
          <w:ilvl w:val="1"/>
          <w:numId w:val="7"/>
        </w:numPr>
        <w:shd w:val="clear" w:color="auto" w:fill="FFFFFF"/>
        <w:spacing w:after="144" w:line="408" w:lineRule="atLeast"/>
        <w:ind w:left="480"/>
        <w:jc w:val="both"/>
        <w:rPr>
          <w:rFonts w:ascii="Arial" w:hAnsi="Arial" w:cs="Arial"/>
          <w:color w:val="333333"/>
          <w:sz w:val="24"/>
          <w:szCs w:val="24"/>
        </w:rPr>
      </w:pPr>
      <w:r w:rsidRPr="0041467E">
        <w:rPr>
          <w:rFonts w:ascii="Arial" w:hAnsi="Arial" w:cs="Arial"/>
          <w:color w:val="333333"/>
          <w:sz w:val="24"/>
          <w:szCs w:val="24"/>
        </w:rPr>
        <w:t>(c) los ferrocarriles y los puertos.</w:t>
      </w:r>
    </w:p>
    <w:p w:rsidR="0041467E" w:rsidRPr="0041467E" w:rsidRDefault="0041467E" w:rsidP="0041467E">
      <w:pPr>
        <w:numPr>
          <w:ilvl w:val="0"/>
          <w:numId w:val="7"/>
        </w:numPr>
        <w:shd w:val="clear" w:color="auto" w:fill="FFFFFF"/>
        <w:spacing w:after="144" w:line="408" w:lineRule="atLeast"/>
        <w:ind w:left="0"/>
        <w:jc w:val="both"/>
        <w:rPr>
          <w:rFonts w:ascii="Arial" w:hAnsi="Arial" w:cs="Arial"/>
          <w:color w:val="333333"/>
          <w:sz w:val="24"/>
          <w:szCs w:val="24"/>
        </w:rPr>
      </w:pPr>
      <w:bookmarkStart w:id="29" w:name="A8P4"/>
      <w:bookmarkEnd w:id="29"/>
      <w:r w:rsidRPr="0041467E">
        <w:rPr>
          <w:rFonts w:ascii="Arial" w:hAnsi="Arial" w:cs="Arial"/>
          <w:color w:val="333333"/>
          <w:sz w:val="24"/>
          <w:szCs w:val="24"/>
        </w:rPr>
        <w:t>4. El párrafo 2 del artículo 2 se aplicará a las personas que hayan cumplido trece años y tengan menos de quince.</w:t>
      </w:r>
    </w:p>
    <w:p w:rsidR="0041467E" w:rsidRPr="0041467E" w:rsidRDefault="0041467E" w:rsidP="0041467E">
      <w:pPr>
        <w:numPr>
          <w:ilvl w:val="0"/>
          <w:numId w:val="7"/>
        </w:numPr>
        <w:shd w:val="clear" w:color="auto" w:fill="FFFFFF"/>
        <w:spacing w:after="144" w:line="408" w:lineRule="atLeast"/>
        <w:ind w:left="0"/>
        <w:jc w:val="both"/>
        <w:rPr>
          <w:rFonts w:ascii="Arial" w:hAnsi="Arial" w:cs="Arial"/>
          <w:color w:val="333333"/>
          <w:sz w:val="24"/>
          <w:szCs w:val="24"/>
        </w:rPr>
      </w:pPr>
      <w:bookmarkStart w:id="30" w:name="A8P5"/>
      <w:bookmarkEnd w:id="30"/>
      <w:r w:rsidRPr="0041467E">
        <w:rPr>
          <w:rFonts w:ascii="Arial" w:hAnsi="Arial" w:cs="Arial"/>
          <w:color w:val="333333"/>
          <w:sz w:val="24"/>
          <w:szCs w:val="24"/>
        </w:rPr>
        <w:t>5. El párrafo 3 del artículo 2 se aplicará a las personas que hayan cumplido quince años y tengan menos de diecisiete.</w:t>
      </w:r>
    </w:p>
    <w:p w:rsidR="0041467E" w:rsidRPr="0041467E" w:rsidRDefault="0041467E" w:rsidP="0041467E">
      <w:pPr>
        <w:numPr>
          <w:ilvl w:val="0"/>
          <w:numId w:val="7"/>
        </w:numPr>
        <w:shd w:val="clear" w:color="auto" w:fill="FFFFFF"/>
        <w:spacing w:after="144" w:line="408" w:lineRule="atLeast"/>
        <w:ind w:left="0"/>
        <w:jc w:val="both"/>
        <w:rPr>
          <w:rFonts w:ascii="Arial" w:hAnsi="Arial" w:cs="Arial"/>
          <w:color w:val="333333"/>
          <w:sz w:val="24"/>
          <w:szCs w:val="24"/>
        </w:rPr>
      </w:pPr>
      <w:bookmarkStart w:id="31" w:name="A8P6"/>
      <w:bookmarkEnd w:id="31"/>
      <w:r w:rsidRPr="0041467E">
        <w:rPr>
          <w:rFonts w:ascii="Arial" w:hAnsi="Arial" w:cs="Arial"/>
          <w:color w:val="333333"/>
          <w:sz w:val="24"/>
          <w:szCs w:val="24"/>
        </w:rPr>
        <w:t>6. El párrafo 1 del artículo 3 y el párrafo 1 del artículo 4 se aplicarán a las personas menores de diecisiete años.</w:t>
      </w:r>
    </w:p>
    <w:p w:rsidR="0041467E" w:rsidRPr="0041467E" w:rsidRDefault="0041467E" w:rsidP="0041467E">
      <w:pPr>
        <w:numPr>
          <w:ilvl w:val="0"/>
          <w:numId w:val="7"/>
        </w:numPr>
        <w:shd w:val="clear" w:color="auto" w:fill="FFFFFF"/>
        <w:spacing w:after="144" w:line="408" w:lineRule="atLeast"/>
        <w:ind w:left="0"/>
        <w:jc w:val="both"/>
        <w:rPr>
          <w:rFonts w:ascii="Arial" w:hAnsi="Arial" w:cs="Arial"/>
          <w:color w:val="333333"/>
          <w:sz w:val="24"/>
          <w:szCs w:val="24"/>
        </w:rPr>
      </w:pPr>
      <w:bookmarkStart w:id="32" w:name="A8P7"/>
      <w:bookmarkEnd w:id="32"/>
      <w:r w:rsidRPr="0041467E">
        <w:rPr>
          <w:rFonts w:ascii="Arial" w:hAnsi="Arial" w:cs="Arial"/>
          <w:color w:val="333333"/>
          <w:sz w:val="24"/>
          <w:szCs w:val="24"/>
        </w:rPr>
        <w:lastRenderedPageBreak/>
        <w:t>7. Los párrafos 2, 3 y 4 del artículo 3, el párrafo 2 del artículo 4 y el artículo 5 se aplicarán a las personas que hayan cumplido quince años y tengan menos de diecisiete.</w:t>
      </w:r>
    </w:p>
    <w:p w:rsidR="0041467E" w:rsidRPr="0041467E" w:rsidRDefault="0041467E" w:rsidP="0041467E">
      <w:pPr>
        <w:numPr>
          <w:ilvl w:val="0"/>
          <w:numId w:val="7"/>
        </w:numPr>
        <w:shd w:val="clear" w:color="auto" w:fill="FFFFFF"/>
        <w:spacing w:after="144" w:line="408" w:lineRule="atLeast"/>
        <w:ind w:left="0"/>
        <w:jc w:val="both"/>
        <w:rPr>
          <w:rFonts w:ascii="Arial" w:hAnsi="Arial" w:cs="Arial"/>
          <w:color w:val="333333"/>
          <w:sz w:val="24"/>
          <w:szCs w:val="24"/>
        </w:rPr>
      </w:pPr>
      <w:bookmarkStart w:id="33" w:name="A8P8"/>
      <w:bookmarkEnd w:id="33"/>
      <w:r w:rsidRPr="0041467E">
        <w:rPr>
          <w:rFonts w:ascii="Arial" w:hAnsi="Arial" w:cs="Arial"/>
          <w:color w:val="333333"/>
          <w:sz w:val="24"/>
          <w:szCs w:val="24"/>
        </w:rPr>
        <w:t>8. El párrafo 1, e), del artículo 6 se aplicará a las personas menores de diecisiete años.</w:t>
      </w:r>
    </w:p>
    <w:p w:rsidR="0041467E" w:rsidRPr="0041467E" w:rsidRDefault="0041467E" w:rsidP="0041467E">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34" w:name="A9"/>
      <w:bookmarkEnd w:id="34"/>
      <w:r w:rsidRPr="0041467E">
        <w:rPr>
          <w:rFonts w:ascii="Arial" w:hAnsi="Arial" w:cs="Arial"/>
          <w:i/>
          <w:iCs/>
          <w:color w:val="333333"/>
          <w:sz w:val="24"/>
          <w:szCs w:val="24"/>
        </w:rPr>
        <w:t>Artículo 9</w:t>
      </w:r>
    </w:p>
    <w:p w:rsidR="0041467E" w:rsidRPr="0041467E" w:rsidRDefault="0041467E" w:rsidP="0041467E">
      <w:pPr>
        <w:numPr>
          <w:ilvl w:val="0"/>
          <w:numId w:val="8"/>
        </w:numPr>
        <w:shd w:val="clear" w:color="auto" w:fill="FFFFFF"/>
        <w:spacing w:after="144" w:line="408" w:lineRule="atLeast"/>
        <w:ind w:left="0"/>
        <w:jc w:val="both"/>
        <w:rPr>
          <w:rFonts w:ascii="Arial" w:hAnsi="Arial" w:cs="Arial"/>
          <w:color w:val="333333"/>
          <w:sz w:val="24"/>
          <w:szCs w:val="24"/>
        </w:rPr>
      </w:pPr>
      <w:bookmarkStart w:id="35" w:name="A9P1"/>
      <w:bookmarkEnd w:id="35"/>
      <w:r w:rsidRPr="0041467E">
        <w:rPr>
          <w:rFonts w:ascii="Arial" w:hAnsi="Arial" w:cs="Arial"/>
          <w:color w:val="333333"/>
          <w:sz w:val="24"/>
          <w:szCs w:val="24"/>
        </w:rPr>
        <w:t>1. Las disposiciones de la parte I del presente Convenio se aplican al Pakistán, a reserva de las modificaciones establecidas por este artículo.</w:t>
      </w:r>
    </w:p>
    <w:p w:rsidR="0041467E" w:rsidRPr="0041467E" w:rsidRDefault="0041467E" w:rsidP="0041467E">
      <w:pPr>
        <w:numPr>
          <w:ilvl w:val="0"/>
          <w:numId w:val="8"/>
        </w:numPr>
        <w:shd w:val="clear" w:color="auto" w:fill="FFFFFF"/>
        <w:spacing w:after="144" w:line="408" w:lineRule="atLeast"/>
        <w:ind w:left="0"/>
        <w:jc w:val="both"/>
        <w:rPr>
          <w:rFonts w:ascii="Arial" w:hAnsi="Arial" w:cs="Arial"/>
          <w:color w:val="333333"/>
          <w:sz w:val="24"/>
          <w:szCs w:val="24"/>
        </w:rPr>
      </w:pPr>
      <w:bookmarkStart w:id="36" w:name="A9P2"/>
      <w:bookmarkEnd w:id="36"/>
      <w:r w:rsidRPr="0041467E">
        <w:rPr>
          <w:rFonts w:ascii="Arial" w:hAnsi="Arial" w:cs="Arial"/>
          <w:color w:val="333333"/>
          <w:sz w:val="24"/>
          <w:szCs w:val="24"/>
        </w:rPr>
        <w:t>2. Dichas disposiciones se aplican a todos los territorios en los que el poder legislativo del Pakistán tenga competencia para aplicarlas.</w:t>
      </w:r>
    </w:p>
    <w:p w:rsidR="0041467E" w:rsidRPr="0041467E" w:rsidRDefault="0041467E" w:rsidP="0041467E">
      <w:pPr>
        <w:numPr>
          <w:ilvl w:val="0"/>
          <w:numId w:val="8"/>
        </w:numPr>
        <w:shd w:val="clear" w:color="auto" w:fill="FFFFFF"/>
        <w:spacing w:after="144" w:line="408" w:lineRule="atLeast"/>
        <w:ind w:left="0"/>
        <w:jc w:val="both"/>
        <w:rPr>
          <w:rFonts w:ascii="Arial" w:hAnsi="Arial" w:cs="Arial"/>
          <w:color w:val="333333"/>
          <w:sz w:val="24"/>
          <w:szCs w:val="24"/>
        </w:rPr>
      </w:pPr>
      <w:bookmarkStart w:id="37" w:name="A9P3"/>
      <w:bookmarkEnd w:id="37"/>
      <w:r w:rsidRPr="0041467E">
        <w:rPr>
          <w:rFonts w:ascii="Arial" w:hAnsi="Arial" w:cs="Arial"/>
          <w:color w:val="333333"/>
          <w:sz w:val="24"/>
          <w:szCs w:val="24"/>
        </w:rPr>
        <w:t>3. Se consideran empresas industriales:</w:t>
      </w:r>
    </w:p>
    <w:p w:rsidR="0041467E" w:rsidRPr="0041467E" w:rsidRDefault="0041467E" w:rsidP="0041467E">
      <w:pPr>
        <w:numPr>
          <w:ilvl w:val="1"/>
          <w:numId w:val="8"/>
        </w:numPr>
        <w:shd w:val="clear" w:color="auto" w:fill="FFFFFF"/>
        <w:spacing w:after="144" w:line="408" w:lineRule="atLeast"/>
        <w:ind w:left="480"/>
        <w:jc w:val="both"/>
        <w:rPr>
          <w:rFonts w:ascii="Arial" w:hAnsi="Arial" w:cs="Arial"/>
          <w:color w:val="333333"/>
          <w:sz w:val="24"/>
          <w:szCs w:val="24"/>
        </w:rPr>
      </w:pPr>
      <w:r w:rsidRPr="0041467E">
        <w:rPr>
          <w:rFonts w:ascii="Arial" w:hAnsi="Arial" w:cs="Arial"/>
          <w:color w:val="333333"/>
          <w:sz w:val="24"/>
          <w:szCs w:val="24"/>
        </w:rPr>
        <w:t>(a) las fábricas, de acuerdo con la definición que de ellas establece la ley de fábricas;</w:t>
      </w:r>
    </w:p>
    <w:p w:rsidR="0041467E" w:rsidRPr="0041467E" w:rsidRDefault="0041467E" w:rsidP="0041467E">
      <w:pPr>
        <w:numPr>
          <w:ilvl w:val="1"/>
          <w:numId w:val="8"/>
        </w:numPr>
        <w:shd w:val="clear" w:color="auto" w:fill="FFFFFF"/>
        <w:spacing w:after="144" w:line="408" w:lineRule="atLeast"/>
        <w:ind w:left="480"/>
        <w:jc w:val="both"/>
        <w:rPr>
          <w:rFonts w:ascii="Arial" w:hAnsi="Arial" w:cs="Arial"/>
          <w:color w:val="333333"/>
          <w:sz w:val="24"/>
          <w:szCs w:val="24"/>
        </w:rPr>
      </w:pPr>
      <w:r w:rsidRPr="0041467E">
        <w:rPr>
          <w:rFonts w:ascii="Arial" w:hAnsi="Arial" w:cs="Arial"/>
          <w:color w:val="333333"/>
          <w:sz w:val="24"/>
          <w:szCs w:val="24"/>
        </w:rPr>
        <w:t>(b) las minas a las que se aplique la ley de minas;</w:t>
      </w:r>
    </w:p>
    <w:p w:rsidR="0041467E" w:rsidRPr="0041467E" w:rsidRDefault="0041467E" w:rsidP="0041467E">
      <w:pPr>
        <w:numPr>
          <w:ilvl w:val="1"/>
          <w:numId w:val="8"/>
        </w:numPr>
        <w:shd w:val="clear" w:color="auto" w:fill="FFFFFF"/>
        <w:spacing w:after="144" w:line="408" w:lineRule="atLeast"/>
        <w:ind w:left="480"/>
        <w:jc w:val="both"/>
        <w:rPr>
          <w:rFonts w:ascii="Arial" w:hAnsi="Arial" w:cs="Arial"/>
          <w:color w:val="333333"/>
          <w:sz w:val="24"/>
          <w:szCs w:val="24"/>
        </w:rPr>
      </w:pPr>
      <w:r w:rsidRPr="0041467E">
        <w:rPr>
          <w:rFonts w:ascii="Arial" w:hAnsi="Arial" w:cs="Arial"/>
          <w:color w:val="333333"/>
          <w:sz w:val="24"/>
          <w:szCs w:val="24"/>
        </w:rPr>
        <w:t>(c) los ferrocarriles y los puertos.</w:t>
      </w:r>
    </w:p>
    <w:p w:rsidR="0041467E" w:rsidRPr="0041467E" w:rsidRDefault="0041467E" w:rsidP="0041467E">
      <w:pPr>
        <w:numPr>
          <w:ilvl w:val="0"/>
          <w:numId w:val="8"/>
        </w:numPr>
        <w:shd w:val="clear" w:color="auto" w:fill="FFFFFF"/>
        <w:spacing w:after="144" w:line="408" w:lineRule="atLeast"/>
        <w:ind w:left="0"/>
        <w:jc w:val="both"/>
        <w:rPr>
          <w:rFonts w:ascii="Arial" w:hAnsi="Arial" w:cs="Arial"/>
          <w:color w:val="333333"/>
          <w:sz w:val="24"/>
          <w:szCs w:val="24"/>
        </w:rPr>
      </w:pPr>
      <w:bookmarkStart w:id="38" w:name="A9P4"/>
      <w:bookmarkEnd w:id="38"/>
      <w:r w:rsidRPr="0041467E">
        <w:rPr>
          <w:rFonts w:ascii="Arial" w:hAnsi="Arial" w:cs="Arial"/>
          <w:color w:val="333333"/>
          <w:sz w:val="24"/>
          <w:szCs w:val="24"/>
        </w:rPr>
        <w:t>4. El párrafo 2 del artículo 2 se aplicará a las personas que hayan cumplido trece años y tengan menos de quince.</w:t>
      </w:r>
    </w:p>
    <w:p w:rsidR="0041467E" w:rsidRPr="0041467E" w:rsidRDefault="0041467E" w:rsidP="0041467E">
      <w:pPr>
        <w:numPr>
          <w:ilvl w:val="0"/>
          <w:numId w:val="8"/>
        </w:numPr>
        <w:shd w:val="clear" w:color="auto" w:fill="FFFFFF"/>
        <w:spacing w:after="144" w:line="408" w:lineRule="atLeast"/>
        <w:ind w:left="0"/>
        <w:jc w:val="both"/>
        <w:rPr>
          <w:rFonts w:ascii="Arial" w:hAnsi="Arial" w:cs="Arial"/>
          <w:color w:val="333333"/>
          <w:sz w:val="24"/>
          <w:szCs w:val="24"/>
        </w:rPr>
      </w:pPr>
      <w:bookmarkStart w:id="39" w:name="A9P5"/>
      <w:bookmarkEnd w:id="39"/>
      <w:r w:rsidRPr="0041467E">
        <w:rPr>
          <w:rFonts w:ascii="Arial" w:hAnsi="Arial" w:cs="Arial"/>
          <w:color w:val="333333"/>
          <w:sz w:val="24"/>
          <w:szCs w:val="24"/>
        </w:rPr>
        <w:t>5. El párrafo 3 del artículo 2 se aplicará a las personas que hayan cumplido quince años y tengan menos de diecisiete.</w:t>
      </w:r>
    </w:p>
    <w:p w:rsidR="0041467E" w:rsidRPr="0041467E" w:rsidRDefault="0041467E" w:rsidP="0041467E">
      <w:pPr>
        <w:numPr>
          <w:ilvl w:val="0"/>
          <w:numId w:val="8"/>
        </w:numPr>
        <w:shd w:val="clear" w:color="auto" w:fill="FFFFFF"/>
        <w:spacing w:after="144" w:line="408" w:lineRule="atLeast"/>
        <w:ind w:left="0"/>
        <w:jc w:val="both"/>
        <w:rPr>
          <w:rFonts w:ascii="Arial" w:hAnsi="Arial" w:cs="Arial"/>
          <w:color w:val="333333"/>
          <w:sz w:val="24"/>
          <w:szCs w:val="24"/>
        </w:rPr>
      </w:pPr>
      <w:bookmarkStart w:id="40" w:name="A9P6"/>
      <w:bookmarkEnd w:id="40"/>
      <w:r w:rsidRPr="0041467E">
        <w:rPr>
          <w:rFonts w:ascii="Arial" w:hAnsi="Arial" w:cs="Arial"/>
          <w:color w:val="333333"/>
          <w:sz w:val="24"/>
          <w:szCs w:val="24"/>
        </w:rPr>
        <w:t>6. El párrafo 1 del artículo 3 y el párrafo 1 del artículo 4 se aplicarán a las personas menores de diecisiete años.</w:t>
      </w:r>
    </w:p>
    <w:p w:rsidR="0041467E" w:rsidRPr="0041467E" w:rsidRDefault="0041467E" w:rsidP="0041467E">
      <w:pPr>
        <w:numPr>
          <w:ilvl w:val="0"/>
          <w:numId w:val="8"/>
        </w:numPr>
        <w:shd w:val="clear" w:color="auto" w:fill="FFFFFF"/>
        <w:spacing w:after="144" w:line="408" w:lineRule="atLeast"/>
        <w:ind w:left="0"/>
        <w:jc w:val="both"/>
        <w:rPr>
          <w:rFonts w:ascii="Arial" w:hAnsi="Arial" w:cs="Arial"/>
          <w:color w:val="333333"/>
          <w:sz w:val="24"/>
          <w:szCs w:val="24"/>
        </w:rPr>
      </w:pPr>
      <w:bookmarkStart w:id="41" w:name="A9P7"/>
      <w:bookmarkEnd w:id="41"/>
      <w:r w:rsidRPr="0041467E">
        <w:rPr>
          <w:rFonts w:ascii="Arial" w:hAnsi="Arial" w:cs="Arial"/>
          <w:color w:val="333333"/>
          <w:sz w:val="24"/>
          <w:szCs w:val="24"/>
        </w:rPr>
        <w:t>7. Los párrafos 2, 3 y 4 del artículo 3, el párrafo 2 del artículo 4 y el artículo 5 se aplicarán a las personas que hayan cumplido quince años y tengan menos de diecisiete.</w:t>
      </w:r>
    </w:p>
    <w:p w:rsidR="0041467E" w:rsidRPr="0041467E" w:rsidRDefault="0041467E" w:rsidP="0041467E">
      <w:pPr>
        <w:numPr>
          <w:ilvl w:val="0"/>
          <w:numId w:val="8"/>
        </w:numPr>
        <w:shd w:val="clear" w:color="auto" w:fill="FFFFFF"/>
        <w:spacing w:after="144" w:line="408" w:lineRule="atLeast"/>
        <w:ind w:left="0"/>
        <w:jc w:val="both"/>
        <w:rPr>
          <w:rFonts w:ascii="Arial" w:hAnsi="Arial" w:cs="Arial"/>
          <w:color w:val="333333"/>
          <w:sz w:val="24"/>
          <w:szCs w:val="24"/>
        </w:rPr>
      </w:pPr>
      <w:bookmarkStart w:id="42" w:name="A9P8"/>
      <w:bookmarkEnd w:id="42"/>
      <w:r w:rsidRPr="0041467E">
        <w:rPr>
          <w:rFonts w:ascii="Arial" w:hAnsi="Arial" w:cs="Arial"/>
          <w:color w:val="333333"/>
          <w:sz w:val="24"/>
          <w:szCs w:val="24"/>
        </w:rPr>
        <w:t>8. El párrafo 1, e), del artículo 6 se aplicará a las personas menores de diecisiete años.</w:t>
      </w:r>
    </w:p>
    <w:p w:rsidR="0041467E" w:rsidRPr="0041467E" w:rsidRDefault="0041467E" w:rsidP="0041467E">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43" w:name="A10"/>
      <w:bookmarkEnd w:id="43"/>
      <w:r w:rsidRPr="0041467E">
        <w:rPr>
          <w:rFonts w:ascii="Arial" w:hAnsi="Arial" w:cs="Arial"/>
          <w:i/>
          <w:iCs/>
          <w:color w:val="333333"/>
          <w:sz w:val="24"/>
          <w:szCs w:val="24"/>
        </w:rPr>
        <w:t>Artículo 10</w:t>
      </w:r>
    </w:p>
    <w:p w:rsidR="0041467E" w:rsidRPr="0041467E" w:rsidRDefault="0041467E" w:rsidP="0041467E">
      <w:pPr>
        <w:numPr>
          <w:ilvl w:val="0"/>
          <w:numId w:val="9"/>
        </w:numPr>
        <w:shd w:val="clear" w:color="auto" w:fill="FFFFFF"/>
        <w:spacing w:after="144" w:line="408" w:lineRule="atLeast"/>
        <w:ind w:left="0"/>
        <w:jc w:val="both"/>
        <w:rPr>
          <w:rFonts w:ascii="Arial" w:hAnsi="Arial" w:cs="Arial"/>
          <w:color w:val="333333"/>
          <w:sz w:val="24"/>
          <w:szCs w:val="24"/>
        </w:rPr>
      </w:pPr>
      <w:bookmarkStart w:id="44" w:name="A10P1"/>
      <w:bookmarkEnd w:id="44"/>
      <w:r w:rsidRPr="0041467E">
        <w:rPr>
          <w:rFonts w:ascii="Arial" w:hAnsi="Arial" w:cs="Arial"/>
          <w:color w:val="333333"/>
          <w:sz w:val="24"/>
          <w:szCs w:val="24"/>
        </w:rPr>
        <w:lastRenderedPageBreak/>
        <w:t>1. La Conferencia Internacional del Trabajo podrá, en cualquier reunión en la que esta cuestión figure en el orden del día, adoptar, por una mayoría de dos tercios, proyectos de enmienda a uno o a varios de los artículos precedentes de la parte II del presente Convenio.</w:t>
      </w:r>
    </w:p>
    <w:p w:rsidR="0041467E" w:rsidRPr="0041467E" w:rsidRDefault="0041467E" w:rsidP="0041467E">
      <w:pPr>
        <w:numPr>
          <w:ilvl w:val="0"/>
          <w:numId w:val="9"/>
        </w:numPr>
        <w:shd w:val="clear" w:color="auto" w:fill="FFFFFF"/>
        <w:spacing w:after="144" w:line="408" w:lineRule="atLeast"/>
        <w:ind w:left="0"/>
        <w:jc w:val="both"/>
        <w:rPr>
          <w:rFonts w:ascii="Arial" w:hAnsi="Arial" w:cs="Arial"/>
          <w:color w:val="333333"/>
          <w:sz w:val="24"/>
          <w:szCs w:val="24"/>
        </w:rPr>
      </w:pPr>
      <w:bookmarkStart w:id="45" w:name="A10P2"/>
      <w:bookmarkEnd w:id="45"/>
      <w:r w:rsidRPr="0041467E">
        <w:rPr>
          <w:rFonts w:ascii="Arial" w:hAnsi="Arial" w:cs="Arial"/>
          <w:color w:val="333333"/>
          <w:sz w:val="24"/>
          <w:szCs w:val="24"/>
        </w:rPr>
        <w:t>2. Estos proyectos de enmienda deberán indicar el Miembro o los Miembros a los que se apliquen, y, en el plazo de un año, o en la concurrencia de circunstancias excepcionales en un plazo de dieciocho meses, después de clausurada la reunión de la Conferencia, deberán someterse, por el Miembro o los Miembros a los que se apliquen, a la autoridad o a las autoridades competentes, para que dicten las leyes correspondientes o se adopten otras medidas.</w:t>
      </w:r>
    </w:p>
    <w:p w:rsidR="0041467E" w:rsidRPr="0041467E" w:rsidRDefault="0041467E" w:rsidP="0041467E">
      <w:pPr>
        <w:numPr>
          <w:ilvl w:val="0"/>
          <w:numId w:val="9"/>
        </w:numPr>
        <w:shd w:val="clear" w:color="auto" w:fill="FFFFFF"/>
        <w:spacing w:after="144" w:line="408" w:lineRule="atLeast"/>
        <w:ind w:left="0"/>
        <w:jc w:val="both"/>
        <w:rPr>
          <w:rFonts w:ascii="Arial" w:hAnsi="Arial" w:cs="Arial"/>
          <w:color w:val="333333"/>
          <w:sz w:val="24"/>
          <w:szCs w:val="24"/>
        </w:rPr>
      </w:pPr>
      <w:bookmarkStart w:id="46" w:name="A10P3"/>
      <w:bookmarkEnd w:id="46"/>
      <w:r w:rsidRPr="0041467E">
        <w:rPr>
          <w:rFonts w:ascii="Arial" w:hAnsi="Arial" w:cs="Arial"/>
          <w:color w:val="333333"/>
          <w:sz w:val="24"/>
          <w:szCs w:val="24"/>
        </w:rPr>
        <w:t>3. El Miembro que haya obtenido el consentimiento de la autoridad o autoridades competentes comunicará la ratificación formal de la enmienda, para su registro, al Director General de la Oficina Internacional del Trabajo.</w:t>
      </w:r>
    </w:p>
    <w:p w:rsidR="0041467E" w:rsidRPr="0041467E" w:rsidRDefault="0041467E" w:rsidP="0041467E">
      <w:pPr>
        <w:numPr>
          <w:ilvl w:val="0"/>
          <w:numId w:val="9"/>
        </w:numPr>
        <w:shd w:val="clear" w:color="auto" w:fill="FFFFFF"/>
        <w:spacing w:after="144" w:line="408" w:lineRule="atLeast"/>
        <w:ind w:left="0"/>
        <w:jc w:val="both"/>
        <w:rPr>
          <w:rFonts w:ascii="Arial" w:hAnsi="Arial" w:cs="Arial"/>
          <w:color w:val="333333"/>
          <w:sz w:val="24"/>
          <w:szCs w:val="24"/>
        </w:rPr>
      </w:pPr>
      <w:bookmarkStart w:id="47" w:name="A10P4"/>
      <w:bookmarkEnd w:id="47"/>
      <w:r w:rsidRPr="0041467E">
        <w:rPr>
          <w:rFonts w:ascii="Arial" w:hAnsi="Arial" w:cs="Arial"/>
          <w:color w:val="333333"/>
          <w:sz w:val="24"/>
          <w:szCs w:val="24"/>
        </w:rPr>
        <w:t>4. Una vez ratificado el proyecto de enmienda por el Miembro o los Miembros a los que se aplique, entrará en vigor como enmienda al presente Convenio.</w:t>
      </w:r>
    </w:p>
    <w:p w:rsidR="0041467E" w:rsidRPr="0041467E" w:rsidRDefault="0041467E" w:rsidP="0041467E">
      <w:pPr>
        <w:pStyle w:val="Ttulo2"/>
        <w:pBdr>
          <w:top w:val="single" w:sz="6" w:space="2" w:color="BBBBBB"/>
          <w:bottom w:val="single" w:sz="6" w:space="2" w:color="BBBBBB"/>
        </w:pBdr>
        <w:shd w:val="clear" w:color="auto" w:fill="F6F0E1"/>
        <w:spacing w:before="0" w:beforeAutospacing="0" w:after="225" w:afterAutospacing="0" w:line="408" w:lineRule="atLeast"/>
        <w:jc w:val="both"/>
        <w:rPr>
          <w:rFonts w:ascii="Arial" w:hAnsi="Arial" w:cs="Arial"/>
          <w:color w:val="B92517"/>
          <w:sz w:val="24"/>
          <w:szCs w:val="24"/>
        </w:rPr>
      </w:pPr>
      <w:r w:rsidRPr="0041467E">
        <w:rPr>
          <w:rFonts w:ascii="Arial" w:hAnsi="Arial" w:cs="Arial"/>
          <w:color w:val="B92517"/>
          <w:sz w:val="24"/>
          <w:szCs w:val="24"/>
        </w:rPr>
        <w:t>Parte III. Disposiciones Finales</w:t>
      </w:r>
    </w:p>
    <w:p w:rsidR="0041467E" w:rsidRPr="0041467E" w:rsidRDefault="0041467E" w:rsidP="0041467E">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48" w:name="A11"/>
      <w:bookmarkEnd w:id="48"/>
      <w:r w:rsidRPr="0041467E">
        <w:rPr>
          <w:rFonts w:ascii="Arial" w:hAnsi="Arial" w:cs="Arial"/>
          <w:i/>
          <w:iCs/>
          <w:color w:val="333333"/>
          <w:sz w:val="24"/>
          <w:szCs w:val="24"/>
        </w:rPr>
        <w:t>Artículo 11</w:t>
      </w:r>
    </w:p>
    <w:p w:rsidR="0041467E" w:rsidRPr="0041467E" w:rsidRDefault="0041467E" w:rsidP="0041467E">
      <w:pPr>
        <w:pStyle w:val="NormalWeb"/>
        <w:shd w:val="clear" w:color="auto" w:fill="FFFFFF"/>
        <w:spacing w:before="0" w:beforeAutospacing="0" w:after="240" w:afterAutospacing="0" w:line="408" w:lineRule="atLeast"/>
        <w:jc w:val="both"/>
        <w:rPr>
          <w:rFonts w:ascii="Arial" w:hAnsi="Arial" w:cs="Arial"/>
          <w:color w:val="333333"/>
        </w:rPr>
      </w:pPr>
      <w:r w:rsidRPr="0041467E">
        <w:rPr>
          <w:rFonts w:ascii="Arial" w:hAnsi="Arial" w:cs="Arial"/>
          <w:color w:val="333333"/>
        </w:rPr>
        <w:t>Las ratificaciones formales del presente Convenio serán comunicadas, para su registro, al Director General de la Oficina Internacional del Trabajo.</w:t>
      </w:r>
    </w:p>
    <w:p w:rsidR="0041467E" w:rsidRPr="0041467E" w:rsidRDefault="0041467E" w:rsidP="0041467E">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49" w:name="A12"/>
      <w:bookmarkEnd w:id="49"/>
      <w:r w:rsidRPr="0041467E">
        <w:rPr>
          <w:rFonts w:ascii="Arial" w:hAnsi="Arial" w:cs="Arial"/>
          <w:i/>
          <w:iCs/>
          <w:color w:val="333333"/>
          <w:sz w:val="24"/>
          <w:szCs w:val="24"/>
        </w:rPr>
        <w:t>Artículo 12</w:t>
      </w:r>
    </w:p>
    <w:p w:rsidR="0041467E" w:rsidRPr="0041467E" w:rsidRDefault="0041467E" w:rsidP="0041467E">
      <w:pPr>
        <w:numPr>
          <w:ilvl w:val="0"/>
          <w:numId w:val="10"/>
        </w:numPr>
        <w:shd w:val="clear" w:color="auto" w:fill="FFFFFF"/>
        <w:spacing w:after="144" w:line="408" w:lineRule="atLeast"/>
        <w:ind w:left="0"/>
        <w:jc w:val="both"/>
        <w:rPr>
          <w:rFonts w:ascii="Arial" w:hAnsi="Arial" w:cs="Arial"/>
          <w:color w:val="333333"/>
          <w:sz w:val="24"/>
          <w:szCs w:val="24"/>
        </w:rPr>
      </w:pPr>
      <w:bookmarkStart w:id="50" w:name="A12P1"/>
      <w:bookmarkEnd w:id="50"/>
      <w:r w:rsidRPr="0041467E">
        <w:rPr>
          <w:rFonts w:ascii="Arial" w:hAnsi="Arial" w:cs="Arial"/>
          <w:color w:val="333333"/>
          <w:sz w:val="24"/>
          <w:szCs w:val="24"/>
        </w:rPr>
        <w:t>1. Este Convenio obligará únicamente a aquellos Miembros de la Organización Internacional del Trabajo cuyas ratificaciones haya registrado el Director General.</w:t>
      </w:r>
    </w:p>
    <w:p w:rsidR="0041467E" w:rsidRPr="0041467E" w:rsidRDefault="0041467E" w:rsidP="0041467E">
      <w:pPr>
        <w:numPr>
          <w:ilvl w:val="0"/>
          <w:numId w:val="10"/>
        </w:numPr>
        <w:shd w:val="clear" w:color="auto" w:fill="FFFFFF"/>
        <w:spacing w:after="144" w:line="408" w:lineRule="atLeast"/>
        <w:ind w:left="0"/>
        <w:jc w:val="both"/>
        <w:rPr>
          <w:rFonts w:ascii="Arial" w:hAnsi="Arial" w:cs="Arial"/>
          <w:color w:val="333333"/>
          <w:sz w:val="24"/>
          <w:szCs w:val="24"/>
        </w:rPr>
      </w:pPr>
      <w:bookmarkStart w:id="51" w:name="A12P2"/>
      <w:bookmarkEnd w:id="51"/>
      <w:r w:rsidRPr="0041467E">
        <w:rPr>
          <w:rFonts w:ascii="Arial" w:hAnsi="Arial" w:cs="Arial"/>
          <w:color w:val="333333"/>
          <w:sz w:val="24"/>
          <w:szCs w:val="24"/>
        </w:rPr>
        <w:t>2. Entrará en vigor doce meses después de la fecha en que las ratificaciones de dos Miembros hayan sido registradas por el Director General.</w:t>
      </w:r>
    </w:p>
    <w:p w:rsidR="0041467E" w:rsidRPr="0041467E" w:rsidRDefault="0041467E" w:rsidP="0041467E">
      <w:pPr>
        <w:numPr>
          <w:ilvl w:val="0"/>
          <w:numId w:val="10"/>
        </w:numPr>
        <w:shd w:val="clear" w:color="auto" w:fill="FFFFFF"/>
        <w:spacing w:after="144" w:line="408" w:lineRule="atLeast"/>
        <w:ind w:left="0"/>
        <w:jc w:val="both"/>
        <w:rPr>
          <w:rFonts w:ascii="Arial" w:hAnsi="Arial" w:cs="Arial"/>
          <w:color w:val="333333"/>
          <w:sz w:val="24"/>
          <w:szCs w:val="24"/>
        </w:rPr>
      </w:pPr>
      <w:bookmarkStart w:id="52" w:name="A12P3"/>
      <w:bookmarkEnd w:id="52"/>
      <w:r w:rsidRPr="0041467E">
        <w:rPr>
          <w:rFonts w:ascii="Arial" w:hAnsi="Arial" w:cs="Arial"/>
          <w:color w:val="333333"/>
          <w:sz w:val="24"/>
          <w:szCs w:val="24"/>
        </w:rPr>
        <w:t>3. Desde dicho momento, este Convenio entrará en vigor, para cada Miembro, doce meses después de la fecha en que haya sido registrada su ratificación.</w:t>
      </w:r>
    </w:p>
    <w:p w:rsidR="0041467E" w:rsidRPr="0041467E" w:rsidRDefault="0041467E" w:rsidP="0041467E">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53" w:name="A13"/>
      <w:bookmarkEnd w:id="53"/>
      <w:r w:rsidRPr="0041467E">
        <w:rPr>
          <w:rFonts w:ascii="Arial" w:hAnsi="Arial" w:cs="Arial"/>
          <w:i/>
          <w:iCs/>
          <w:color w:val="333333"/>
          <w:sz w:val="24"/>
          <w:szCs w:val="24"/>
        </w:rPr>
        <w:t>Artículo 13</w:t>
      </w:r>
    </w:p>
    <w:p w:rsidR="0041467E" w:rsidRPr="0041467E" w:rsidRDefault="0041467E" w:rsidP="0041467E">
      <w:pPr>
        <w:numPr>
          <w:ilvl w:val="0"/>
          <w:numId w:val="11"/>
        </w:numPr>
        <w:shd w:val="clear" w:color="auto" w:fill="FFFFFF"/>
        <w:spacing w:after="144" w:line="408" w:lineRule="atLeast"/>
        <w:ind w:left="0"/>
        <w:jc w:val="both"/>
        <w:rPr>
          <w:rFonts w:ascii="Arial" w:hAnsi="Arial" w:cs="Arial"/>
          <w:color w:val="333333"/>
          <w:sz w:val="24"/>
          <w:szCs w:val="24"/>
        </w:rPr>
      </w:pPr>
      <w:bookmarkStart w:id="54" w:name="A13P1"/>
      <w:bookmarkEnd w:id="54"/>
      <w:r w:rsidRPr="0041467E">
        <w:rPr>
          <w:rFonts w:ascii="Arial" w:hAnsi="Arial" w:cs="Arial"/>
          <w:color w:val="333333"/>
          <w:sz w:val="24"/>
          <w:szCs w:val="24"/>
        </w:rPr>
        <w:lastRenderedPageBreak/>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rsidR="0041467E" w:rsidRPr="0041467E" w:rsidRDefault="0041467E" w:rsidP="0041467E">
      <w:pPr>
        <w:numPr>
          <w:ilvl w:val="0"/>
          <w:numId w:val="11"/>
        </w:numPr>
        <w:shd w:val="clear" w:color="auto" w:fill="FFFFFF"/>
        <w:spacing w:after="144" w:line="408" w:lineRule="atLeast"/>
        <w:ind w:left="0"/>
        <w:jc w:val="both"/>
        <w:rPr>
          <w:rFonts w:ascii="Arial" w:hAnsi="Arial" w:cs="Arial"/>
          <w:color w:val="333333"/>
          <w:sz w:val="24"/>
          <w:szCs w:val="24"/>
        </w:rPr>
      </w:pPr>
      <w:bookmarkStart w:id="55" w:name="A13P2"/>
      <w:bookmarkEnd w:id="55"/>
      <w:r w:rsidRPr="0041467E">
        <w:rPr>
          <w:rFonts w:ascii="Arial" w:hAnsi="Arial" w:cs="Arial"/>
          <w:color w:val="333333"/>
          <w:sz w:val="24"/>
          <w:szCs w:val="24"/>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rsidR="0041467E" w:rsidRPr="0041467E" w:rsidRDefault="0041467E" w:rsidP="0041467E">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56" w:name="A14"/>
      <w:bookmarkEnd w:id="56"/>
      <w:r w:rsidRPr="0041467E">
        <w:rPr>
          <w:rFonts w:ascii="Arial" w:hAnsi="Arial" w:cs="Arial"/>
          <w:i/>
          <w:iCs/>
          <w:color w:val="333333"/>
          <w:sz w:val="24"/>
          <w:szCs w:val="24"/>
        </w:rPr>
        <w:t>Artículo 14</w:t>
      </w:r>
    </w:p>
    <w:p w:rsidR="0041467E" w:rsidRPr="0041467E" w:rsidRDefault="0041467E" w:rsidP="0041467E">
      <w:pPr>
        <w:numPr>
          <w:ilvl w:val="0"/>
          <w:numId w:val="12"/>
        </w:numPr>
        <w:shd w:val="clear" w:color="auto" w:fill="FFFFFF"/>
        <w:spacing w:after="144" w:line="408" w:lineRule="atLeast"/>
        <w:ind w:left="0"/>
        <w:jc w:val="both"/>
        <w:rPr>
          <w:rFonts w:ascii="Arial" w:hAnsi="Arial" w:cs="Arial"/>
          <w:color w:val="333333"/>
          <w:sz w:val="24"/>
          <w:szCs w:val="24"/>
        </w:rPr>
      </w:pPr>
      <w:bookmarkStart w:id="57" w:name="A14P1"/>
      <w:bookmarkEnd w:id="57"/>
      <w:r w:rsidRPr="0041467E">
        <w:rPr>
          <w:rFonts w:ascii="Arial" w:hAnsi="Arial" w:cs="Arial"/>
          <w:color w:val="333333"/>
          <w:sz w:val="24"/>
          <w:szCs w:val="24"/>
        </w:rPr>
        <w:t>1. El Director General de la Oficina Internacional del Trabajo notificará a todos los Miembros de la Organización Internacional del Trabajo el registro de cuantas ratificaciones, declaraciones y denuncias le comuniquen los Miembros de la Organización.</w:t>
      </w:r>
    </w:p>
    <w:p w:rsidR="0041467E" w:rsidRPr="0041467E" w:rsidRDefault="0041467E" w:rsidP="0041467E">
      <w:pPr>
        <w:numPr>
          <w:ilvl w:val="0"/>
          <w:numId w:val="12"/>
        </w:numPr>
        <w:shd w:val="clear" w:color="auto" w:fill="FFFFFF"/>
        <w:spacing w:after="144" w:line="408" w:lineRule="atLeast"/>
        <w:ind w:left="0"/>
        <w:jc w:val="both"/>
        <w:rPr>
          <w:rFonts w:ascii="Arial" w:hAnsi="Arial" w:cs="Arial"/>
          <w:color w:val="333333"/>
          <w:sz w:val="24"/>
          <w:szCs w:val="24"/>
        </w:rPr>
      </w:pPr>
      <w:bookmarkStart w:id="58" w:name="A14P2"/>
      <w:bookmarkEnd w:id="58"/>
      <w:r w:rsidRPr="0041467E">
        <w:rPr>
          <w:rFonts w:ascii="Arial" w:hAnsi="Arial" w:cs="Arial"/>
          <w:color w:val="333333"/>
          <w:sz w:val="24"/>
          <w:szCs w:val="24"/>
        </w:rPr>
        <w:t>2. Al notificar a los Miembros de la Organización el registro de la segunda ratificación que le haya sido comunicada, el Director General llamará la atención de los Miembros de la Organización sobre la fecha en que entrará en vigor el presente Convenio.</w:t>
      </w:r>
    </w:p>
    <w:p w:rsidR="0041467E" w:rsidRPr="0041467E" w:rsidRDefault="0041467E" w:rsidP="0041467E">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59" w:name="A15"/>
      <w:bookmarkEnd w:id="59"/>
      <w:r w:rsidRPr="0041467E">
        <w:rPr>
          <w:rFonts w:ascii="Arial" w:hAnsi="Arial" w:cs="Arial"/>
          <w:i/>
          <w:iCs/>
          <w:color w:val="333333"/>
          <w:sz w:val="24"/>
          <w:szCs w:val="24"/>
        </w:rPr>
        <w:t>Artículo 15</w:t>
      </w:r>
    </w:p>
    <w:p w:rsidR="0041467E" w:rsidRPr="0041467E" w:rsidRDefault="0041467E" w:rsidP="0041467E">
      <w:pPr>
        <w:pStyle w:val="NormalWeb"/>
        <w:shd w:val="clear" w:color="auto" w:fill="FFFFFF"/>
        <w:spacing w:before="0" w:beforeAutospacing="0" w:after="240" w:afterAutospacing="0" w:line="408" w:lineRule="atLeast"/>
        <w:jc w:val="both"/>
        <w:rPr>
          <w:rFonts w:ascii="Arial" w:hAnsi="Arial" w:cs="Arial"/>
          <w:color w:val="333333"/>
        </w:rPr>
      </w:pPr>
      <w:r w:rsidRPr="0041467E">
        <w:rPr>
          <w:rFonts w:ascii="Arial" w:hAnsi="Arial" w:cs="Arial"/>
          <w:color w:val="333333"/>
        </w:rP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rsidR="0041467E" w:rsidRPr="0041467E" w:rsidRDefault="0041467E" w:rsidP="0041467E">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60" w:name="A16"/>
      <w:bookmarkEnd w:id="60"/>
      <w:r w:rsidRPr="0041467E">
        <w:rPr>
          <w:rFonts w:ascii="Arial" w:hAnsi="Arial" w:cs="Arial"/>
          <w:i/>
          <w:iCs/>
          <w:color w:val="333333"/>
          <w:sz w:val="24"/>
          <w:szCs w:val="24"/>
        </w:rPr>
        <w:t>Artículo 16</w:t>
      </w:r>
    </w:p>
    <w:p w:rsidR="0041467E" w:rsidRPr="0041467E" w:rsidRDefault="0041467E" w:rsidP="0041467E">
      <w:pPr>
        <w:pStyle w:val="NormalWeb"/>
        <w:shd w:val="clear" w:color="auto" w:fill="FFFFFF"/>
        <w:spacing w:before="0" w:beforeAutospacing="0" w:after="240" w:afterAutospacing="0" w:line="408" w:lineRule="atLeast"/>
        <w:jc w:val="both"/>
        <w:rPr>
          <w:rFonts w:ascii="Arial" w:hAnsi="Arial" w:cs="Arial"/>
          <w:color w:val="333333"/>
        </w:rPr>
      </w:pPr>
      <w:r w:rsidRPr="0041467E">
        <w:rPr>
          <w:rFonts w:ascii="Arial" w:hAnsi="Arial" w:cs="Arial"/>
          <w:color w:val="333333"/>
        </w:rPr>
        <w:t xml:space="preserve">A la expiración de cada período de diez años, a partir de la fecha en que este Convenio entre en vigor, el Consejo de Administración de la Oficina Internacional </w:t>
      </w:r>
      <w:r w:rsidRPr="0041467E">
        <w:rPr>
          <w:rFonts w:ascii="Arial" w:hAnsi="Arial" w:cs="Arial"/>
          <w:color w:val="333333"/>
        </w:rPr>
        <w:lastRenderedPageBreak/>
        <w:t>del Trabajo deberá presentar a la Conferencia General una memoria sobre la aplicación de este Convenio, y deberá considerar la conveniencia de incluir en el orden del día de la Conferencia la cuestión de la revisión total o parcial del mismo.</w:t>
      </w:r>
    </w:p>
    <w:p w:rsidR="0041467E" w:rsidRPr="0041467E" w:rsidRDefault="0041467E" w:rsidP="0041467E">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61" w:name="A17"/>
      <w:bookmarkEnd w:id="61"/>
      <w:r w:rsidRPr="0041467E">
        <w:rPr>
          <w:rFonts w:ascii="Arial" w:hAnsi="Arial" w:cs="Arial"/>
          <w:i/>
          <w:iCs/>
          <w:color w:val="333333"/>
          <w:sz w:val="24"/>
          <w:szCs w:val="24"/>
        </w:rPr>
        <w:t>Artículo 17</w:t>
      </w:r>
    </w:p>
    <w:p w:rsidR="0041467E" w:rsidRPr="0041467E" w:rsidRDefault="0041467E" w:rsidP="0041467E">
      <w:pPr>
        <w:numPr>
          <w:ilvl w:val="0"/>
          <w:numId w:val="13"/>
        </w:numPr>
        <w:shd w:val="clear" w:color="auto" w:fill="FFFFFF"/>
        <w:spacing w:after="144" w:line="408" w:lineRule="atLeast"/>
        <w:ind w:left="0"/>
        <w:jc w:val="both"/>
        <w:rPr>
          <w:rFonts w:ascii="Arial" w:hAnsi="Arial" w:cs="Arial"/>
          <w:color w:val="333333"/>
          <w:sz w:val="24"/>
          <w:szCs w:val="24"/>
        </w:rPr>
      </w:pPr>
      <w:bookmarkStart w:id="62" w:name="A17P1"/>
      <w:bookmarkEnd w:id="62"/>
      <w:r w:rsidRPr="0041467E">
        <w:rPr>
          <w:rFonts w:ascii="Arial" w:hAnsi="Arial" w:cs="Arial"/>
          <w:color w:val="333333"/>
          <w:sz w:val="24"/>
          <w:szCs w:val="24"/>
        </w:rPr>
        <w:t>1. En caso de que la Conferencia adopte un nuevo convenio que implique una revisión total o parcial del presente, y a menos que el nuevo convenio contenga disposiciones en contrario:</w:t>
      </w:r>
    </w:p>
    <w:p w:rsidR="0041467E" w:rsidRPr="0041467E" w:rsidRDefault="0041467E" w:rsidP="0041467E">
      <w:pPr>
        <w:numPr>
          <w:ilvl w:val="1"/>
          <w:numId w:val="13"/>
        </w:numPr>
        <w:shd w:val="clear" w:color="auto" w:fill="FFFFFF"/>
        <w:spacing w:after="144" w:line="408" w:lineRule="atLeast"/>
        <w:ind w:left="480"/>
        <w:jc w:val="both"/>
        <w:rPr>
          <w:rFonts w:ascii="Arial" w:hAnsi="Arial" w:cs="Arial"/>
          <w:color w:val="333333"/>
          <w:sz w:val="24"/>
          <w:szCs w:val="24"/>
        </w:rPr>
      </w:pPr>
      <w:r w:rsidRPr="0041467E">
        <w:rPr>
          <w:rFonts w:ascii="Arial" w:hAnsi="Arial" w:cs="Arial"/>
          <w:color w:val="333333"/>
          <w:sz w:val="24"/>
          <w:szCs w:val="24"/>
        </w:rPr>
        <w:t>(a) la ratificación, por un Miembro, del nuevo convenio revisor implicará, ipso jure, la denuncia inmediata de este Convenio, no obstante las disposiciones contenidas en el artículo 13, siempre que el nuevo convenio revisor haya entrado en vigor;</w:t>
      </w:r>
    </w:p>
    <w:p w:rsidR="0041467E" w:rsidRPr="0041467E" w:rsidRDefault="0041467E" w:rsidP="0041467E">
      <w:pPr>
        <w:numPr>
          <w:ilvl w:val="1"/>
          <w:numId w:val="13"/>
        </w:numPr>
        <w:shd w:val="clear" w:color="auto" w:fill="FFFFFF"/>
        <w:spacing w:after="144" w:line="408" w:lineRule="atLeast"/>
        <w:ind w:left="480"/>
        <w:jc w:val="both"/>
        <w:rPr>
          <w:rFonts w:ascii="Arial" w:hAnsi="Arial" w:cs="Arial"/>
          <w:color w:val="333333"/>
          <w:sz w:val="24"/>
          <w:szCs w:val="24"/>
        </w:rPr>
      </w:pPr>
      <w:r w:rsidRPr="0041467E">
        <w:rPr>
          <w:rFonts w:ascii="Arial" w:hAnsi="Arial" w:cs="Arial"/>
          <w:color w:val="333333"/>
          <w:sz w:val="24"/>
          <w:szCs w:val="24"/>
        </w:rPr>
        <w:t>(b) a partir de la fecha en que entre en vigor el nuevo convenio revisor, el presente Convenio cesará de estar abierto a la ratificación por los Miembros.</w:t>
      </w:r>
    </w:p>
    <w:p w:rsidR="0041467E" w:rsidRPr="0041467E" w:rsidRDefault="0041467E" w:rsidP="0041467E">
      <w:pPr>
        <w:numPr>
          <w:ilvl w:val="0"/>
          <w:numId w:val="13"/>
        </w:numPr>
        <w:shd w:val="clear" w:color="auto" w:fill="FFFFFF"/>
        <w:spacing w:after="144" w:line="408" w:lineRule="atLeast"/>
        <w:ind w:left="0"/>
        <w:jc w:val="both"/>
        <w:rPr>
          <w:rFonts w:ascii="Arial" w:hAnsi="Arial" w:cs="Arial"/>
          <w:color w:val="333333"/>
          <w:sz w:val="24"/>
          <w:szCs w:val="24"/>
        </w:rPr>
      </w:pPr>
      <w:bookmarkStart w:id="63" w:name="A17P2"/>
      <w:bookmarkEnd w:id="63"/>
      <w:r w:rsidRPr="0041467E">
        <w:rPr>
          <w:rFonts w:ascii="Arial" w:hAnsi="Arial" w:cs="Arial"/>
          <w:color w:val="333333"/>
          <w:sz w:val="24"/>
          <w:szCs w:val="24"/>
        </w:rPr>
        <w:t>2. Este Convenio continuará en vigor en todo caso, en su forma y contenido actuales, para los Miembros que lo hayan ratificado y no ratifiquen el convenio revisor.</w:t>
      </w:r>
    </w:p>
    <w:p w:rsidR="0041467E" w:rsidRPr="0041467E" w:rsidRDefault="0041467E" w:rsidP="0041467E">
      <w:pPr>
        <w:pStyle w:val="Ttulo5"/>
        <w:pBdr>
          <w:bottom w:val="dotted" w:sz="2" w:space="0" w:color="BBBBBB"/>
        </w:pBdr>
        <w:shd w:val="clear" w:color="auto" w:fill="FFFFFF"/>
        <w:spacing w:before="0" w:beforeAutospacing="0" w:after="75" w:afterAutospacing="0" w:line="408" w:lineRule="atLeast"/>
        <w:jc w:val="both"/>
        <w:rPr>
          <w:rFonts w:ascii="Arial" w:hAnsi="Arial" w:cs="Arial"/>
          <w:i/>
          <w:iCs/>
          <w:color w:val="333333"/>
          <w:sz w:val="24"/>
          <w:szCs w:val="24"/>
        </w:rPr>
      </w:pPr>
      <w:bookmarkStart w:id="64" w:name="A18"/>
      <w:bookmarkEnd w:id="64"/>
      <w:r w:rsidRPr="0041467E">
        <w:rPr>
          <w:rFonts w:ascii="Arial" w:hAnsi="Arial" w:cs="Arial"/>
          <w:i/>
          <w:iCs/>
          <w:color w:val="333333"/>
          <w:sz w:val="24"/>
          <w:szCs w:val="24"/>
        </w:rPr>
        <w:t>Artículo 18</w:t>
      </w:r>
    </w:p>
    <w:p w:rsidR="0041467E" w:rsidRPr="0041467E" w:rsidRDefault="0041467E" w:rsidP="0041467E">
      <w:pPr>
        <w:pStyle w:val="NormalWeb"/>
        <w:shd w:val="clear" w:color="auto" w:fill="FFFFFF"/>
        <w:spacing w:before="0" w:beforeAutospacing="0" w:after="240" w:afterAutospacing="0" w:line="408" w:lineRule="atLeast"/>
        <w:jc w:val="both"/>
        <w:rPr>
          <w:rFonts w:ascii="Arial" w:hAnsi="Arial" w:cs="Arial"/>
          <w:color w:val="333333"/>
        </w:rPr>
      </w:pPr>
      <w:r w:rsidRPr="0041467E">
        <w:rPr>
          <w:rFonts w:ascii="Arial" w:hAnsi="Arial" w:cs="Arial"/>
          <w:color w:val="333333"/>
        </w:rPr>
        <w:t>Las versiones inglesa y francesa del texto de este Convenio son igualmente auténticas.</w:t>
      </w:r>
    </w:p>
    <w:p w:rsidR="00E852BB" w:rsidRPr="00910C4D" w:rsidRDefault="00E852BB" w:rsidP="00A80773">
      <w:pPr>
        <w:jc w:val="both"/>
        <w:rPr>
          <w:rFonts w:ascii="Arial" w:hAnsi="Arial" w:cs="Arial"/>
          <w:sz w:val="24"/>
          <w:szCs w:val="24"/>
        </w:rPr>
      </w:pPr>
    </w:p>
    <w:sectPr w:rsidR="00E852BB" w:rsidRPr="00910C4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0BF" w:rsidRDefault="009620BF" w:rsidP="009620BF">
      <w:pPr>
        <w:spacing w:after="0" w:line="240" w:lineRule="auto"/>
      </w:pPr>
      <w:r>
        <w:separator/>
      </w:r>
    </w:p>
  </w:endnote>
  <w:endnote w:type="continuationSeparator" w:id="0">
    <w:p w:rsidR="009620BF" w:rsidRDefault="009620BF" w:rsidP="0096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0BF" w:rsidRDefault="009620BF" w:rsidP="009620BF">
      <w:pPr>
        <w:spacing w:after="0" w:line="240" w:lineRule="auto"/>
      </w:pPr>
      <w:r>
        <w:separator/>
      </w:r>
    </w:p>
  </w:footnote>
  <w:footnote w:type="continuationSeparator" w:id="0">
    <w:p w:rsidR="009620BF" w:rsidRDefault="009620BF" w:rsidP="00962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2BF3"/>
    <w:multiLevelType w:val="multilevel"/>
    <w:tmpl w:val="7CB801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52AAE"/>
    <w:multiLevelType w:val="multilevel"/>
    <w:tmpl w:val="1CDEDA5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143EB"/>
    <w:multiLevelType w:val="multilevel"/>
    <w:tmpl w:val="8D0698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372CE"/>
    <w:multiLevelType w:val="multilevel"/>
    <w:tmpl w:val="122ED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245F8"/>
    <w:multiLevelType w:val="multilevel"/>
    <w:tmpl w:val="2146EA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2125F"/>
    <w:multiLevelType w:val="multilevel"/>
    <w:tmpl w:val="D11CBB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A013F6"/>
    <w:multiLevelType w:val="multilevel"/>
    <w:tmpl w:val="D24AFF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96D47"/>
    <w:multiLevelType w:val="multilevel"/>
    <w:tmpl w:val="28E2C6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516F9"/>
    <w:multiLevelType w:val="multilevel"/>
    <w:tmpl w:val="2A7E84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83396"/>
    <w:multiLevelType w:val="multilevel"/>
    <w:tmpl w:val="9662BD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22DAD"/>
    <w:multiLevelType w:val="multilevel"/>
    <w:tmpl w:val="0EC03D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38780D"/>
    <w:multiLevelType w:val="multilevel"/>
    <w:tmpl w:val="BE844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4F2813"/>
    <w:multiLevelType w:val="multilevel"/>
    <w:tmpl w:val="438E18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2"/>
  </w:num>
  <w:num w:numId="5">
    <w:abstractNumId w:val="5"/>
  </w:num>
  <w:num w:numId="6">
    <w:abstractNumId w:val="10"/>
  </w:num>
  <w:num w:numId="7">
    <w:abstractNumId w:val="12"/>
  </w:num>
  <w:num w:numId="8">
    <w:abstractNumId w:val="1"/>
  </w:num>
  <w:num w:numId="9">
    <w:abstractNumId w:val="8"/>
  </w:num>
  <w:num w:numId="10">
    <w:abstractNumId w:val="9"/>
  </w:num>
  <w:num w:numId="11">
    <w:abstractNumId w:val="11"/>
  </w:num>
  <w:num w:numId="12">
    <w:abstractNumId w:val="3"/>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99"/>
    <w:rsid w:val="001D5C81"/>
    <w:rsid w:val="003817B9"/>
    <w:rsid w:val="0041467E"/>
    <w:rsid w:val="006D0C99"/>
    <w:rsid w:val="008112D8"/>
    <w:rsid w:val="00884BF3"/>
    <w:rsid w:val="00910C4D"/>
    <w:rsid w:val="009620BF"/>
    <w:rsid w:val="009B6C1C"/>
    <w:rsid w:val="00A100FC"/>
    <w:rsid w:val="00A80773"/>
    <w:rsid w:val="00B20D37"/>
    <w:rsid w:val="00DD46DD"/>
    <w:rsid w:val="00DD50A1"/>
    <w:rsid w:val="00E852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10A6"/>
  <w15:chartTrackingRefBased/>
  <w15:docId w15:val="{1EE7DF50-BB55-4C02-A974-D9987709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D0C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6D0C9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next w:val="Normal"/>
    <w:link w:val="Ttulo4Car"/>
    <w:uiPriority w:val="9"/>
    <w:semiHidden/>
    <w:unhideWhenUsed/>
    <w:qFormat/>
    <w:rsid w:val="009B6C1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ar"/>
    <w:uiPriority w:val="9"/>
    <w:qFormat/>
    <w:rsid w:val="006D0C99"/>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paragraph" w:styleId="Ttulo6">
    <w:name w:val="heading 6"/>
    <w:basedOn w:val="Normal"/>
    <w:next w:val="Normal"/>
    <w:link w:val="Ttulo6Car"/>
    <w:uiPriority w:val="9"/>
    <w:semiHidden/>
    <w:unhideWhenUsed/>
    <w:qFormat/>
    <w:rsid w:val="009620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9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6D0C99"/>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6D0C99"/>
    <w:rPr>
      <w:rFonts w:ascii="Times New Roman" w:eastAsia="Times New Roman" w:hAnsi="Times New Roman" w:cs="Times New Roman"/>
      <w:b/>
      <w:bCs/>
      <w:sz w:val="20"/>
      <w:szCs w:val="20"/>
      <w:lang w:eastAsia="es-MX"/>
    </w:rPr>
  </w:style>
  <w:style w:type="paragraph" w:customStyle="1" w:styleId="borderbottom">
    <w:name w:val="borderbottom"/>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D0C99"/>
    <w:rPr>
      <w:color w:val="0000FF"/>
      <w:u w:val="single"/>
    </w:rPr>
  </w:style>
  <w:style w:type="paragraph" w:customStyle="1" w:styleId="bordertop">
    <w:name w:val="bordertop"/>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D0C99"/>
    <w:rPr>
      <w:b/>
      <w:bCs/>
    </w:rPr>
  </w:style>
  <w:style w:type="paragraph" w:styleId="NormalWeb">
    <w:name w:val="Normal (Web)"/>
    <w:basedOn w:val="Normal"/>
    <w:uiPriority w:val="99"/>
    <w:unhideWhenUsed/>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6Car">
    <w:name w:val="Título 6 Car"/>
    <w:basedOn w:val="Fuentedeprrafopredeter"/>
    <w:link w:val="Ttulo6"/>
    <w:uiPriority w:val="9"/>
    <w:semiHidden/>
    <w:rsid w:val="009620BF"/>
    <w:rPr>
      <w:rFonts w:asciiTheme="majorHAnsi" w:eastAsiaTheme="majorEastAsia" w:hAnsiTheme="majorHAnsi" w:cstheme="majorBidi"/>
      <w:color w:val="1F3763" w:themeColor="accent1" w:themeShade="7F"/>
    </w:rPr>
  </w:style>
  <w:style w:type="paragraph" w:styleId="Encabezado">
    <w:name w:val="header"/>
    <w:basedOn w:val="Normal"/>
    <w:link w:val="EncabezadoCar"/>
    <w:uiPriority w:val="99"/>
    <w:unhideWhenUsed/>
    <w:rsid w:val="0096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20BF"/>
  </w:style>
  <w:style w:type="paragraph" w:styleId="Piedepgina">
    <w:name w:val="footer"/>
    <w:basedOn w:val="Normal"/>
    <w:link w:val="PiedepginaCar"/>
    <w:uiPriority w:val="99"/>
    <w:unhideWhenUsed/>
    <w:rsid w:val="0096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20BF"/>
  </w:style>
  <w:style w:type="character" w:customStyle="1" w:styleId="Ttulo4Car">
    <w:name w:val="Título 4 Car"/>
    <w:basedOn w:val="Fuentedeprrafopredeter"/>
    <w:link w:val="Ttulo4"/>
    <w:uiPriority w:val="9"/>
    <w:semiHidden/>
    <w:rsid w:val="009B6C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5243">
      <w:bodyDiv w:val="1"/>
      <w:marLeft w:val="0"/>
      <w:marRight w:val="0"/>
      <w:marTop w:val="0"/>
      <w:marBottom w:val="0"/>
      <w:divBdr>
        <w:top w:val="none" w:sz="0" w:space="0" w:color="auto"/>
        <w:left w:val="none" w:sz="0" w:space="0" w:color="auto"/>
        <w:bottom w:val="none" w:sz="0" w:space="0" w:color="auto"/>
        <w:right w:val="none" w:sz="0" w:space="0" w:color="auto"/>
      </w:divBdr>
      <w:divsChild>
        <w:div w:id="702442850">
          <w:marLeft w:val="0"/>
          <w:marRight w:val="0"/>
          <w:marTop w:val="0"/>
          <w:marBottom w:val="225"/>
          <w:divBdr>
            <w:top w:val="none" w:sz="0" w:space="0" w:color="auto"/>
            <w:left w:val="none" w:sz="0" w:space="0" w:color="auto"/>
            <w:bottom w:val="none" w:sz="0" w:space="0" w:color="auto"/>
            <w:right w:val="none" w:sz="0" w:space="0" w:color="auto"/>
          </w:divBdr>
        </w:div>
        <w:div w:id="522868559">
          <w:marLeft w:val="0"/>
          <w:marRight w:val="0"/>
          <w:marTop w:val="0"/>
          <w:marBottom w:val="0"/>
          <w:divBdr>
            <w:top w:val="none" w:sz="0" w:space="0" w:color="auto"/>
            <w:left w:val="none" w:sz="0" w:space="0" w:color="auto"/>
            <w:bottom w:val="none" w:sz="0" w:space="0" w:color="auto"/>
            <w:right w:val="none" w:sz="0" w:space="0" w:color="auto"/>
          </w:divBdr>
          <w:divsChild>
            <w:div w:id="1943757445">
              <w:marLeft w:val="0"/>
              <w:marRight w:val="0"/>
              <w:marTop w:val="0"/>
              <w:marBottom w:val="0"/>
              <w:divBdr>
                <w:top w:val="none" w:sz="0" w:space="0" w:color="auto"/>
                <w:left w:val="none" w:sz="0" w:space="0" w:color="auto"/>
                <w:bottom w:val="none" w:sz="0" w:space="0" w:color="auto"/>
                <w:right w:val="none" w:sz="0" w:space="0" w:color="auto"/>
              </w:divBdr>
              <w:divsChild>
                <w:div w:id="644042607">
                  <w:marLeft w:val="0"/>
                  <w:marRight w:val="0"/>
                  <w:marTop w:val="0"/>
                  <w:marBottom w:val="0"/>
                  <w:divBdr>
                    <w:top w:val="none" w:sz="0" w:space="0" w:color="auto"/>
                    <w:left w:val="none" w:sz="0" w:space="0" w:color="auto"/>
                    <w:bottom w:val="none" w:sz="0" w:space="0" w:color="auto"/>
                    <w:right w:val="none" w:sz="0" w:space="0" w:color="auto"/>
                  </w:divBdr>
                  <w:divsChild>
                    <w:div w:id="202165712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35298418">
      <w:bodyDiv w:val="1"/>
      <w:marLeft w:val="0"/>
      <w:marRight w:val="0"/>
      <w:marTop w:val="0"/>
      <w:marBottom w:val="0"/>
      <w:divBdr>
        <w:top w:val="none" w:sz="0" w:space="0" w:color="auto"/>
        <w:left w:val="none" w:sz="0" w:space="0" w:color="auto"/>
        <w:bottom w:val="none" w:sz="0" w:space="0" w:color="auto"/>
        <w:right w:val="none" w:sz="0" w:space="0" w:color="auto"/>
      </w:divBdr>
      <w:divsChild>
        <w:div w:id="27679228">
          <w:marLeft w:val="0"/>
          <w:marRight w:val="0"/>
          <w:marTop w:val="0"/>
          <w:marBottom w:val="225"/>
          <w:divBdr>
            <w:top w:val="none" w:sz="0" w:space="0" w:color="auto"/>
            <w:left w:val="none" w:sz="0" w:space="0" w:color="auto"/>
            <w:bottom w:val="none" w:sz="0" w:space="0" w:color="auto"/>
            <w:right w:val="none" w:sz="0" w:space="0" w:color="auto"/>
          </w:divBdr>
        </w:div>
        <w:div w:id="1844121384">
          <w:marLeft w:val="0"/>
          <w:marRight w:val="0"/>
          <w:marTop w:val="0"/>
          <w:marBottom w:val="0"/>
          <w:divBdr>
            <w:top w:val="none" w:sz="0" w:space="0" w:color="auto"/>
            <w:left w:val="none" w:sz="0" w:space="0" w:color="auto"/>
            <w:bottom w:val="none" w:sz="0" w:space="0" w:color="auto"/>
            <w:right w:val="none" w:sz="0" w:space="0" w:color="auto"/>
          </w:divBdr>
          <w:divsChild>
            <w:div w:id="181282771">
              <w:marLeft w:val="0"/>
              <w:marRight w:val="0"/>
              <w:marTop w:val="0"/>
              <w:marBottom w:val="0"/>
              <w:divBdr>
                <w:top w:val="none" w:sz="0" w:space="0" w:color="auto"/>
                <w:left w:val="none" w:sz="0" w:space="0" w:color="auto"/>
                <w:bottom w:val="none" w:sz="0" w:space="0" w:color="auto"/>
                <w:right w:val="none" w:sz="0" w:space="0" w:color="auto"/>
              </w:divBdr>
              <w:divsChild>
                <w:div w:id="829756995">
                  <w:marLeft w:val="0"/>
                  <w:marRight w:val="0"/>
                  <w:marTop w:val="0"/>
                  <w:marBottom w:val="0"/>
                  <w:divBdr>
                    <w:top w:val="none" w:sz="0" w:space="0" w:color="auto"/>
                    <w:left w:val="none" w:sz="0" w:space="0" w:color="auto"/>
                    <w:bottom w:val="none" w:sz="0" w:space="0" w:color="auto"/>
                    <w:right w:val="none" w:sz="0" w:space="0" w:color="auto"/>
                  </w:divBdr>
                  <w:divsChild>
                    <w:div w:id="886988337">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358436017">
      <w:bodyDiv w:val="1"/>
      <w:marLeft w:val="0"/>
      <w:marRight w:val="0"/>
      <w:marTop w:val="0"/>
      <w:marBottom w:val="0"/>
      <w:divBdr>
        <w:top w:val="none" w:sz="0" w:space="0" w:color="auto"/>
        <w:left w:val="none" w:sz="0" w:space="0" w:color="auto"/>
        <w:bottom w:val="none" w:sz="0" w:space="0" w:color="auto"/>
        <w:right w:val="none" w:sz="0" w:space="0" w:color="auto"/>
      </w:divBdr>
      <w:divsChild>
        <w:div w:id="1750076900">
          <w:marLeft w:val="0"/>
          <w:marRight w:val="0"/>
          <w:marTop w:val="0"/>
          <w:marBottom w:val="225"/>
          <w:divBdr>
            <w:top w:val="none" w:sz="0" w:space="0" w:color="auto"/>
            <w:left w:val="none" w:sz="0" w:space="0" w:color="auto"/>
            <w:bottom w:val="none" w:sz="0" w:space="0" w:color="auto"/>
            <w:right w:val="none" w:sz="0" w:space="0" w:color="auto"/>
          </w:divBdr>
        </w:div>
        <w:div w:id="46077127">
          <w:marLeft w:val="0"/>
          <w:marRight w:val="0"/>
          <w:marTop w:val="0"/>
          <w:marBottom w:val="0"/>
          <w:divBdr>
            <w:top w:val="none" w:sz="0" w:space="0" w:color="auto"/>
            <w:left w:val="none" w:sz="0" w:space="0" w:color="auto"/>
            <w:bottom w:val="none" w:sz="0" w:space="0" w:color="auto"/>
            <w:right w:val="none" w:sz="0" w:space="0" w:color="auto"/>
          </w:divBdr>
          <w:divsChild>
            <w:div w:id="64883766">
              <w:marLeft w:val="0"/>
              <w:marRight w:val="0"/>
              <w:marTop w:val="0"/>
              <w:marBottom w:val="0"/>
              <w:divBdr>
                <w:top w:val="none" w:sz="0" w:space="0" w:color="auto"/>
                <w:left w:val="none" w:sz="0" w:space="0" w:color="auto"/>
                <w:bottom w:val="none" w:sz="0" w:space="0" w:color="auto"/>
                <w:right w:val="none" w:sz="0" w:space="0" w:color="auto"/>
              </w:divBdr>
              <w:divsChild>
                <w:div w:id="845291959">
                  <w:marLeft w:val="0"/>
                  <w:marRight w:val="0"/>
                  <w:marTop w:val="0"/>
                  <w:marBottom w:val="0"/>
                  <w:divBdr>
                    <w:top w:val="none" w:sz="0" w:space="0" w:color="auto"/>
                    <w:left w:val="none" w:sz="0" w:space="0" w:color="auto"/>
                    <w:bottom w:val="none" w:sz="0" w:space="0" w:color="auto"/>
                    <w:right w:val="none" w:sz="0" w:space="0" w:color="auto"/>
                  </w:divBdr>
                  <w:divsChild>
                    <w:div w:id="1978490015">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642661435">
      <w:bodyDiv w:val="1"/>
      <w:marLeft w:val="0"/>
      <w:marRight w:val="0"/>
      <w:marTop w:val="0"/>
      <w:marBottom w:val="0"/>
      <w:divBdr>
        <w:top w:val="none" w:sz="0" w:space="0" w:color="auto"/>
        <w:left w:val="none" w:sz="0" w:space="0" w:color="auto"/>
        <w:bottom w:val="none" w:sz="0" w:space="0" w:color="auto"/>
        <w:right w:val="none" w:sz="0" w:space="0" w:color="auto"/>
      </w:divBdr>
      <w:divsChild>
        <w:div w:id="1549144834">
          <w:marLeft w:val="0"/>
          <w:marRight w:val="0"/>
          <w:marTop w:val="0"/>
          <w:marBottom w:val="225"/>
          <w:divBdr>
            <w:top w:val="none" w:sz="0" w:space="0" w:color="auto"/>
            <w:left w:val="none" w:sz="0" w:space="0" w:color="auto"/>
            <w:bottom w:val="none" w:sz="0" w:space="0" w:color="auto"/>
            <w:right w:val="none" w:sz="0" w:space="0" w:color="auto"/>
          </w:divBdr>
        </w:div>
        <w:div w:id="1443449956">
          <w:marLeft w:val="0"/>
          <w:marRight w:val="0"/>
          <w:marTop w:val="0"/>
          <w:marBottom w:val="0"/>
          <w:divBdr>
            <w:top w:val="none" w:sz="0" w:space="0" w:color="auto"/>
            <w:left w:val="none" w:sz="0" w:space="0" w:color="auto"/>
            <w:bottom w:val="none" w:sz="0" w:space="0" w:color="auto"/>
            <w:right w:val="none" w:sz="0" w:space="0" w:color="auto"/>
          </w:divBdr>
          <w:divsChild>
            <w:div w:id="1558475673">
              <w:marLeft w:val="0"/>
              <w:marRight w:val="0"/>
              <w:marTop w:val="0"/>
              <w:marBottom w:val="0"/>
              <w:divBdr>
                <w:top w:val="none" w:sz="0" w:space="0" w:color="auto"/>
                <w:left w:val="none" w:sz="0" w:space="0" w:color="auto"/>
                <w:bottom w:val="none" w:sz="0" w:space="0" w:color="auto"/>
                <w:right w:val="none" w:sz="0" w:space="0" w:color="auto"/>
              </w:divBdr>
              <w:divsChild>
                <w:div w:id="130251110">
                  <w:marLeft w:val="0"/>
                  <w:marRight w:val="0"/>
                  <w:marTop w:val="0"/>
                  <w:marBottom w:val="0"/>
                  <w:divBdr>
                    <w:top w:val="none" w:sz="0" w:space="0" w:color="auto"/>
                    <w:left w:val="none" w:sz="0" w:space="0" w:color="auto"/>
                    <w:bottom w:val="none" w:sz="0" w:space="0" w:color="auto"/>
                    <w:right w:val="none" w:sz="0" w:space="0" w:color="auto"/>
                  </w:divBdr>
                  <w:divsChild>
                    <w:div w:id="801732253">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728069034">
      <w:bodyDiv w:val="1"/>
      <w:marLeft w:val="0"/>
      <w:marRight w:val="0"/>
      <w:marTop w:val="0"/>
      <w:marBottom w:val="0"/>
      <w:divBdr>
        <w:top w:val="none" w:sz="0" w:space="0" w:color="auto"/>
        <w:left w:val="none" w:sz="0" w:space="0" w:color="auto"/>
        <w:bottom w:val="none" w:sz="0" w:space="0" w:color="auto"/>
        <w:right w:val="none" w:sz="0" w:space="0" w:color="auto"/>
      </w:divBdr>
      <w:divsChild>
        <w:div w:id="1212500114">
          <w:marLeft w:val="0"/>
          <w:marRight w:val="0"/>
          <w:marTop w:val="0"/>
          <w:marBottom w:val="225"/>
          <w:divBdr>
            <w:top w:val="none" w:sz="0" w:space="0" w:color="auto"/>
            <w:left w:val="none" w:sz="0" w:space="0" w:color="auto"/>
            <w:bottom w:val="none" w:sz="0" w:space="0" w:color="auto"/>
            <w:right w:val="none" w:sz="0" w:space="0" w:color="auto"/>
          </w:divBdr>
        </w:div>
        <w:div w:id="2103986285">
          <w:marLeft w:val="0"/>
          <w:marRight w:val="0"/>
          <w:marTop w:val="0"/>
          <w:marBottom w:val="0"/>
          <w:divBdr>
            <w:top w:val="none" w:sz="0" w:space="0" w:color="auto"/>
            <w:left w:val="none" w:sz="0" w:space="0" w:color="auto"/>
            <w:bottom w:val="none" w:sz="0" w:space="0" w:color="auto"/>
            <w:right w:val="none" w:sz="0" w:space="0" w:color="auto"/>
          </w:divBdr>
          <w:divsChild>
            <w:div w:id="212497723">
              <w:marLeft w:val="0"/>
              <w:marRight w:val="0"/>
              <w:marTop w:val="0"/>
              <w:marBottom w:val="0"/>
              <w:divBdr>
                <w:top w:val="none" w:sz="0" w:space="0" w:color="auto"/>
                <w:left w:val="none" w:sz="0" w:space="0" w:color="auto"/>
                <w:bottom w:val="none" w:sz="0" w:space="0" w:color="auto"/>
                <w:right w:val="none" w:sz="0" w:space="0" w:color="auto"/>
              </w:divBdr>
              <w:divsChild>
                <w:div w:id="250546207">
                  <w:marLeft w:val="0"/>
                  <w:marRight w:val="0"/>
                  <w:marTop w:val="0"/>
                  <w:marBottom w:val="0"/>
                  <w:divBdr>
                    <w:top w:val="none" w:sz="0" w:space="0" w:color="auto"/>
                    <w:left w:val="none" w:sz="0" w:space="0" w:color="auto"/>
                    <w:bottom w:val="none" w:sz="0" w:space="0" w:color="auto"/>
                    <w:right w:val="none" w:sz="0" w:space="0" w:color="auto"/>
                  </w:divBdr>
                  <w:divsChild>
                    <w:div w:id="793905398">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808979501">
      <w:bodyDiv w:val="1"/>
      <w:marLeft w:val="0"/>
      <w:marRight w:val="0"/>
      <w:marTop w:val="0"/>
      <w:marBottom w:val="0"/>
      <w:divBdr>
        <w:top w:val="none" w:sz="0" w:space="0" w:color="auto"/>
        <w:left w:val="none" w:sz="0" w:space="0" w:color="auto"/>
        <w:bottom w:val="none" w:sz="0" w:space="0" w:color="auto"/>
        <w:right w:val="none" w:sz="0" w:space="0" w:color="auto"/>
      </w:divBdr>
      <w:divsChild>
        <w:div w:id="353921039">
          <w:marLeft w:val="0"/>
          <w:marRight w:val="0"/>
          <w:marTop w:val="0"/>
          <w:marBottom w:val="225"/>
          <w:divBdr>
            <w:top w:val="none" w:sz="0" w:space="0" w:color="auto"/>
            <w:left w:val="none" w:sz="0" w:space="0" w:color="auto"/>
            <w:bottom w:val="none" w:sz="0" w:space="0" w:color="auto"/>
            <w:right w:val="none" w:sz="0" w:space="0" w:color="auto"/>
          </w:divBdr>
        </w:div>
        <w:div w:id="366805367">
          <w:marLeft w:val="0"/>
          <w:marRight w:val="0"/>
          <w:marTop w:val="0"/>
          <w:marBottom w:val="0"/>
          <w:divBdr>
            <w:top w:val="none" w:sz="0" w:space="0" w:color="auto"/>
            <w:left w:val="none" w:sz="0" w:space="0" w:color="auto"/>
            <w:bottom w:val="none" w:sz="0" w:space="0" w:color="auto"/>
            <w:right w:val="none" w:sz="0" w:space="0" w:color="auto"/>
          </w:divBdr>
          <w:divsChild>
            <w:div w:id="216016269">
              <w:marLeft w:val="0"/>
              <w:marRight w:val="0"/>
              <w:marTop w:val="0"/>
              <w:marBottom w:val="0"/>
              <w:divBdr>
                <w:top w:val="none" w:sz="0" w:space="0" w:color="auto"/>
                <w:left w:val="none" w:sz="0" w:space="0" w:color="auto"/>
                <w:bottom w:val="none" w:sz="0" w:space="0" w:color="auto"/>
                <w:right w:val="none" w:sz="0" w:space="0" w:color="auto"/>
              </w:divBdr>
              <w:divsChild>
                <w:div w:id="1867406796">
                  <w:marLeft w:val="0"/>
                  <w:marRight w:val="0"/>
                  <w:marTop w:val="0"/>
                  <w:marBottom w:val="0"/>
                  <w:divBdr>
                    <w:top w:val="none" w:sz="0" w:space="0" w:color="auto"/>
                    <w:left w:val="none" w:sz="0" w:space="0" w:color="auto"/>
                    <w:bottom w:val="none" w:sz="0" w:space="0" w:color="auto"/>
                    <w:right w:val="none" w:sz="0" w:space="0" w:color="auto"/>
                  </w:divBdr>
                  <w:divsChild>
                    <w:div w:id="95178634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401907471">
      <w:bodyDiv w:val="1"/>
      <w:marLeft w:val="0"/>
      <w:marRight w:val="0"/>
      <w:marTop w:val="0"/>
      <w:marBottom w:val="0"/>
      <w:divBdr>
        <w:top w:val="none" w:sz="0" w:space="0" w:color="auto"/>
        <w:left w:val="none" w:sz="0" w:space="0" w:color="auto"/>
        <w:bottom w:val="none" w:sz="0" w:space="0" w:color="auto"/>
        <w:right w:val="none" w:sz="0" w:space="0" w:color="auto"/>
      </w:divBdr>
      <w:divsChild>
        <w:div w:id="1784618703">
          <w:marLeft w:val="0"/>
          <w:marRight w:val="0"/>
          <w:marTop w:val="0"/>
          <w:marBottom w:val="225"/>
          <w:divBdr>
            <w:top w:val="none" w:sz="0" w:space="0" w:color="auto"/>
            <w:left w:val="none" w:sz="0" w:space="0" w:color="auto"/>
            <w:bottom w:val="none" w:sz="0" w:space="0" w:color="auto"/>
            <w:right w:val="none" w:sz="0" w:space="0" w:color="auto"/>
          </w:divBdr>
        </w:div>
        <w:div w:id="1810977953">
          <w:marLeft w:val="0"/>
          <w:marRight w:val="0"/>
          <w:marTop w:val="0"/>
          <w:marBottom w:val="0"/>
          <w:divBdr>
            <w:top w:val="none" w:sz="0" w:space="0" w:color="auto"/>
            <w:left w:val="none" w:sz="0" w:space="0" w:color="auto"/>
            <w:bottom w:val="none" w:sz="0" w:space="0" w:color="auto"/>
            <w:right w:val="none" w:sz="0" w:space="0" w:color="auto"/>
          </w:divBdr>
          <w:divsChild>
            <w:div w:id="296449285">
              <w:marLeft w:val="0"/>
              <w:marRight w:val="0"/>
              <w:marTop w:val="0"/>
              <w:marBottom w:val="0"/>
              <w:divBdr>
                <w:top w:val="none" w:sz="0" w:space="0" w:color="auto"/>
                <w:left w:val="none" w:sz="0" w:space="0" w:color="auto"/>
                <w:bottom w:val="none" w:sz="0" w:space="0" w:color="auto"/>
                <w:right w:val="none" w:sz="0" w:space="0" w:color="auto"/>
              </w:divBdr>
              <w:divsChild>
                <w:div w:id="105463746">
                  <w:marLeft w:val="0"/>
                  <w:marRight w:val="0"/>
                  <w:marTop w:val="0"/>
                  <w:marBottom w:val="0"/>
                  <w:divBdr>
                    <w:top w:val="none" w:sz="0" w:space="0" w:color="auto"/>
                    <w:left w:val="none" w:sz="0" w:space="0" w:color="auto"/>
                    <w:bottom w:val="none" w:sz="0" w:space="0" w:color="auto"/>
                    <w:right w:val="none" w:sz="0" w:space="0" w:color="auto"/>
                  </w:divBdr>
                  <w:divsChild>
                    <w:div w:id="1888180457">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462768177">
      <w:bodyDiv w:val="1"/>
      <w:marLeft w:val="0"/>
      <w:marRight w:val="0"/>
      <w:marTop w:val="0"/>
      <w:marBottom w:val="0"/>
      <w:divBdr>
        <w:top w:val="none" w:sz="0" w:space="0" w:color="auto"/>
        <w:left w:val="none" w:sz="0" w:space="0" w:color="auto"/>
        <w:bottom w:val="none" w:sz="0" w:space="0" w:color="auto"/>
        <w:right w:val="none" w:sz="0" w:space="0" w:color="auto"/>
      </w:divBdr>
      <w:divsChild>
        <w:div w:id="1699158236">
          <w:marLeft w:val="0"/>
          <w:marRight w:val="0"/>
          <w:marTop w:val="0"/>
          <w:marBottom w:val="225"/>
          <w:divBdr>
            <w:top w:val="none" w:sz="0" w:space="0" w:color="auto"/>
            <w:left w:val="none" w:sz="0" w:space="0" w:color="auto"/>
            <w:bottom w:val="none" w:sz="0" w:space="0" w:color="auto"/>
            <w:right w:val="none" w:sz="0" w:space="0" w:color="auto"/>
          </w:divBdr>
        </w:div>
        <w:div w:id="497503733">
          <w:marLeft w:val="0"/>
          <w:marRight w:val="0"/>
          <w:marTop w:val="0"/>
          <w:marBottom w:val="0"/>
          <w:divBdr>
            <w:top w:val="none" w:sz="0" w:space="0" w:color="auto"/>
            <w:left w:val="none" w:sz="0" w:space="0" w:color="auto"/>
            <w:bottom w:val="none" w:sz="0" w:space="0" w:color="auto"/>
            <w:right w:val="none" w:sz="0" w:space="0" w:color="auto"/>
          </w:divBdr>
          <w:divsChild>
            <w:div w:id="1962880801">
              <w:marLeft w:val="0"/>
              <w:marRight w:val="0"/>
              <w:marTop w:val="0"/>
              <w:marBottom w:val="0"/>
              <w:divBdr>
                <w:top w:val="none" w:sz="0" w:space="0" w:color="auto"/>
                <w:left w:val="none" w:sz="0" w:space="0" w:color="auto"/>
                <w:bottom w:val="none" w:sz="0" w:space="0" w:color="auto"/>
                <w:right w:val="none" w:sz="0" w:space="0" w:color="auto"/>
              </w:divBdr>
              <w:divsChild>
                <w:div w:id="1924409276">
                  <w:marLeft w:val="0"/>
                  <w:marRight w:val="0"/>
                  <w:marTop w:val="0"/>
                  <w:marBottom w:val="0"/>
                  <w:divBdr>
                    <w:top w:val="none" w:sz="0" w:space="0" w:color="auto"/>
                    <w:left w:val="none" w:sz="0" w:space="0" w:color="auto"/>
                    <w:bottom w:val="none" w:sz="0" w:space="0" w:color="auto"/>
                    <w:right w:val="none" w:sz="0" w:space="0" w:color="auto"/>
                  </w:divBdr>
                  <w:divsChild>
                    <w:div w:id="1273049910">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 w:id="845630063">
              <w:marLeft w:val="0"/>
              <w:marRight w:val="0"/>
              <w:marTop w:val="0"/>
              <w:marBottom w:val="0"/>
              <w:divBdr>
                <w:top w:val="none" w:sz="0" w:space="0" w:color="auto"/>
                <w:left w:val="none" w:sz="0" w:space="0" w:color="auto"/>
                <w:bottom w:val="none" w:sz="0" w:space="0" w:color="auto"/>
                <w:right w:val="none" w:sz="0" w:space="0" w:color="auto"/>
              </w:divBdr>
              <w:divsChild>
                <w:div w:id="409697717">
                  <w:marLeft w:val="0"/>
                  <w:marRight w:val="0"/>
                  <w:marTop w:val="0"/>
                  <w:marBottom w:val="225"/>
                  <w:divBdr>
                    <w:top w:val="single" w:sz="6" w:space="0" w:color="CCCCCC"/>
                    <w:left w:val="single" w:sz="6" w:space="0" w:color="CCCCCC"/>
                    <w:bottom w:val="single" w:sz="6" w:space="0" w:color="CCCCCC"/>
                    <w:right w:val="single" w:sz="6" w:space="0" w:color="CCCCCC"/>
                  </w:divBdr>
                  <w:divsChild>
                    <w:div w:id="41120091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49294443">
      <w:bodyDiv w:val="1"/>
      <w:marLeft w:val="0"/>
      <w:marRight w:val="0"/>
      <w:marTop w:val="0"/>
      <w:marBottom w:val="0"/>
      <w:divBdr>
        <w:top w:val="none" w:sz="0" w:space="0" w:color="auto"/>
        <w:left w:val="none" w:sz="0" w:space="0" w:color="auto"/>
        <w:bottom w:val="none" w:sz="0" w:space="0" w:color="auto"/>
        <w:right w:val="none" w:sz="0" w:space="0" w:color="auto"/>
      </w:divBdr>
      <w:divsChild>
        <w:div w:id="461777094">
          <w:marLeft w:val="0"/>
          <w:marRight w:val="0"/>
          <w:marTop w:val="0"/>
          <w:marBottom w:val="225"/>
          <w:divBdr>
            <w:top w:val="none" w:sz="0" w:space="0" w:color="auto"/>
            <w:left w:val="none" w:sz="0" w:space="0" w:color="auto"/>
            <w:bottom w:val="none" w:sz="0" w:space="0" w:color="auto"/>
            <w:right w:val="none" w:sz="0" w:space="0" w:color="auto"/>
          </w:divBdr>
        </w:div>
        <w:div w:id="1672172796">
          <w:marLeft w:val="0"/>
          <w:marRight w:val="0"/>
          <w:marTop w:val="0"/>
          <w:marBottom w:val="0"/>
          <w:divBdr>
            <w:top w:val="none" w:sz="0" w:space="0" w:color="auto"/>
            <w:left w:val="none" w:sz="0" w:space="0" w:color="auto"/>
            <w:bottom w:val="none" w:sz="0" w:space="0" w:color="auto"/>
            <w:right w:val="none" w:sz="0" w:space="0" w:color="auto"/>
          </w:divBdr>
          <w:divsChild>
            <w:div w:id="1609048619">
              <w:marLeft w:val="0"/>
              <w:marRight w:val="0"/>
              <w:marTop w:val="0"/>
              <w:marBottom w:val="0"/>
              <w:divBdr>
                <w:top w:val="none" w:sz="0" w:space="0" w:color="auto"/>
                <w:left w:val="none" w:sz="0" w:space="0" w:color="auto"/>
                <w:bottom w:val="none" w:sz="0" w:space="0" w:color="auto"/>
                <w:right w:val="none" w:sz="0" w:space="0" w:color="auto"/>
              </w:divBdr>
              <w:divsChild>
                <w:div w:id="1000889703">
                  <w:marLeft w:val="0"/>
                  <w:marRight w:val="0"/>
                  <w:marTop w:val="0"/>
                  <w:marBottom w:val="0"/>
                  <w:divBdr>
                    <w:top w:val="none" w:sz="0" w:space="0" w:color="auto"/>
                    <w:left w:val="none" w:sz="0" w:space="0" w:color="auto"/>
                    <w:bottom w:val="none" w:sz="0" w:space="0" w:color="auto"/>
                    <w:right w:val="none" w:sz="0" w:space="0" w:color="auto"/>
                  </w:divBdr>
                  <w:divsChild>
                    <w:div w:id="1073964806">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842964478">
      <w:bodyDiv w:val="1"/>
      <w:marLeft w:val="0"/>
      <w:marRight w:val="0"/>
      <w:marTop w:val="0"/>
      <w:marBottom w:val="0"/>
      <w:divBdr>
        <w:top w:val="none" w:sz="0" w:space="0" w:color="auto"/>
        <w:left w:val="none" w:sz="0" w:space="0" w:color="auto"/>
        <w:bottom w:val="none" w:sz="0" w:space="0" w:color="auto"/>
        <w:right w:val="none" w:sz="0" w:space="0" w:color="auto"/>
      </w:divBdr>
      <w:divsChild>
        <w:div w:id="161461">
          <w:marLeft w:val="0"/>
          <w:marRight w:val="0"/>
          <w:marTop w:val="0"/>
          <w:marBottom w:val="225"/>
          <w:divBdr>
            <w:top w:val="none" w:sz="0" w:space="0" w:color="auto"/>
            <w:left w:val="none" w:sz="0" w:space="0" w:color="auto"/>
            <w:bottom w:val="none" w:sz="0" w:space="0" w:color="auto"/>
            <w:right w:val="none" w:sz="0" w:space="0" w:color="auto"/>
          </w:divBdr>
        </w:div>
        <w:div w:id="1707485984">
          <w:marLeft w:val="0"/>
          <w:marRight w:val="0"/>
          <w:marTop w:val="0"/>
          <w:marBottom w:val="0"/>
          <w:divBdr>
            <w:top w:val="none" w:sz="0" w:space="0" w:color="auto"/>
            <w:left w:val="none" w:sz="0" w:space="0" w:color="auto"/>
            <w:bottom w:val="none" w:sz="0" w:space="0" w:color="auto"/>
            <w:right w:val="none" w:sz="0" w:space="0" w:color="auto"/>
          </w:divBdr>
          <w:divsChild>
            <w:div w:id="380447890">
              <w:marLeft w:val="0"/>
              <w:marRight w:val="0"/>
              <w:marTop w:val="0"/>
              <w:marBottom w:val="0"/>
              <w:divBdr>
                <w:top w:val="none" w:sz="0" w:space="0" w:color="auto"/>
                <w:left w:val="none" w:sz="0" w:space="0" w:color="auto"/>
                <w:bottom w:val="none" w:sz="0" w:space="0" w:color="auto"/>
                <w:right w:val="none" w:sz="0" w:space="0" w:color="auto"/>
              </w:divBdr>
              <w:divsChild>
                <w:div w:id="1354916768">
                  <w:marLeft w:val="0"/>
                  <w:marRight w:val="0"/>
                  <w:marTop w:val="0"/>
                  <w:marBottom w:val="0"/>
                  <w:divBdr>
                    <w:top w:val="none" w:sz="0" w:space="0" w:color="auto"/>
                    <w:left w:val="none" w:sz="0" w:space="0" w:color="auto"/>
                    <w:bottom w:val="none" w:sz="0" w:space="0" w:color="auto"/>
                    <w:right w:val="none" w:sz="0" w:space="0" w:color="auto"/>
                  </w:divBdr>
                  <w:divsChild>
                    <w:div w:id="541022210">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961103883">
      <w:bodyDiv w:val="1"/>
      <w:marLeft w:val="0"/>
      <w:marRight w:val="0"/>
      <w:marTop w:val="0"/>
      <w:marBottom w:val="0"/>
      <w:divBdr>
        <w:top w:val="none" w:sz="0" w:space="0" w:color="auto"/>
        <w:left w:val="none" w:sz="0" w:space="0" w:color="auto"/>
        <w:bottom w:val="none" w:sz="0" w:space="0" w:color="auto"/>
        <w:right w:val="none" w:sz="0" w:space="0" w:color="auto"/>
      </w:divBdr>
      <w:divsChild>
        <w:div w:id="493305346">
          <w:marLeft w:val="0"/>
          <w:marRight w:val="0"/>
          <w:marTop w:val="0"/>
          <w:marBottom w:val="225"/>
          <w:divBdr>
            <w:top w:val="none" w:sz="0" w:space="0" w:color="auto"/>
            <w:left w:val="none" w:sz="0" w:space="0" w:color="auto"/>
            <w:bottom w:val="none" w:sz="0" w:space="0" w:color="auto"/>
            <w:right w:val="none" w:sz="0" w:space="0" w:color="auto"/>
          </w:divBdr>
        </w:div>
        <w:div w:id="42219664">
          <w:marLeft w:val="0"/>
          <w:marRight w:val="0"/>
          <w:marTop w:val="0"/>
          <w:marBottom w:val="0"/>
          <w:divBdr>
            <w:top w:val="none" w:sz="0" w:space="0" w:color="auto"/>
            <w:left w:val="none" w:sz="0" w:space="0" w:color="auto"/>
            <w:bottom w:val="none" w:sz="0" w:space="0" w:color="auto"/>
            <w:right w:val="none" w:sz="0" w:space="0" w:color="auto"/>
          </w:divBdr>
          <w:divsChild>
            <w:div w:id="1074475221">
              <w:marLeft w:val="0"/>
              <w:marRight w:val="0"/>
              <w:marTop w:val="0"/>
              <w:marBottom w:val="0"/>
              <w:divBdr>
                <w:top w:val="none" w:sz="0" w:space="0" w:color="auto"/>
                <w:left w:val="none" w:sz="0" w:space="0" w:color="auto"/>
                <w:bottom w:val="none" w:sz="0" w:space="0" w:color="auto"/>
                <w:right w:val="none" w:sz="0" w:space="0" w:color="auto"/>
              </w:divBdr>
              <w:divsChild>
                <w:div w:id="1142886946">
                  <w:marLeft w:val="0"/>
                  <w:marRight w:val="0"/>
                  <w:marTop w:val="0"/>
                  <w:marBottom w:val="0"/>
                  <w:divBdr>
                    <w:top w:val="none" w:sz="0" w:space="0" w:color="auto"/>
                    <w:left w:val="none" w:sz="0" w:space="0" w:color="auto"/>
                    <w:bottom w:val="none" w:sz="0" w:space="0" w:color="auto"/>
                    <w:right w:val="none" w:sz="0" w:space="0" w:color="auto"/>
                  </w:divBdr>
                  <w:divsChild>
                    <w:div w:id="162234795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2080706960">
      <w:bodyDiv w:val="1"/>
      <w:marLeft w:val="0"/>
      <w:marRight w:val="0"/>
      <w:marTop w:val="0"/>
      <w:marBottom w:val="0"/>
      <w:divBdr>
        <w:top w:val="none" w:sz="0" w:space="0" w:color="auto"/>
        <w:left w:val="none" w:sz="0" w:space="0" w:color="auto"/>
        <w:bottom w:val="none" w:sz="0" w:space="0" w:color="auto"/>
        <w:right w:val="none" w:sz="0" w:space="0" w:color="auto"/>
      </w:divBdr>
      <w:divsChild>
        <w:div w:id="220485397">
          <w:marLeft w:val="0"/>
          <w:marRight w:val="0"/>
          <w:marTop w:val="0"/>
          <w:marBottom w:val="225"/>
          <w:divBdr>
            <w:top w:val="none" w:sz="0" w:space="0" w:color="auto"/>
            <w:left w:val="none" w:sz="0" w:space="0" w:color="auto"/>
            <w:bottom w:val="none" w:sz="0" w:space="0" w:color="auto"/>
            <w:right w:val="none" w:sz="0" w:space="0" w:color="auto"/>
          </w:divBdr>
        </w:div>
        <w:div w:id="347680891">
          <w:marLeft w:val="0"/>
          <w:marRight w:val="0"/>
          <w:marTop w:val="0"/>
          <w:marBottom w:val="0"/>
          <w:divBdr>
            <w:top w:val="none" w:sz="0" w:space="0" w:color="auto"/>
            <w:left w:val="none" w:sz="0" w:space="0" w:color="auto"/>
            <w:bottom w:val="none" w:sz="0" w:space="0" w:color="auto"/>
            <w:right w:val="none" w:sz="0" w:space="0" w:color="auto"/>
          </w:divBdr>
          <w:divsChild>
            <w:div w:id="82655867">
              <w:marLeft w:val="0"/>
              <w:marRight w:val="0"/>
              <w:marTop w:val="0"/>
              <w:marBottom w:val="0"/>
              <w:divBdr>
                <w:top w:val="none" w:sz="0" w:space="0" w:color="auto"/>
                <w:left w:val="none" w:sz="0" w:space="0" w:color="auto"/>
                <w:bottom w:val="none" w:sz="0" w:space="0" w:color="auto"/>
                <w:right w:val="none" w:sz="0" w:space="0" w:color="auto"/>
              </w:divBdr>
              <w:divsChild>
                <w:div w:id="810292639">
                  <w:marLeft w:val="0"/>
                  <w:marRight w:val="0"/>
                  <w:marTop w:val="0"/>
                  <w:marBottom w:val="0"/>
                  <w:divBdr>
                    <w:top w:val="none" w:sz="0" w:space="0" w:color="auto"/>
                    <w:left w:val="none" w:sz="0" w:space="0" w:color="auto"/>
                    <w:bottom w:val="none" w:sz="0" w:space="0" w:color="auto"/>
                    <w:right w:val="none" w:sz="0" w:space="0" w:color="auto"/>
                  </w:divBdr>
                  <w:divsChild>
                    <w:div w:id="1411345272">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2249</Words>
  <Characters>12373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2</cp:revision>
  <dcterms:created xsi:type="dcterms:W3CDTF">2023-01-14T01:24:00Z</dcterms:created>
  <dcterms:modified xsi:type="dcterms:W3CDTF">2023-01-14T01:24:00Z</dcterms:modified>
</cp:coreProperties>
</file>