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671FB" w:rsidRDefault="00E671FB" w:rsidP="00E671FB">
      <w:pPr>
        <w:pStyle w:val="Ttulo1"/>
        <w:shd w:val="clear" w:color="auto" w:fill="FFFFFF"/>
        <w:spacing w:before="0" w:beforeAutospacing="0" w:after="30" w:afterAutospacing="0" w:line="288" w:lineRule="atLeast"/>
        <w:rPr>
          <w:rFonts w:ascii="Georgia" w:hAnsi="Georgia" w:cs="Arial"/>
          <w:color w:val="B92517"/>
          <w:spacing w:val="-5"/>
          <w:sz w:val="58"/>
          <w:szCs w:val="58"/>
        </w:rPr>
      </w:pPr>
      <w:bookmarkStart w:id="0" w:name="_GoBack"/>
      <w:r>
        <w:rPr>
          <w:rFonts w:ascii="Georgia" w:hAnsi="Georgia" w:cs="Arial"/>
          <w:color w:val="B92517"/>
          <w:spacing w:val="-5"/>
          <w:sz w:val="58"/>
          <w:szCs w:val="58"/>
        </w:rPr>
        <w:t xml:space="preserve">C095 - Convenio sobre la </w:t>
      </w:r>
      <w:bookmarkEnd w:id="0"/>
      <w:r>
        <w:rPr>
          <w:rFonts w:ascii="Georgia" w:hAnsi="Georgia" w:cs="Arial"/>
          <w:color w:val="B92517"/>
          <w:spacing w:val="-5"/>
          <w:sz w:val="58"/>
          <w:szCs w:val="58"/>
        </w:rPr>
        <w:t>protección del salario, 1949 (núm. 95)</w:t>
      </w:r>
    </w:p>
    <w:p w:rsidR="00E671FB" w:rsidRDefault="00E671FB" w:rsidP="00E671FB">
      <w:pPr>
        <w:pStyle w:val="Ttulo2"/>
        <w:pBdr>
          <w:top w:val="single" w:sz="6" w:space="2" w:color="BBBBBB"/>
          <w:bottom w:val="single" w:sz="6" w:space="2" w:color="BBBBBB"/>
        </w:pBdr>
        <w:shd w:val="clear" w:color="auto" w:fill="F6F0E1"/>
        <w:spacing w:before="0" w:beforeAutospacing="0" w:after="225" w:afterAutospacing="0" w:line="408" w:lineRule="atLeast"/>
        <w:jc w:val="center"/>
        <w:rPr>
          <w:rFonts w:ascii="Georgia" w:hAnsi="Georgia" w:cs="Arial"/>
          <w:color w:val="B92517"/>
          <w:sz w:val="23"/>
          <w:szCs w:val="23"/>
        </w:rPr>
      </w:pPr>
      <w:r>
        <w:rPr>
          <w:rFonts w:ascii="Georgia" w:hAnsi="Georgia" w:cs="Arial"/>
          <w:color w:val="B92517"/>
          <w:sz w:val="23"/>
          <w:szCs w:val="23"/>
        </w:rPr>
        <w:t>Preámbulo</w:t>
      </w:r>
    </w:p>
    <w:p w:rsidR="00E671FB" w:rsidRPr="00E671FB" w:rsidRDefault="00E671FB" w:rsidP="00E671FB">
      <w:pPr>
        <w:pStyle w:val="NormalWeb"/>
        <w:shd w:val="clear" w:color="auto" w:fill="F3F3F3"/>
        <w:spacing w:before="0" w:beforeAutospacing="0" w:after="240" w:afterAutospacing="0" w:line="408" w:lineRule="atLeast"/>
        <w:jc w:val="both"/>
        <w:rPr>
          <w:rFonts w:ascii="Arial" w:hAnsi="Arial" w:cs="Arial"/>
          <w:color w:val="333333"/>
        </w:rPr>
      </w:pPr>
      <w:r w:rsidRPr="00E671FB">
        <w:rPr>
          <w:rFonts w:ascii="Arial" w:hAnsi="Arial" w:cs="Arial"/>
          <w:color w:val="333333"/>
        </w:rPr>
        <w:t>La Conferencia General de la Organización Internacional del Trabajo:</w:t>
      </w:r>
    </w:p>
    <w:p w:rsidR="00E671FB" w:rsidRPr="00E671FB" w:rsidRDefault="00E671FB" w:rsidP="00E671FB">
      <w:pPr>
        <w:pStyle w:val="NormalWeb"/>
        <w:shd w:val="clear" w:color="auto" w:fill="F3F3F3"/>
        <w:spacing w:before="0" w:beforeAutospacing="0" w:after="240" w:afterAutospacing="0" w:line="408" w:lineRule="atLeast"/>
        <w:jc w:val="both"/>
        <w:rPr>
          <w:rFonts w:ascii="Arial" w:hAnsi="Arial" w:cs="Arial"/>
          <w:color w:val="333333"/>
        </w:rPr>
      </w:pPr>
      <w:r w:rsidRPr="00E671FB">
        <w:rPr>
          <w:rFonts w:ascii="Arial" w:hAnsi="Arial" w:cs="Arial"/>
          <w:color w:val="333333"/>
        </w:rPr>
        <w:t>Convocada en Ginebra por el Consejo de Administración de la Oficina Internacional del Trabajo, y congregada en dicha ciudad el 8 junio 1949 en su trigésima segunda reunión;</w:t>
      </w:r>
    </w:p>
    <w:p w:rsidR="00E671FB" w:rsidRPr="00E671FB" w:rsidRDefault="00E671FB" w:rsidP="00E671FB">
      <w:pPr>
        <w:pStyle w:val="NormalWeb"/>
        <w:shd w:val="clear" w:color="auto" w:fill="F3F3F3"/>
        <w:spacing w:before="0" w:beforeAutospacing="0" w:after="240" w:afterAutospacing="0" w:line="408" w:lineRule="atLeast"/>
        <w:jc w:val="both"/>
        <w:rPr>
          <w:rFonts w:ascii="Arial" w:hAnsi="Arial" w:cs="Arial"/>
          <w:color w:val="333333"/>
        </w:rPr>
      </w:pPr>
      <w:r w:rsidRPr="00E671FB">
        <w:rPr>
          <w:rFonts w:ascii="Arial" w:hAnsi="Arial" w:cs="Arial"/>
          <w:color w:val="333333"/>
        </w:rPr>
        <w:t>Después de haber decidido adoptar diversas proposiciones relativas a la protección del salario, cuestión que constituye el séptimo punto del orden del día de la reunión, y</w:t>
      </w:r>
    </w:p>
    <w:p w:rsidR="00E671FB" w:rsidRPr="00E671FB" w:rsidRDefault="00E671FB" w:rsidP="00E671FB">
      <w:pPr>
        <w:pStyle w:val="NormalWeb"/>
        <w:shd w:val="clear" w:color="auto" w:fill="F3F3F3"/>
        <w:spacing w:before="0" w:beforeAutospacing="0" w:after="240" w:afterAutospacing="0" w:line="408" w:lineRule="atLeast"/>
        <w:jc w:val="both"/>
        <w:rPr>
          <w:rFonts w:ascii="Arial" w:hAnsi="Arial" w:cs="Arial"/>
          <w:color w:val="333333"/>
        </w:rPr>
      </w:pPr>
      <w:r w:rsidRPr="00E671FB">
        <w:rPr>
          <w:rFonts w:ascii="Arial" w:hAnsi="Arial" w:cs="Arial"/>
          <w:color w:val="333333"/>
        </w:rPr>
        <w:t>Después de haber decidido que dichas proposiciones revistan la forma de un convenio internacional,</w:t>
      </w:r>
    </w:p>
    <w:p w:rsidR="00E671FB" w:rsidRPr="00E671FB" w:rsidRDefault="00E671FB" w:rsidP="00E671FB">
      <w:pPr>
        <w:pStyle w:val="NormalWeb"/>
        <w:shd w:val="clear" w:color="auto" w:fill="F3F3F3"/>
        <w:spacing w:before="0" w:beforeAutospacing="0" w:after="240" w:afterAutospacing="0" w:line="408" w:lineRule="atLeast"/>
        <w:jc w:val="both"/>
        <w:rPr>
          <w:rFonts w:ascii="Arial" w:hAnsi="Arial" w:cs="Arial"/>
          <w:color w:val="333333"/>
        </w:rPr>
      </w:pPr>
      <w:r w:rsidRPr="00E671FB">
        <w:rPr>
          <w:rFonts w:ascii="Arial" w:hAnsi="Arial" w:cs="Arial"/>
          <w:color w:val="333333"/>
        </w:rPr>
        <w:t>adopta, con fecha primero de julio de mil novecientos cuarenta y nueve, el siguiente Convenio, que podrá ser citado como el Convenio sobre la protección del salario, 1949:</w:t>
      </w:r>
    </w:p>
    <w:p w:rsidR="00E671FB" w:rsidRPr="00E671FB" w:rsidRDefault="00E671FB" w:rsidP="00E671FB">
      <w:pPr>
        <w:pStyle w:val="Ttulo5"/>
        <w:pBdr>
          <w:bottom w:val="dotted" w:sz="2" w:space="0" w:color="BBBBBB"/>
        </w:pBdr>
        <w:shd w:val="clear" w:color="auto" w:fill="FFFFFF"/>
        <w:spacing w:before="0" w:beforeAutospacing="0" w:after="75" w:afterAutospacing="0" w:line="408" w:lineRule="atLeast"/>
        <w:jc w:val="both"/>
        <w:rPr>
          <w:rFonts w:ascii="Arial" w:hAnsi="Arial" w:cs="Arial"/>
          <w:i/>
          <w:iCs/>
          <w:color w:val="333333"/>
          <w:sz w:val="24"/>
          <w:szCs w:val="24"/>
        </w:rPr>
      </w:pPr>
      <w:bookmarkStart w:id="1" w:name="A1"/>
      <w:bookmarkEnd w:id="1"/>
      <w:r w:rsidRPr="00E671FB">
        <w:rPr>
          <w:rFonts w:ascii="Arial" w:hAnsi="Arial" w:cs="Arial"/>
          <w:i/>
          <w:iCs/>
          <w:color w:val="333333"/>
          <w:sz w:val="24"/>
          <w:szCs w:val="24"/>
        </w:rPr>
        <w:t>Artículo 1</w:t>
      </w:r>
    </w:p>
    <w:p w:rsidR="00E671FB" w:rsidRPr="00E671FB" w:rsidRDefault="00E671FB" w:rsidP="00E671FB">
      <w:pPr>
        <w:pStyle w:val="NormalWeb"/>
        <w:shd w:val="clear" w:color="auto" w:fill="FFFFFF"/>
        <w:spacing w:before="0" w:beforeAutospacing="0" w:after="240" w:afterAutospacing="0" w:line="408" w:lineRule="atLeast"/>
        <w:jc w:val="both"/>
        <w:rPr>
          <w:rFonts w:ascii="Arial" w:hAnsi="Arial" w:cs="Arial"/>
          <w:color w:val="333333"/>
        </w:rPr>
      </w:pPr>
      <w:r w:rsidRPr="00E671FB">
        <w:rPr>
          <w:rFonts w:ascii="Arial" w:hAnsi="Arial" w:cs="Arial"/>
          <w:color w:val="333333"/>
        </w:rPr>
        <w:t>A los efectos del presente Convenio, el término </w:t>
      </w:r>
      <w:r w:rsidRPr="00E671FB">
        <w:rPr>
          <w:rFonts w:ascii="Arial" w:hAnsi="Arial" w:cs="Arial"/>
          <w:b/>
          <w:bCs/>
          <w:i/>
          <w:iCs/>
          <w:color w:val="333333"/>
        </w:rPr>
        <w:t>salario</w:t>
      </w:r>
      <w:r w:rsidRPr="00E671FB">
        <w:rPr>
          <w:rFonts w:ascii="Arial" w:hAnsi="Arial" w:cs="Arial"/>
          <w:color w:val="333333"/>
        </w:rPr>
        <w:t> significa la remuneración o ganancia, sea cual fuere su denominación o método de cálculo, siempre que pueda evaluarse en efectivo, fijada por acuerdo o por la legislación nacional, y debida por un empleador a un trabajador en virtud de un contrato de trabajo, escrito o verbal, por el trabajo que este último haya efectuado o deba efectuar o por servicios que haya prestado o deba prestar.</w:t>
      </w:r>
    </w:p>
    <w:p w:rsidR="00E671FB" w:rsidRPr="00E671FB" w:rsidRDefault="00E671FB" w:rsidP="00E671FB">
      <w:pPr>
        <w:pStyle w:val="Ttulo5"/>
        <w:pBdr>
          <w:bottom w:val="dotted" w:sz="2" w:space="0" w:color="BBBBBB"/>
        </w:pBdr>
        <w:shd w:val="clear" w:color="auto" w:fill="FFFFFF"/>
        <w:spacing w:before="0" w:beforeAutospacing="0" w:after="75" w:afterAutospacing="0" w:line="408" w:lineRule="atLeast"/>
        <w:jc w:val="both"/>
        <w:rPr>
          <w:rFonts w:ascii="Arial" w:hAnsi="Arial" w:cs="Arial"/>
          <w:i/>
          <w:iCs/>
          <w:color w:val="333333"/>
          <w:sz w:val="24"/>
          <w:szCs w:val="24"/>
        </w:rPr>
      </w:pPr>
      <w:bookmarkStart w:id="2" w:name="A2"/>
      <w:bookmarkEnd w:id="2"/>
      <w:r w:rsidRPr="00E671FB">
        <w:rPr>
          <w:rFonts w:ascii="Arial" w:hAnsi="Arial" w:cs="Arial"/>
          <w:i/>
          <w:iCs/>
          <w:color w:val="333333"/>
          <w:sz w:val="24"/>
          <w:szCs w:val="24"/>
        </w:rPr>
        <w:t>Artículo 2</w:t>
      </w:r>
    </w:p>
    <w:p w:rsidR="00E671FB" w:rsidRPr="00E671FB" w:rsidRDefault="00E671FB" w:rsidP="00E671FB">
      <w:pPr>
        <w:numPr>
          <w:ilvl w:val="0"/>
          <w:numId w:val="14"/>
        </w:numPr>
        <w:shd w:val="clear" w:color="auto" w:fill="FFFFFF"/>
        <w:spacing w:after="144" w:line="408" w:lineRule="atLeast"/>
        <w:ind w:left="0"/>
        <w:jc w:val="both"/>
        <w:rPr>
          <w:rFonts w:ascii="Arial" w:hAnsi="Arial" w:cs="Arial"/>
          <w:color w:val="333333"/>
          <w:sz w:val="24"/>
          <w:szCs w:val="24"/>
        </w:rPr>
      </w:pPr>
      <w:bookmarkStart w:id="3" w:name="A2P1"/>
      <w:bookmarkEnd w:id="3"/>
      <w:r w:rsidRPr="00E671FB">
        <w:rPr>
          <w:rFonts w:ascii="Arial" w:hAnsi="Arial" w:cs="Arial"/>
          <w:color w:val="333333"/>
          <w:sz w:val="24"/>
          <w:szCs w:val="24"/>
        </w:rPr>
        <w:lastRenderedPageBreak/>
        <w:t>1. El presente Convenio se aplica a todas las personas a quienes se pague o deba pagarse un salario.</w:t>
      </w:r>
    </w:p>
    <w:p w:rsidR="00E671FB" w:rsidRPr="00E671FB" w:rsidRDefault="00E671FB" w:rsidP="00E671FB">
      <w:pPr>
        <w:numPr>
          <w:ilvl w:val="0"/>
          <w:numId w:val="14"/>
        </w:numPr>
        <w:shd w:val="clear" w:color="auto" w:fill="FFFFFF"/>
        <w:spacing w:after="144" w:line="408" w:lineRule="atLeast"/>
        <w:ind w:left="0"/>
        <w:jc w:val="both"/>
        <w:rPr>
          <w:rFonts w:ascii="Arial" w:hAnsi="Arial" w:cs="Arial"/>
          <w:color w:val="333333"/>
          <w:sz w:val="24"/>
          <w:szCs w:val="24"/>
        </w:rPr>
      </w:pPr>
      <w:bookmarkStart w:id="4" w:name="A2P2"/>
      <w:bookmarkEnd w:id="4"/>
      <w:r w:rsidRPr="00E671FB">
        <w:rPr>
          <w:rFonts w:ascii="Arial" w:hAnsi="Arial" w:cs="Arial"/>
          <w:color w:val="333333"/>
          <w:sz w:val="24"/>
          <w:szCs w:val="24"/>
        </w:rPr>
        <w:t>2. La autoridad competente, previa consulta a las organizaciones de empleadores y de trabajadores, cuando dichas organizaciones existan y estén directamente interesadas, podrá excluir de la aplicación de todas o de cualquiera de las disposiciones del presente Convenio a las categorías de personas que trabajen en circunstancias y condiciones de empleo tales que la aplicación de todas o de algunas de dichas disposiciones sea inapropiada y que no estén empleadas en trabajos manuales o estén empleadas en el servicio doméstico o en trabajos análogos.</w:t>
      </w:r>
    </w:p>
    <w:p w:rsidR="00E671FB" w:rsidRPr="00E671FB" w:rsidRDefault="00E671FB" w:rsidP="00E671FB">
      <w:pPr>
        <w:numPr>
          <w:ilvl w:val="0"/>
          <w:numId w:val="14"/>
        </w:numPr>
        <w:shd w:val="clear" w:color="auto" w:fill="FFFFFF"/>
        <w:spacing w:after="144" w:line="408" w:lineRule="atLeast"/>
        <w:ind w:left="0"/>
        <w:jc w:val="both"/>
        <w:rPr>
          <w:rFonts w:ascii="Arial" w:hAnsi="Arial" w:cs="Arial"/>
          <w:color w:val="333333"/>
          <w:sz w:val="24"/>
          <w:szCs w:val="24"/>
        </w:rPr>
      </w:pPr>
      <w:bookmarkStart w:id="5" w:name="A2P3"/>
      <w:bookmarkEnd w:id="5"/>
      <w:r w:rsidRPr="00E671FB">
        <w:rPr>
          <w:rFonts w:ascii="Arial" w:hAnsi="Arial" w:cs="Arial"/>
          <w:color w:val="333333"/>
          <w:sz w:val="24"/>
          <w:szCs w:val="24"/>
        </w:rPr>
        <w:t>3. Todo Miembro deberá indicar en la primera memoria anual sobre la aplicación del presente Convenio, que habrá de presentar en virtud del artículo 22 de la Constitución de la Organización Internacional del Trabajo, cualquier categoría de personas a la que se proponga excluir de la aplicación de todas o de alguna de las disposiciones de este Convenio, de conformidad con los términos del párrafo precedente. Ningún Miembro podrá hacer exclusiones ulteriormente, salvo con respecto a las categorías de personas así indicadas.</w:t>
      </w:r>
    </w:p>
    <w:p w:rsidR="00E671FB" w:rsidRPr="00E671FB" w:rsidRDefault="00E671FB" w:rsidP="00E671FB">
      <w:pPr>
        <w:numPr>
          <w:ilvl w:val="0"/>
          <w:numId w:val="14"/>
        </w:numPr>
        <w:shd w:val="clear" w:color="auto" w:fill="FFFFFF"/>
        <w:spacing w:after="144" w:line="408" w:lineRule="atLeast"/>
        <w:ind w:left="0"/>
        <w:jc w:val="both"/>
        <w:rPr>
          <w:rFonts w:ascii="Arial" w:hAnsi="Arial" w:cs="Arial"/>
          <w:color w:val="333333"/>
          <w:sz w:val="24"/>
          <w:szCs w:val="24"/>
        </w:rPr>
      </w:pPr>
      <w:bookmarkStart w:id="6" w:name="A2P4"/>
      <w:bookmarkEnd w:id="6"/>
      <w:r w:rsidRPr="00E671FB">
        <w:rPr>
          <w:rFonts w:ascii="Arial" w:hAnsi="Arial" w:cs="Arial"/>
          <w:color w:val="333333"/>
          <w:sz w:val="24"/>
          <w:szCs w:val="24"/>
        </w:rPr>
        <w:t>4. Todo Miembro que indique en su primera memoria anual las categorías de personas que se propone excluir de la aplicación de todas o de algunas de las disposiciones del presente Convenio deberá indicar, en las memorias anuales posteriores, las categorías de personas respecto de las cuales renuncie al derecho a invocar las disposiciones del párrafo 2 del presente artículo, y cualquier progreso que pueda haberse efectuado con objeto de aplicar el Convenio a dichas categorías de personas.</w:t>
      </w:r>
    </w:p>
    <w:p w:rsidR="00E671FB" w:rsidRPr="00E671FB" w:rsidRDefault="00E671FB" w:rsidP="00E671FB">
      <w:pPr>
        <w:pStyle w:val="Ttulo5"/>
        <w:pBdr>
          <w:bottom w:val="dotted" w:sz="2" w:space="0" w:color="BBBBBB"/>
        </w:pBdr>
        <w:shd w:val="clear" w:color="auto" w:fill="FFFFFF"/>
        <w:spacing w:before="0" w:beforeAutospacing="0" w:after="75" w:afterAutospacing="0" w:line="408" w:lineRule="atLeast"/>
        <w:jc w:val="both"/>
        <w:rPr>
          <w:rFonts w:ascii="Arial" w:hAnsi="Arial" w:cs="Arial"/>
          <w:i/>
          <w:iCs/>
          <w:color w:val="333333"/>
          <w:sz w:val="24"/>
          <w:szCs w:val="24"/>
        </w:rPr>
      </w:pPr>
      <w:bookmarkStart w:id="7" w:name="A3"/>
      <w:bookmarkEnd w:id="7"/>
      <w:r w:rsidRPr="00E671FB">
        <w:rPr>
          <w:rFonts w:ascii="Arial" w:hAnsi="Arial" w:cs="Arial"/>
          <w:i/>
          <w:iCs/>
          <w:color w:val="333333"/>
          <w:sz w:val="24"/>
          <w:szCs w:val="24"/>
        </w:rPr>
        <w:t>Artículo 3</w:t>
      </w:r>
    </w:p>
    <w:p w:rsidR="00E671FB" w:rsidRPr="00E671FB" w:rsidRDefault="00E671FB" w:rsidP="00E671FB">
      <w:pPr>
        <w:numPr>
          <w:ilvl w:val="0"/>
          <w:numId w:val="15"/>
        </w:numPr>
        <w:shd w:val="clear" w:color="auto" w:fill="FFFFFF"/>
        <w:spacing w:after="144" w:line="408" w:lineRule="atLeast"/>
        <w:ind w:left="0"/>
        <w:jc w:val="both"/>
        <w:rPr>
          <w:rFonts w:ascii="Arial" w:hAnsi="Arial" w:cs="Arial"/>
          <w:color w:val="333333"/>
          <w:sz w:val="24"/>
          <w:szCs w:val="24"/>
        </w:rPr>
      </w:pPr>
      <w:bookmarkStart w:id="8" w:name="A3P1"/>
      <w:bookmarkEnd w:id="8"/>
      <w:r w:rsidRPr="00E671FB">
        <w:rPr>
          <w:rFonts w:ascii="Arial" w:hAnsi="Arial" w:cs="Arial"/>
          <w:color w:val="333333"/>
          <w:sz w:val="24"/>
          <w:szCs w:val="24"/>
        </w:rPr>
        <w:t>1. Los salarios que deban pagarse en efectivo se pagarán exclusivamente en moneda de curso legal, y deberá prohibirse el pago con pagarés, vales, cupones o en cualquier otra forma que se considere representativa de la moneda de curso legal.</w:t>
      </w:r>
    </w:p>
    <w:p w:rsidR="00E671FB" w:rsidRPr="00E671FB" w:rsidRDefault="00E671FB" w:rsidP="00E671FB">
      <w:pPr>
        <w:numPr>
          <w:ilvl w:val="0"/>
          <w:numId w:val="15"/>
        </w:numPr>
        <w:shd w:val="clear" w:color="auto" w:fill="FFFFFF"/>
        <w:spacing w:after="144" w:line="408" w:lineRule="atLeast"/>
        <w:ind w:left="0"/>
        <w:jc w:val="both"/>
        <w:rPr>
          <w:rFonts w:ascii="Arial" w:hAnsi="Arial" w:cs="Arial"/>
          <w:color w:val="333333"/>
          <w:sz w:val="24"/>
          <w:szCs w:val="24"/>
        </w:rPr>
      </w:pPr>
      <w:bookmarkStart w:id="9" w:name="A3P2"/>
      <w:bookmarkEnd w:id="9"/>
      <w:r w:rsidRPr="00E671FB">
        <w:rPr>
          <w:rFonts w:ascii="Arial" w:hAnsi="Arial" w:cs="Arial"/>
          <w:color w:val="333333"/>
          <w:sz w:val="24"/>
          <w:szCs w:val="24"/>
        </w:rPr>
        <w:lastRenderedPageBreak/>
        <w:t>2. La autoridad competente podrá permitir o prescribir el pago del salario por cheque contra un banco o por giro postal, cuando este modo de pago sea de uso corriente o sea necesario a causa de circunstancias especiales, cuando un contrato colectivo o un laudo arbitral así lo establezca, o cuando, en defecto de dichas disposiciones, el trabajador interesado preste su consentimiento.</w:t>
      </w:r>
    </w:p>
    <w:p w:rsidR="00E671FB" w:rsidRPr="00E671FB" w:rsidRDefault="00E671FB" w:rsidP="00E671FB">
      <w:pPr>
        <w:pStyle w:val="Ttulo5"/>
        <w:pBdr>
          <w:bottom w:val="dotted" w:sz="2" w:space="0" w:color="BBBBBB"/>
        </w:pBdr>
        <w:shd w:val="clear" w:color="auto" w:fill="FFFFFF"/>
        <w:spacing w:before="0" w:beforeAutospacing="0" w:after="75" w:afterAutospacing="0" w:line="408" w:lineRule="atLeast"/>
        <w:jc w:val="both"/>
        <w:rPr>
          <w:rFonts w:ascii="Arial" w:hAnsi="Arial" w:cs="Arial"/>
          <w:i/>
          <w:iCs/>
          <w:color w:val="333333"/>
          <w:sz w:val="24"/>
          <w:szCs w:val="24"/>
        </w:rPr>
      </w:pPr>
      <w:bookmarkStart w:id="10" w:name="A4"/>
      <w:bookmarkEnd w:id="10"/>
      <w:r w:rsidRPr="00E671FB">
        <w:rPr>
          <w:rFonts w:ascii="Arial" w:hAnsi="Arial" w:cs="Arial"/>
          <w:i/>
          <w:iCs/>
          <w:color w:val="333333"/>
          <w:sz w:val="24"/>
          <w:szCs w:val="24"/>
        </w:rPr>
        <w:t>Artículo 4</w:t>
      </w:r>
    </w:p>
    <w:p w:rsidR="00E671FB" w:rsidRPr="00E671FB" w:rsidRDefault="00E671FB" w:rsidP="00E671FB">
      <w:pPr>
        <w:numPr>
          <w:ilvl w:val="0"/>
          <w:numId w:val="16"/>
        </w:numPr>
        <w:shd w:val="clear" w:color="auto" w:fill="FFFFFF"/>
        <w:spacing w:after="144" w:line="408" w:lineRule="atLeast"/>
        <w:ind w:left="0"/>
        <w:jc w:val="both"/>
        <w:rPr>
          <w:rFonts w:ascii="Arial" w:hAnsi="Arial" w:cs="Arial"/>
          <w:color w:val="333333"/>
          <w:sz w:val="24"/>
          <w:szCs w:val="24"/>
        </w:rPr>
      </w:pPr>
      <w:bookmarkStart w:id="11" w:name="A4P1"/>
      <w:bookmarkEnd w:id="11"/>
      <w:r w:rsidRPr="00E671FB">
        <w:rPr>
          <w:rFonts w:ascii="Arial" w:hAnsi="Arial" w:cs="Arial"/>
          <w:color w:val="333333"/>
          <w:sz w:val="24"/>
          <w:szCs w:val="24"/>
        </w:rPr>
        <w:t>1. La legislación nacional, los contratos colectivos o los laudos arbitrales podrán permitir el pago parcial del salario con prestaciones en especie en las industrias u ocupaciones en que esta forma de pago sea de uso corriente o conveniente a causa de la naturaleza de la industria u ocupación de que se trate. En ningún caso se deberá permitir el pago del salario con bebidas espirituosas o con drogas nocivas.</w:t>
      </w:r>
    </w:p>
    <w:p w:rsidR="00E671FB" w:rsidRPr="00E671FB" w:rsidRDefault="00E671FB" w:rsidP="00E671FB">
      <w:pPr>
        <w:numPr>
          <w:ilvl w:val="0"/>
          <w:numId w:val="16"/>
        </w:numPr>
        <w:shd w:val="clear" w:color="auto" w:fill="FFFFFF"/>
        <w:spacing w:after="144" w:line="408" w:lineRule="atLeast"/>
        <w:ind w:left="0"/>
        <w:jc w:val="both"/>
        <w:rPr>
          <w:rFonts w:ascii="Arial" w:hAnsi="Arial" w:cs="Arial"/>
          <w:color w:val="333333"/>
          <w:sz w:val="24"/>
          <w:szCs w:val="24"/>
        </w:rPr>
      </w:pPr>
      <w:bookmarkStart w:id="12" w:name="A4P2"/>
      <w:bookmarkEnd w:id="12"/>
      <w:r w:rsidRPr="00E671FB">
        <w:rPr>
          <w:rFonts w:ascii="Arial" w:hAnsi="Arial" w:cs="Arial"/>
          <w:color w:val="333333"/>
          <w:sz w:val="24"/>
          <w:szCs w:val="24"/>
        </w:rPr>
        <w:t>2. En los casos en que se autorice el pago parcial del salario con prestaciones en especie, se deberán tomar medidas pertinentes para garantizar que:</w:t>
      </w:r>
    </w:p>
    <w:p w:rsidR="00E671FB" w:rsidRPr="00E671FB" w:rsidRDefault="00E671FB" w:rsidP="00E671FB">
      <w:pPr>
        <w:numPr>
          <w:ilvl w:val="1"/>
          <w:numId w:val="16"/>
        </w:numPr>
        <w:shd w:val="clear" w:color="auto" w:fill="FFFFFF"/>
        <w:spacing w:after="144" w:line="408" w:lineRule="atLeast"/>
        <w:ind w:left="480"/>
        <w:jc w:val="both"/>
        <w:rPr>
          <w:rFonts w:ascii="Arial" w:hAnsi="Arial" w:cs="Arial"/>
          <w:color w:val="333333"/>
          <w:sz w:val="24"/>
          <w:szCs w:val="24"/>
        </w:rPr>
      </w:pPr>
      <w:r w:rsidRPr="00E671FB">
        <w:rPr>
          <w:rFonts w:ascii="Arial" w:hAnsi="Arial" w:cs="Arial"/>
          <w:color w:val="333333"/>
          <w:sz w:val="24"/>
          <w:szCs w:val="24"/>
        </w:rPr>
        <w:t>(a) las prestaciones en especie sean apropiadas al uso personal del trabajador y de su familia, y redunden en beneficio de los mismos;</w:t>
      </w:r>
    </w:p>
    <w:p w:rsidR="00E671FB" w:rsidRPr="00E671FB" w:rsidRDefault="00E671FB" w:rsidP="00E671FB">
      <w:pPr>
        <w:numPr>
          <w:ilvl w:val="1"/>
          <w:numId w:val="16"/>
        </w:numPr>
        <w:shd w:val="clear" w:color="auto" w:fill="FFFFFF"/>
        <w:spacing w:after="144" w:line="408" w:lineRule="atLeast"/>
        <w:ind w:left="480"/>
        <w:jc w:val="both"/>
        <w:rPr>
          <w:rFonts w:ascii="Arial" w:hAnsi="Arial" w:cs="Arial"/>
          <w:color w:val="333333"/>
          <w:sz w:val="24"/>
          <w:szCs w:val="24"/>
        </w:rPr>
      </w:pPr>
      <w:r w:rsidRPr="00E671FB">
        <w:rPr>
          <w:rFonts w:ascii="Arial" w:hAnsi="Arial" w:cs="Arial"/>
          <w:color w:val="333333"/>
          <w:sz w:val="24"/>
          <w:szCs w:val="24"/>
        </w:rPr>
        <w:t>(b) el valor atribuido a estas prestaciones sea justo y razonable.</w:t>
      </w:r>
    </w:p>
    <w:p w:rsidR="00E671FB" w:rsidRPr="00E671FB" w:rsidRDefault="00E671FB" w:rsidP="00E671FB">
      <w:pPr>
        <w:pStyle w:val="Ttulo5"/>
        <w:pBdr>
          <w:bottom w:val="dotted" w:sz="2" w:space="0" w:color="BBBBBB"/>
        </w:pBdr>
        <w:shd w:val="clear" w:color="auto" w:fill="FFFFFF"/>
        <w:spacing w:before="0" w:beforeAutospacing="0" w:after="75" w:afterAutospacing="0" w:line="408" w:lineRule="atLeast"/>
        <w:jc w:val="both"/>
        <w:rPr>
          <w:rFonts w:ascii="Arial" w:hAnsi="Arial" w:cs="Arial"/>
          <w:i/>
          <w:iCs/>
          <w:color w:val="333333"/>
          <w:sz w:val="24"/>
          <w:szCs w:val="24"/>
        </w:rPr>
      </w:pPr>
      <w:bookmarkStart w:id="13" w:name="A5"/>
      <w:bookmarkEnd w:id="13"/>
      <w:r w:rsidRPr="00E671FB">
        <w:rPr>
          <w:rFonts w:ascii="Arial" w:hAnsi="Arial" w:cs="Arial"/>
          <w:i/>
          <w:iCs/>
          <w:color w:val="333333"/>
          <w:sz w:val="24"/>
          <w:szCs w:val="24"/>
        </w:rPr>
        <w:t>Artículo 5</w:t>
      </w:r>
    </w:p>
    <w:p w:rsidR="00E671FB" w:rsidRPr="00E671FB" w:rsidRDefault="00E671FB" w:rsidP="00E671FB">
      <w:pPr>
        <w:pStyle w:val="NormalWeb"/>
        <w:shd w:val="clear" w:color="auto" w:fill="FFFFFF"/>
        <w:spacing w:before="0" w:beforeAutospacing="0" w:after="240" w:afterAutospacing="0" w:line="408" w:lineRule="atLeast"/>
        <w:jc w:val="both"/>
        <w:rPr>
          <w:rFonts w:ascii="Arial" w:hAnsi="Arial" w:cs="Arial"/>
          <w:color w:val="333333"/>
        </w:rPr>
      </w:pPr>
      <w:r w:rsidRPr="00E671FB">
        <w:rPr>
          <w:rFonts w:ascii="Arial" w:hAnsi="Arial" w:cs="Arial"/>
          <w:color w:val="333333"/>
        </w:rPr>
        <w:t>El salario se deberá pagar directamente al trabajador interesado, a menos que la legislación nacional, un contrato colectivo o un laudo arbitral establezcan otra forma de pago, o que el trabajador interesado acepte un procedimiento diferente.</w:t>
      </w:r>
    </w:p>
    <w:p w:rsidR="00E671FB" w:rsidRPr="00E671FB" w:rsidRDefault="00E671FB" w:rsidP="00E671FB">
      <w:pPr>
        <w:pStyle w:val="Ttulo5"/>
        <w:pBdr>
          <w:bottom w:val="dotted" w:sz="2" w:space="0" w:color="BBBBBB"/>
        </w:pBdr>
        <w:shd w:val="clear" w:color="auto" w:fill="FFFFFF"/>
        <w:spacing w:before="0" w:beforeAutospacing="0" w:after="75" w:afterAutospacing="0" w:line="408" w:lineRule="atLeast"/>
        <w:jc w:val="both"/>
        <w:rPr>
          <w:rFonts w:ascii="Arial" w:hAnsi="Arial" w:cs="Arial"/>
          <w:i/>
          <w:iCs/>
          <w:color w:val="333333"/>
          <w:sz w:val="24"/>
          <w:szCs w:val="24"/>
        </w:rPr>
      </w:pPr>
      <w:bookmarkStart w:id="14" w:name="A6"/>
      <w:bookmarkEnd w:id="14"/>
      <w:r w:rsidRPr="00E671FB">
        <w:rPr>
          <w:rFonts w:ascii="Arial" w:hAnsi="Arial" w:cs="Arial"/>
          <w:i/>
          <w:iCs/>
          <w:color w:val="333333"/>
          <w:sz w:val="24"/>
          <w:szCs w:val="24"/>
        </w:rPr>
        <w:t>Artículo 6</w:t>
      </w:r>
    </w:p>
    <w:p w:rsidR="00E671FB" w:rsidRPr="00E671FB" w:rsidRDefault="00E671FB" w:rsidP="00E671FB">
      <w:pPr>
        <w:pStyle w:val="NormalWeb"/>
        <w:shd w:val="clear" w:color="auto" w:fill="FFFFFF"/>
        <w:spacing w:before="0" w:beforeAutospacing="0" w:after="240" w:afterAutospacing="0" w:line="408" w:lineRule="atLeast"/>
        <w:jc w:val="both"/>
        <w:rPr>
          <w:rFonts w:ascii="Arial" w:hAnsi="Arial" w:cs="Arial"/>
          <w:color w:val="333333"/>
        </w:rPr>
      </w:pPr>
      <w:r w:rsidRPr="00E671FB">
        <w:rPr>
          <w:rFonts w:ascii="Arial" w:hAnsi="Arial" w:cs="Arial"/>
          <w:color w:val="333333"/>
        </w:rPr>
        <w:t>Se deberá prohibir que los empleadores limiten en forma alguna la libertad del trabajador de disponer de su salario.</w:t>
      </w:r>
    </w:p>
    <w:p w:rsidR="00E671FB" w:rsidRPr="00E671FB" w:rsidRDefault="00E671FB" w:rsidP="00E671FB">
      <w:pPr>
        <w:pStyle w:val="Ttulo5"/>
        <w:pBdr>
          <w:bottom w:val="dotted" w:sz="2" w:space="0" w:color="BBBBBB"/>
        </w:pBdr>
        <w:shd w:val="clear" w:color="auto" w:fill="FFFFFF"/>
        <w:spacing w:before="0" w:beforeAutospacing="0" w:after="75" w:afterAutospacing="0" w:line="408" w:lineRule="atLeast"/>
        <w:jc w:val="both"/>
        <w:rPr>
          <w:rFonts w:ascii="Arial" w:hAnsi="Arial" w:cs="Arial"/>
          <w:i/>
          <w:iCs/>
          <w:color w:val="333333"/>
          <w:sz w:val="24"/>
          <w:szCs w:val="24"/>
        </w:rPr>
      </w:pPr>
      <w:bookmarkStart w:id="15" w:name="A7"/>
      <w:bookmarkEnd w:id="15"/>
      <w:r w:rsidRPr="00E671FB">
        <w:rPr>
          <w:rFonts w:ascii="Arial" w:hAnsi="Arial" w:cs="Arial"/>
          <w:i/>
          <w:iCs/>
          <w:color w:val="333333"/>
          <w:sz w:val="24"/>
          <w:szCs w:val="24"/>
        </w:rPr>
        <w:t>Artículo 7</w:t>
      </w:r>
    </w:p>
    <w:p w:rsidR="00E671FB" w:rsidRPr="00E671FB" w:rsidRDefault="00E671FB" w:rsidP="00E671FB">
      <w:pPr>
        <w:numPr>
          <w:ilvl w:val="0"/>
          <w:numId w:val="17"/>
        </w:numPr>
        <w:shd w:val="clear" w:color="auto" w:fill="FFFFFF"/>
        <w:spacing w:after="144" w:line="408" w:lineRule="atLeast"/>
        <w:ind w:left="0"/>
        <w:jc w:val="both"/>
        <w:rPr>
          <w:rFonts w:ascii="Arial" w:hAnsi="Arial" w:cs="Arial"/>
          <w:color w:val="333333"/>
          <w:sz w:val="24"/>
          <w:szCs w:val="24"/>
        </w:rPr>
      </w:pPr>
      <w:bookmarkStart w:id="16" w:name="A7P1"/>
      <w:bookmarkEnd w:id="16"/>
      <w:r w:rsidRPr="00E671FB">
        <w:rPr>
          <w:rFonts w:ascii="Arial" w:hAnsi="Arial" w:cs="Arial"/>
          <w:color w:val="333333"/>
          <w:sz w:val="24"/>
          <w:szCs w:val="24"/>
        </w:rPr>
        <w:t>1. Cuando se creen, dentro de una empresa, economatos para vender mercancías a los trabajadores, o servicios destinados a proporcionarles prestaciones, no se deberá ejercer ninguna coacción sobre los trabajadores interesados para que utilicen estos economatos o servicios.</w:t>
      </w:r>
    </w:p>
    <w:p w:rsidR="00E671FB" w:rsidRPr="00E671FB" w:rsidRDefault="00E671FB" w:rsidP="00E671FB">
      <w:pPr>
        <w:numPr>
          <w:ilvl w:val="0"/>
          <w:numId w:val="17"/>
        </w:numPr>
        <w:shd w:val="clear" w:color="auto" w:fill="FFFFFF"/>
        <w:spacing w:after="144" w:line="408" w:lineRule="atLeast"/>
        <w:ind w:left="0"/>
        <w:jc w:val="both"/>
        <w:rPr>
          <w:rFonts w:ascii="Arial" w:hAnsi="Arial" w:cs="Arial"/>
          <w:color w:val="333333"/>
          <w:sz w:val="24"/>
          <w:szCs w:val="24"/>
        </w:rPr>
      </w:pPr>
      <w:bookmarkStart w:id="17" w:name="A7P2"/>
      <w:bookmarkEnd w:id="17"/>
      <w:r w:rsidRPr="00E671FB">
        <w:rPr>
          <w:rFonts w:ascii="Arial" w:hAnsi="Arial" w:cs="Arial"/>
          <w:color w:val="333333"/>
          <w:sz w:val="24"/>
          <w:szCs w:val="24"/>
        </w:rPr>
        <w:lastRenderedPageBreak/>
        <w:t>2. Cuando no sea posible el acceso a otros almacenes o servicios, la autoridad competente deberá tomar medidas apropiadas para lograr que las mercancías se vendan a precios justos y razonables, que los servicios se presten en las mismas condiciones y que los economatos o servicios establecidos por el empleador no se exploten con el fin de obtener utilidades, sino para que ello redunde en beneficio de los trabajadores interesados.</w:t>
      </w:r>
    </w:p>
    <w:p w:rsidR="00E671FB" w:rsidRPr="00E671FB" w:rsidRDefault="00E671FB" w:rsidP="00E671FB">
      <w:pPr>
        <w:pStyle w:val="Ttulo5"/>
        <w:pBdr>
          <w:bottom w:val="dotted" w:sz="2" w:space="0" w:color="BBBBBB"/>
        </w:pBdr>
        <w:shd w:val="clear" w:color="auto" w:fill="FFFFFF"/>
        <w:spacing w:before="0" w:beforeAutospacing="0" w:after="75" w:afterAutospacing="0" w:line="408" w:lineRule="atLeast"/>
        <w:jc w:val="both"/>
        <w:rPr>
          <w:rFonts w:ascii="Arial" w:hAnsi="Arial" w:cs="Arial"/>
          <w:i/>
          <w:iCs/>
          <w:color w:val="333333"/>
          <w:sz w:val="24"/>
          <w:szCs w:val="24"/>
        </w:rPr>
      </w:pPr>
      <w:bookmarkStart w:id="18" w:name="A8"/>
      <w:bookmarkEnd w:id="18"/>
      <w:r w:rsidRPr="00E671FB">
        <w:rPr>
          <w:rFonts w:ascii="Arial" w:hAnsi="Arial" w:cs="Arial"/>
          <w:i/>
          <w:iCs/>
          <w:color w:val="333333"/>
          <w:sz w:val="24"/>
          <w:szCs w:val="24"/>
        </w:rPr>
        <w:t>Artículo 8</w:t>
      </w:r>
    </w:p>
    <w:p w:rsidR="00E671FB" w:rsidRPr="00E671FB" w:rsidRDefault="00E671FB" w:rsidP="00E671FB">
      <w:pPr>
        <w:numPr>
          <w:ilvl w:val="0"/>
          <w:numId w:val="18"/>
        </w:numPr>
        <w:shd w:val="clear" w:color="auto" w:fill="FFFFFF"/>
        <w:spacing w:after="144" w:line="408" w:lineRule="atLeast"/>
        <w:ind w:left="0"/>
        <w:jc w:val="both"/>
        <w:rPr>
          <w:rFonts w:ascii="Arial" w:hAnsi="Arial" w:cs="Arial"/>
          <w:color w:val="333333"/>
          <w:sz w:val="24"/>
          <w:szCs w:val="24"/>
        </w:rPr>
      </w:pPr>
      <w:bookmarkStart w:id="19" w:name="A8P1"/>
      <w:bookmarkEnd w:id="19"/>
      <w:r w:rsidRPr="00E671FB">
        <w:rPr>
          <w:rFonts w:ascii="Arial" w:hAnsi="Arial" w:cs="Arial"/>
          <w:color w:val="333333"/>
          <w:sz w:val="24"/>
          <w:szCs w:val="24"/>
        </w:rPr>
        <w:t>1. Los descuentos de los salarios solamente se deberán permitir de acuerdo con las condiciones y dentro de los límites fijados por la legislación nacional, un contrato colectivo o un laudo arbitral.</w:t>
      </w:r>
    </w:p>
    <w:p w:rsidR="00E671FB" w:rsidRPr="00E671FB" w:rsidRDefault="00E671FB" w:rsidP="00E671FB">
      <w:pPr>
        <w:numPr>
          <w:ilvl w:val="0"/>
          <w:numId w:val="18"/>
        </w:numPr>
        <w:shd w:val="clear" w:color="auto" w:fill="FFFFFF"/>
        <w:spacing w:after="144" w:line="408" w:lineRule="atLeast"/>
        <w:ind w:left="0"/>
        <w:jc w:val="both"/>
        <w:rPr>
          <w:rFonts w:ascii="Arial" w:hAnsi="Arial" w:cs="Arial"/>
          <w:color w:val="333333"/>
          <w:sz w:val="24"/>
          <w:szCs w:val="24"/>
        </w:rPr>
      </w:pPr>
      <w:bookmarkStart w:id="20" w:name="A8P2"/>
      <w:bookmarkEnd w:id="20"/>
      <w:r w:rsidRPr="00E671FB">
        <w:rPr>
          <w:rFonts w:ascii="Arial" w:hAnsi="Arial" w:cs="Arial"/>
          <w:color w:val="333333"/>
          <w:sz w:val="24"/>
          <w:szCs w:val="24"/>
        </w:rPr>
        <w:t>2. Se deberá indicar a los trabajadores, en la forma que la autoridad competente considere más apropiada, las condiciones y los límites que hayan de observarse para poder efectuar dichos descuentos.</w:t>
      </w:r>
    </w:p>
    <w:p w:rsidR="00E671FB" w:rsidRPr="00E671FB" w:rsidRDefault="00E671FB" w:rsidP="00E671FB">
      <w:pPr>
        <w:pStyle w:val="Ttulo5"/>
        <w:pBdr>
          <w:bottom w:val="dotted" w:sz="2" w:space="0" w:color="BBBBBB"/>
        </w:pBdr>
        <w:shd w:val="clear" w:color="auto" w:fill="FFFFFF"/>
        <w:spacing w:before="0" w:beforeAutospacing="0" w:after="75" w:afterAutospacing="0" w:line="408" w:lineRule="atLeast"/>
        <w:jc w:val="both"/>
        <w:rPr>
          <w:rFonts w:ascii="Arial" w:hAnsi="Arial" w:cs="Arial"/>
          <w:i/>
          <w:iCs/>
          <w:color w:val="333333"/>
          <w:sz w:val="24"/>
          <w:szCs w:val="24"/>
        </w:rPr>
      </w:pPr>
      <w:bookmarkStart w:id="21" w:name="A9"/>
      <w:bookmarkEnd w:id="21"/>
      <w:r w:rsidRPr="00E671FB">
        <w:rPr>
          <w:rFonts w:ascii="Arial" w:hAnsi="Arial" w:cs="Arial"/>
          <w:i/>
          <w:iCs/>
          <w:color w:val="333333"/>
          <w:sz w:val="24"/>
          <w:szCs w:val="24"/>
        </w:rPr>
        <w:t>Artículo 9</w:t>
      </w:r>
    </w:p>
    <w:p w:rsidR="00E671FB" w:rsidRPr="00E671FB" w:rsidRDefault="00E671FB" w:rsidP="00E671FB">
      <w:pPr>
        <w:pStyle w:val="NormalWeb"/>
        <w:shd w:val="clear" w:color="auto" w:fill="FFFFFF"/>
        <w:spacing w:before="0" w:beforeAutospacing="0" w:after="240" w:afterAutospacing="0" w:line="408" w:lineRule="atLeast"/>
        <w:jc w:val="both"/>
        <w:rPr>
          <w:rFonts w:ascii="Arial" w:hAnsi="Arial" w:cs="Arial"/>
          <w:color w:val="333333"/>
        </w:rPr>
      </w:pPr>
      <w:r w:rsidRPr="00E671FB">
        <w:rPr>
          <w:rFonts w:ascii="Arial" w:hAnsi="Arial" w:cs="Arial"/>
          <w:color w:val="333333"/>
        </w:rPr>
        <w:t>Se deberá prohibir cualquier descuento de los salarios que se efectúe para garantizar un pago directo o indirecto por un trabajador al empleador, a su representante o a un intermediario cualquiera (tales como los agentes encargados de contratar la mano de obra) con objeto de obtener o conservar un empleo.</w:t>
      </w:r>
    </w:p>
    <w:p w:rsidR="00E671FB" w:rsidRPr="00E671FB" w:rsidRDefault="00E671FB" w:rsidP="00E671FB">
      <w:pPr>
        <w:pStyle w:val="Ttulo5"/>
        <w:pBdr>
          <w:bottom w:val="dotted" w:sz="2" w:space="0" w:color="BBBBBB"/>
        </w:pBdr>
        <w:shd w:val="clear" w:color="auto" w:fill="FFFFFF"/>
        <w:spacing w:before="0" w:beforeAutospacing="0" w:after="75" w:afterAutospacing="0" w:line="408" w:lineRule="atLeast"/>
        <w:jc w:val="both"/>
        <w:rPr>
          <w:rFonts w:ascii="Arial" w:hAnsi="Arial" w:cs="Arial"/>
          <w:i/>
          <w:iCs/>
          <w:color w:val="333333"/>
          <w:sz w:val="24"/>
          <w:szCs w:val="24"/>
        </w:rPr>
      </w:pPr>
      <w:bookmarkStart w:id="22" w:name="A10"/>
      <w:bookmarkEnd w:id="22"/>
      <w:r w:rsidRPr="00E671FB">
        <w:rPr>
          <w:rFonts w:ascii="Arial" w:hAnsi="Arial" w:cs="Arial"/>
          <w:i/>
          <w:iCs/>
          <w:color w:val="333333"/>
          <w:sz w:val="24"/>
          <w:szCs w:val="24"/>
        </w:rPr>
        <w:t>Artículo 10</w:t>
      </w:r>
    </w:p>
    <w:p w:rsidR="00E671FB" w:rsidRPr="00E671FB" w:rsidRDefault="00E671FB" w:rsidP="00E671FB">
      <w:pPr>
        <w:numPr>
          <w:ilvl w:val="0"/>
          <w:numId w:val="19"/>
        </w:numPr>
        <w:shd w:val="clear" w:color="auto" w:fill="FFFFFF"/>
        <w:spacing w:after="144" w:line="408" w:lineRule="atLeast"/>
        <w:ind w:left="0"/>
        <w:jc w:val="both"/>
        <w:rPr>
          <w:rFonts w:ascii="Arial" w:hAnsi="Arial" w:cs="Arial"/>
          <w:color w:val="333333"/>
          <w:sz w:val="24"/>
          <w:szCs w:val="24"/>
        </w:rPr>
      </w:pPr>
      <w:bookmarkStart w:id="23" w:name="A10P1"/>
      <w:bookmarkEnd w:id="23"/>
      <w:r w:rsidRPr="00E671FB">
        <w:rPr>
          <w:rFonts w:ascii="Arial" w:hAnsi="Arial" w:cs="Arial"/>
          <w:color w:val="333333"/>
          <w:sz w:val="24"/>
          <w:szCs w:val="24"/>
        </w:rPr>
        <w:t>1. El salario no podrá embargarse o cederse sino en la forma y dentro de los límites fijados por la legislación nacional.</w:t>
      </w:r>
    </w:p>
    <w:p w:rsidR="00E671FB" w:rsidRPr="00E671FB" w:rsidRDefault="00E671FB" w:rsidP="00E671FB">
      <w:pPr>
        <w:numPr>
          <w:ilvl w:val="0"/>
          <w:numId w:val="19"/>
        </w:numPr>
        <w:shd w:val="clear" w:color="auto" w:fill="FFFFFF"/>
        <w:spacing w:after="144" w:line="408" w:lineRule="atLeast"/>
        <w:ind w:left="0"/>
        <w:jc w:val="both"/>
        <w:rPr>
          <w:rFonts w:ascii="Arial" w:hAnsi="Arial" w:cs="Arial"/>
          <w:color w:val="333333"/>
          <w:sz w:val="24"/>
          <w:szCs w:val="24"/>
        </w:rPr>
      </w:pPr>
      <w:bookmarkStart w:id="24" w:name="A10P2"/>
      <w:bookmarkEnd w:id="24"/>
      <w:r w:rsidRPr="00E671FB">
        <w:rPr>
          <w:rFonts w:ascii="Arial" w:hAnsi="Arial" w:cs="Arial"/>
          <w:color w:val="333333"/>
          <w:sz w:val="24"/>
          <w:szCs w:val="24"/>
        </w:rPr>
        <w:t>2. El salario deberá estar protegido contra su embargo o cesión en la proporción que se considere necesaria para garantizar el mantenimiento del trabajador y de su familia.</w:t>
      </w:r>
    </w:p>
    <w:p w:rsidR="00E671FB" w:rsidRPr="00E671FB" w:rsidRDefault="00E671FB" w:rsidP="00E671FB">
      <w:pPr>
        <w:pStyle w:val="Ttulo5"/>
        <w:pBdr>
          <w:bottom w:val="dotted" w:sz="2" w:space="0" w:color="BBBBBB"/>
        </w:pBdr>
        <w:shd w:val="clear" w:color="auto" w:fill="FFFFFF"/>
        <w:spacing w:before="0" w:beforeAutospacing="0" w:after="75" w:afterAutospacing="0" w:line="408" w:lineRule="atLeast"/>
        <w:jc w:val="both"/>
        <w:rPr>
          <w:rFonts w:ascii="Arial" w:hAnsi="Arial" w:cs="Arial"/>
          <w:i/>
          <w:iCs/>
          <w:color w:val="333333"/>
          <w:sz w:val="24"/>
          <w:szCs w:val="24"/>
        </w:rPr>
      </w:pPr>
      <w:bookmarkStart w:id="25" w:name="A11"/>
      <w:bookmarkEnd w:id="25"/>
      <w:r w:rsidRPr="00E671FB">
        <w:rPr>
          <w:rFonts w:ascii="Arial" w:hAnsi="Arial" w:cs="Arial"/>
          <w:i/>
          <w:iCs/>
          <w:color w:val="333333"/>
          <w:sz w:val="24"/>
          <w:szCs w:val="24"/>
        </w:rPr>
        <w:t>Artículo 11</w:t>
      </w:r>
    </w:p>
    <w:p w:rsidR="00E671FB" w:rsidRPr="00E671FB" w:rsidRDefault="00E671FB" w:rsidP="00E671FB">
      <w:pPr>
        <w:numPr>
          <w:ilvl w:val="0"/>
          <w:numId w:val="20"/>
        </w:numPr>
        <w:shd w:val="clear" w:color="auto" w:fill="FFFFFF"/>
        <w:spacing w:after="144" w:line="408" w:lineRule="atLeast"/>
        <w:ind w:left="0"/>
        <w:jc w:val="both"/>
        <w:rPr>
          <w:rFonts w:ascii="Arial" w:hAnsi="Arial" w:cs="Arial"/>
          <w:color w:val="333333"/>
          <w:sz w:val="24"/>
          <w:szCs w:val="24"/>
        </w:rPr>
      </w:pPr>
      <w:bookmarkStart w:id="26" w:name="A11P1"/>
      <w:bookmarkEnd w:id="26"/>
      <w:r w:rsidRPr="00E671FB">
        <w:rPr>
          <w:rFonts w:ascii="Arial" w:hAnsi="Arial" w:cs="Arial"/>
          <w:color w:val="333333"/>
          <w:sz w:val="24"/>
          <w:szCs w:val="24"/>
        </w:rPr>
        <w:t xml:space="preserve">1. En caso de quiebra o de liquidación judicial de una empresa, los trabajadores empleados en la misma deberán ser considerados como acreedores preferentes en lo que respecta a los salarios que se les deban por los servicios prestados durante </w:t>
      </w:r>
      <w:r w:rsidRPr="00E671FB">
        <w:rPr>
          <w:rFonts w:ascii="Arial" w:hAnsi="Arial" w:cs="Arial"/>
          <w:color w:val="333333"/>
          <w:sz w:val="24"/>
          <w:szCs w:val="24"/>
        </w:rPr>
        <w:lastRenderedPageBreak/>
        <w:t>un período anterior a la quiebra o a la liquidación judicial, que será determinado por la legislación nacional, o en lo que concierne a los salarios que no excedan de una suma fijada por la legislación nacional.</w:t>
      </w:r>
    </w:p>
    <w:p w:rsidR="00E671FB" w:rsidRPr="00E671FB" w:rsidRDefault="00E671FB" w:rsidP="00E671FB">
      <w:pPr>
        <w:numPr>
          <w:ilvl w:val="0"/>
          <w:numId w:val="20"/>
        </w:numPr>
        <w:shd w:val="clear" w:color="auto" w:fill="FFFFFF"/>
        <w:spacing w:after="144" w:line="408" w:lineRule="atLeast"/>
        <w:ind w:left="0"/>
        <w:jc w:val="both"/>
        <w:rPr>
          <w:rFonts w:ascii="Arial" w:hAnsi="Arial" w:cs="Arial"/>
          <w:color w:val="333333"/>
          <w:sz w:val="24"/>
          <w:szCs w:val="24"/>
        </w:rPr>
      </w:pPr>
      <w:bookmarkStart w:id="27" w:name="A11P2"/>
      <w:bookmarkEnd w:id="27"/>
      <w:r w:rsidRPr="00E671FB">
        <w:rPr>
          <w:rFonts w:ascii="Arial" w:hAnsi="Arial" w:cs="Arial"/>
          <w:color w:val="333333"/>
          <w:sz w:val="24"/>
          <w:szCs w:val="24"/>
        </w:rPr>
        <w:t>2. El salario que constituya un crédito preferente se deberá pagar íntegramente antes de que los acreedores ordinarios puedan reclamar la parte del activo que les corresponda.</w:t>
      </w:r>
    </w:p>
    <w:p w:rsidR="00E671FB" w:rsidRPr="00E671FB" w:rsidRDefault="00E671FB" w:rsidP="00E671FB">
      <w:pPr>
        <w:numPr>
          <w:ilvl w:val="0"/>
          <w:numId w:val="20"/>
        </w:numPr>
        <w:shd w:val="clear" w:color="auto" w:fill="FFFFFF"/>
        <w:spacing w:after="144" w:line="408" w:lineRule="atLeast"/>
        <w:ind w:left="0"/>
        <w:jc w:val="both"/>
        <w:rPr>
          <w:rFonts w:ascii="Arial" w:hAnsi="Arial" w:cs="Arial"/>
          <w:color w:val="333333"/>
          <w:sz w:val="24"/>
          <w:szCs w:val="24"/>
        </w:rPr>
      </w:pPr>
      <w:bookmarkStart w:id="28" w:name="A11P3"/>
      <w:bookmarkEnd w:id="28"/>
      <w:r w:rsidRPr="00E671FB">
        <w:rPr>
          <w:rFonts w:ascii="Arial" w:hAnsi="Arial" w:cs="Arial"/>
          <w:color w:val="333333"/>
          <w:sz w:val="24"/>
          <w:szCs w:val="24"/>
        </w:rPr>
        <w:t>3. La legislación nacional deberá determinar la relación de prioridad entre el salario que constituya un crédito preferente y los demás créditos preferentes.</w:t>
      </w:r>
    </w:p>
    <w:p w:rsidR="00E671FB" w:rsidRPr="00E671FB" w:rsidRDefault="00E671FB" w:rsidP="00E671FB">
      <w:pPr>
        <w:pStyle w:val="Ttulo5"/>
        <w:pBdr>
          <w:bottom w:val="dotted" w:sz="2" w:space="0" w:color="BBBBBB"/>
        </w:pBdr>
        <w:shd w:val="clear" w:color="auto" w:fill="FFFFFF"/>
        <w:spacing w:before="0" w:beforeAutospacing="0" w:after="75" w:afterAutospacing="0" w:line="408" w:lineRule="atLeast"/>
        <w:jc w:val="both"/>
        <w:rPr>
          <w:rFonts w:ascii="Arial" w:hAnsi="Arial" w:cs="Arial"/>
          <w:i/>
          <w:iCs/>
          <w:color w:val="333333"/>
          <w:sz w:val="24"/>
          <w:szCs w:val="24"/>
        </w:rPr>
      </w:pPr>
      <w:bookmarkStart w:id="29" w:name="A12"/>
      <w:bookmarkEnd w:id="29"/>
      <w:r w:rsidRPr="00E671FB">
        <w:rPr>
          <w:rFonts w:ascii="Arial" w:hAnsi="Arial" w:cs="Arial"/>
          <w:i/>
          <w:iCs/>
          <w:color w:val="333333"/>
          <w:sz w:val="24"/>
          <w:szCs w:val="24"/>
        </w:rPr>
        <w:t>Artículo 12</w:t>
      </w:r>
    </w:p>
    <w:p w:rsidR="00E671FB" w:rsidRPr="00E671FB" w:rsidRDefault="00E671FB" w:rsidP="00E671FB">
      <w:pPr>
        <w:numPr>
          <w:ilvl w:val="0"/>
          <w:numId w:val="21"/>
        </w:numPr>
        <w:shd w:val="clear" w:color="auto" w:fill="FFFFFF"/>
        <w:spacing w:after="144" w:line="408" w:lineRule="atLeast"/>
        <w:ind w:left="0"/>
        <w:jc w:val="both"/>
        <w:rPr>
          <w:rFonts w:ascii="Arial" w:hAnsi="Arial" w:cs="Arial"/>
          <w:color w:val="333333"/>
          <w:sz w:val="24"/>
          <w:szCs w:val="24"/>
        </w:rPr>
      </w:pPr>
      <w:bookmarkStart w:id="30" w:name="A12P1"/>
      <w:bookmarkEnd w:id="30"/>
      <w:r w:rsidRPr="00E671FB">
        <w:rPr>
          <w:rFonts w:ascii="Arial" w:hAnsi="Arial" w:cs="Arial"/>
          <w:color w:val="333333"/>
          <w:sz w:val="24"/>
          <w:szCs w:val="24"/>
        </w:rPr>
        <w:t>1. El salario se deberá pagar a intervalos regulares. A menos que existan otros arreglos satisfactorios que garanticen el pago del salario a intervalos regulares, los intervalos a los que el salario deba pagarse se establecerán por la legislación nacional o se fijarán por un contrato colectivo o un laudo arbitral.</w:t>
      </w:r>
    </w:p>
    <w:p w:rsidR="00E671FB" w:rsidRPr="00E671FB" w:rsidRDefault="00E671FB" w:rsidP="00E671FB">
      <w:pPr>
        <w:numPr>
          <w:ilvl w:val="0"/>
          <w:numId w:val="21"/>
        </w:numPr>
        <w:shd w:val="clear" w:color="auto" w:fill="FFFFFF"/>
        <w:spacing w:after="144" w:line="408" w:lineRule="atLeast"/>
        <w:ind w:left="0"/>
        <w:jc w:val="both"/>
        <w:rPr>
          <w:rFonts w:ascii="Arial" w:hAnsi="Arial" w:cs="Arial"/>
          <w:color w:val="333333"/>
          <w:sz w:val="24"/>
          <w:szCs w:val="24"/>
        </w:rPr>
      </w:pPr>
      <w:bookmarkStart w:id="31" w:name="A12P2"/>
      <w:bookmarkEnd w:id="31"/>
      <w:r w:rsidRPr="00E671FB">
        <w:rPr>
          <w:rFonts w:ascii="Arial" w:hAnsi="Arial" w:cs="Arial"/>
          <w:color w:val="333333"/>
          <w:sz w:val="24"/>
          <w:szCs w:val="24"/>
        </w:rPr>
        <w:t>2. Cuando se termine el contrato de trabajo se deberá efectuar un ajuste final de todos los salarios debidos, de conformidad con la legislación nacional, un contrato colectivo o un laudo arbitral, o, en defecto de dicha legislación, contrato o laudo, dentro de un plazo razonable, habida cuenta de los términos del contrato.</w:t>
      </w:r>
    </w:p>
    <w:p w:rsidR="00E671FB" w:rsidRPr="00E671FB" w:rsidRDefault="00E671FB" w:rsidP="00E671FB">
      <w:pPr>
        <w:pStyle w:val="Ttulo5"/>
        <w:pBdr>
          <w:bottom w:val="dotted" w:sz="2" w:space="0" w:color="BBBBBB"/>
        </w:pBdr>
        <w:shd w:val="clear" w:color="auto" w:fill="FFFFFF"/>
        <w:spacing w:before="0" w:beforeAutospacing="0" w:after="75" w:afterAutospacing="0" w:line="408" w:lineRule="atLeast"/>
        <w:jc w:val="both"/>
        <w:rPr>
          <w:rFonts w:ascii="Arial" w:hAnsi="Arial" w:cs="Arial"/>
          <w:i/>
          <w:iCs/>
          <w:color w:val="333333"/>
          <w:sz w:val="24"/>
          <w:szCs w:val="24"/>
        </w:rPr>
      </w:pPr>
      <w:bookmarkStart w:id="32" w:name="A13"/>
      <w:bookmarkEnd w:id="32"/>
      <w:r w:rsidRPr="00E671FB">
        <w:rPr>
          <w:rFonts w:ascii="Arial" w:hAnsi="Arial" w:cs="Arial"/>
          <w:i/>
          <w:iCs/>
          <w:color w:val="333333"/>
          <w:sz w:val="24"/>
          <w:szCs w:val="24"/>
        </w:rPr>
        <w:t>Artículo 13</w:t>
      </w:r>
    </w:p>
    <w:p w:rsidR="00E671FB" w:rsidRPr="00E671FB" w:rsidRDefault="00E671FB" w:rsidP="00E671FB">
      <w:pPr>
        <w:numPr>
          <w:ilvl w:val="0"/>
          <w:numId w:val="22"/>
        </w:numPr>
        <w:shd w:val="clear" w:color="auto" w:fill="FFFFFF"/>
        <w:spacing w:after="144" w:line="408" w:lineRule="atLeast"/>
        <w:ind w:left="0"/>
        <w:jc w:val="both"/>
        <w:rPr>
          <w:rFonts w:ascii="Arial" w:hAnsi="Arial" w:cs="Arial"/>
          <w:color w:val="333333"/>
          <w:sz w:val="24"/>
          <w:szCs w:val="24"/>
        </w:rPr>
      </w:pPr>
      <w:bookmarkStart w:id="33" w:name="A13P1"/>
      <w:bookmarkEnd w:id="33"/>
      <w:r w:rsidRPr="00E671FB">
        <w:rPr>
          <w:rFonts w:ascii="Arial" w:hAnsi="Arial" w:cs="Arial"/>
          <w:color w:val="333333"/>
          <w:sz w:val="24"/>
          <w:szCs w:val="24"/>
        </w:rPr>
        <w:t>1. Cuando el pago del salario se haga en efectivo, se deberá efectuar únicamente los días laborables, en el lugar de trabajo o en un lugar próximo al mismo, a menos que la legislación nacional, un contrato colectivo o un laudo arbitral disponga otra forma o que otros arreglos conocidos por los trabajadores interesados se consideren más adecuados.</w:t>
      </w:r>
    </w:p>
    <w:p w:rsidR="00E671FB" w:rsidRPr="00E671FB" w:rsidRDefault="00E671FB" w:rsidP="00E671FB">
      <w:pPr>
        <w:numPr>
          <w:ilvl w:val="0"/>
          <w:numId w:val="22"/>
        </w:numPr>
        <w:shd w:val="clear" w:color="auto" w:fill="FFFFFF"/>
        <w:spacing w:after="144" w:line="408" w:lineRule="atLeast"/>
        <w:ind w:left="0"/>
        <w:jc w:val="both"/>
        <w:rPr>
          <w:rFonts w:ascii="Arial" w:hAnsi="Arial" w:cs="Arial"/>
          <w:color w:val="333333"/>
          <w:sz w:val="24"/>
          <w:szCs w:val="24"/>
        </w:rPr>
      </w:pPr>
      <w:bookmarkStart w:id="34" w:name="A13P2"/>
      <w:bookmarkEnd w:id="34"/>
      <w:r w:rsidRPr="00E671FB">
        <w:rPr>
          <w:rFonts w:ascii="Arial" w:hAnsi="Arial" w:cs="Arial"/>
          <w:color w:val="333333"/>
          <w:sz w:val="24"/>
          <w:szCs w:val="24"/>
        </w:rPr>
        <w:t>2. Se deberá prohibir el pago del salario en tabernas u otros establecimientos similares y, cuando ello fuere necesario para prevenir abusos, en las tiendas de venta al por menor y en los centros de distracción, excepto en el caso de personas empleadas en dichos establecimientos.</w:t>
      </w:r>
    </w:p>
    <w:p w:rsidR="00E671FB" w:rsidRPr="00E671FB" w:rsidRDefault="00E671FB" w:rsidP="00E671FB">
      <w:pPr>
        <w:pStyle w:val="Ttulo5"/>
        <w:pBdr>
          <w:bottom w:val="dotted" w:sz="2" w:space="0" w:color="BBBBBB"/>
        </w:pBdr>
        <w:shd w:val="clear" w:color="auto" w:fill="FFFFFF"/>
        <w:spacing w:before="0" w:beforeAutospacing="0" w:after="75" w:afterAutospacing="0" w:line="408" w:lineRule="atLeast"/>
        <w:jc w:val="both"/>
        <w:rPr>
          <w:rFonts w:ascii="Arial" w:hAnsi="Arial" w:cs="Arial"/>
          <w:i/>
          <w:iCs/>
          <w:color w:val="333333"/>
          <w:sz w:val="24"/>
          <w:szCs w:val="24"/>
        </w:rPr>
      </w:pPr>
      <w:bookmarkStart w:id="35" w:name="A14"/>
      <w:bookmarkEnd w:id="35"/>
      <w:r w:rsidRPr="00E671FB">
        <w:rPr>
          <w:rFonts w:ascii="Arial" w:hAnsi="Arial" w:cs="Arial"/>
          <w:i/>
          <w:iCs/>
          <w:color w:val="333333"/>
          <w:sz w:val="24"/>
          <w:szCs w:val="24"/>
        </w:rPr>
        <w:t>Artículo 14</w:t>
      </w:r>
    </w:p>
    <w:p w:rsidR="00E671FB" w:rsidRPr="00E671FB" w:rsidRDefault="00E671FB" w:rsidP="00E671FB">
      <w:pPr>
        <w:pStyle w:val="NormalWeb"/>
        <w:shd w:val="clear" w:color="auto" w:fill="FFFFFF"/>
        <w:spacing w:before="0" w:beforeAutospacing="0" w:after="240" w:afterAutospacing="0" w:line="408" w:lineRule="atLeast"/>
        <w:jc w:val="both"/>
        <w:rPr>
          <w:rFonts w:ascii="Arial" w:hAnsi="Arial" w:cs="Arial"/>
          <w:color w:val="333333"/>
        </w:rPr>
      </w:pPr>
      <w:r w:rsidRPr="00E671FB">
        <w:rPr>
          <w:rFonts w:ascii="Arial" w:hAnsi="Arial" w:cs="Arial"/>
          <w:color w:val="333333"/>
        </w:rPr>
        <w:lastRenderedPageBreak/>
        <w:t>Se deberán tomar medidas eficaces, cuando ello sea necesario, con objeto de dar a conocer a los trabajadores en forma apropiada y fácilmente comprensible:</w:t>
      </w:r>
    </w:p>
    <w:p w:rsidR="00E671FB" w:rsidRPr="00E671FB" w:rsidRDefault="00E671FB" w:rsidP="00E671FB">
      <w:pPr>
        <w:numPr>
          <w:ilvl w:val="0"/>
          <w:numId w:val="23"/>
        </w:numPr>
        <w:shd w:val="clear" w:color="auto" w:fill="FFFFFF"/>
        <w:spacing w:after="144" w:line="408" w:lineRule="atLeast"/>
        <w:ind w:left="480"/>
        <w:jc w:val="both"/>
        <w:rPr>
          <w:rFonts w:ascii="Arial" w:hAnsi="Arial" w:cs="Arial"/>
          <w:color w:val="333333"/>
          <w:sz w:val="24"/>
          <w:szCs w:val="24"/>
        </w:rPr>
      </w:pPr>
      <w:r w:rsidRPr="00E671FB">
        <w:rPr>
          <w:rFonts w:ascii="Arial" w:hAnsi="Arial" w:cs="Arial"/>
          <w:color w:val="333333"/>
          <w:sz w:val="24"/>
          <w:szCs w:val="24"/>
        </w:rPr>
        <w:t>(a) antes de que ocupen un empleo o cuando se produzca cualquier cambio en el mismo, las condiciones de salario que habrán de aplicárseles;</w:t>
      </w:r>
    </w:p>
    <w:p w:rsidR="00E671FB" w:rsidRPr="00E671FB" w:rsidRDefault="00E671FB" w:rsidP="00E671FB">
      <w:pPr>
        <w:numPr>
          <w:ilvl w:val="0"/>
          <w:numId w:val="23"/>
        </w:numPr>
        <w:shd w:val="clear" w:color="auto" w:fill="FFFFFF"/>
        <w:spacing w:after="144" w:line="408" w:lineRule="atLeast"/>
        <w:ind w:left="480"/>
        <w:jc w:val="both"/>
        <w:rPr>
          <w:rFonts w:ascii="Arial" w:hAnsi="Arial" w:cs="Arial"/>
          <w:color w:val="333333"/>
          <w:sz w:val="24"/>
          <w:szCs w:val="24"/>
        </w:rPr>
      </w:pPr>
      <w:r w:rsidRPr="00E671FB">
        <w:rPr>
          <w:rFonts w:ascii="Arial" w:hAnsi="Arial" w:cs="Arial"/>
          <w:color w:val="333333"/>
          <w:sz w:val="24"/>
          <w:szCs w:val="24"/>
        </w:rPr>
        <w:t>(b) al efectuarse cada pago del salario, los elementos que constituyan el salario en el período de pago considerado, siempre que estos elementos puedan sufrir variaciones.</w:t>
      </w:r>
    </w:p>
    <w:p w:rsidR="00E671FB" w:rsidRPr="00E671FB" w:rsidRDefault="00E671FB" w:rsidP="00E671FB">
      <w:pPr>
        <w:pStyle w:val="Ttulo5"/>
        <w:pBdr>
          <w:bottom w:val="dotted" w:sz="2" w:space="0" w:color="BBBBBB"/>
        </w:pBdr>
        <w:shd w:val="clear" w:color="auto" w:fill="FFFFFF"/>
        <w:spacing w:before="0" w:beforeAutospacing="0" w:after="75" w:afterAutospacing="0" w:line="408" w:lineRule="atLeast"/>
        <w:jc w:val="both"/>
        <w:rPr>
          <w:rFonts w:ascii="Arial" w:hAnsi="Arial" w:cs="Arial"/>
          <w:i/>
          <w:iCs/>
          <w:color w:val="333333"/>
          <w:sz w:val="24"/>
          <w:szCs w:val="24"/>
        </w:rPr>
      </w:pPr>
      <w:bookmarkStart w:id="36" w:name="A15"/>
      <w:bookmarkEnd w:id="36"/>
      <w:r w:rsidRPr="00E671FB">
        <w:rPr>
          <w:rFonts w:ascii="Arial" w:hAnsi="Arial" w:cs="Arial"/>
          <w:i/>
          <w:iCs/>
          <w:color w:val="333333"/>
          <w:sz w:val="24"/>
          <w:szCs w:val="24"/>
        </w:rPr>
        <w:t>Artículo 15</w:t>
      </w:r>
    </w:p>
    <w:p w:rsidR="00E671FB" w:rsidRPr="00E671FB" w:rsidRDefault="00E671FB" w:rsidP="00E671FB">
      <w:pPr>
        <w:pStyle w:val="NormalWeb"/>
        <w:shd w:val="clear" w:color="auto" w:fill="FFFFFF"/>
        <w:spacing w:before="0" w:beforeAutospacing="0" w:after="240" w:afterAutospacing="0" w:line="408" w:lineRule="atLeast"/>
        <w:jc w:val="both"/>
        <w:rPr>
          <w:rFonts w:ascii="Arial" w:hAnsi="Arial" w:cs="Arial"/>
          <w:color w:val="333333"/>
        </w:rPr>
      </w:pPr>
      <w:r w:rsidRPr="00E671FB">
        <w:rPr>
          <w:rFonts w:ascii="Arial" w:hAnsi="Arial" w:cs="Arial"/>
          <w:color w:val="333333"/>
        </w:rPr>
        <w:t>La legislación que dé efecto a las disposiciones del presente Convenio deberá:</w:t>
      </w:r>
    </w:p>
    <w:p w:rsidR="00E671FB" w:rsidRPr="00E671FB" w:rsidRDefault="00E671FB" w:rsidP="00E671FB">
      <w:pPr>
        <w:numPr>
          <w:ilvl w:val="0"/>
          <w:numId w:val="24"/>
        </w:numPr>
        <w:shd w:val="clear" w:color="auto" w:fill="FFFFFF"/>
        <w:spacing w:after="144" w:line="408" w:lineRule="atLeast"/>
        <w:ind w:left="480"/>
        <w:jc w:val="both"/>
        <w:rPr>
          <w:rFonts w:ascii="Arial" w:hAnsi="Arial" w:cs="Arial"/>
          <w:color w:val="333333"/>
          <w:sz w:val="24"/>
          <w:szCs w:val="24"/>
        </w:rPr>
      </w:pPr>
      <w:r w:rsidRPr="00E671FB">
        <w:rPr>
          <w:rFonts w:ascii="Arial" w:hAnsi="Arial" w:cs="Arial"/>
          <w:color w:val="333333"/>
          <w:sz w:val="24"/>
          <w:szCs w:val="24"/>
        </w:rPr>
        <w:t>(a) ponerse en conocimiento de los interesados;</w:t>
      </w:r>
    </w:p>
    <w:p w:rsidR="00E671FB" w:rsidRPr="00E671FB" w:rsidRDefault="00E671FB" w:rsidP="00E671FB">
      <w:pPr>
        <w:numPr>
          <w:ilvl w:val="0"/>
          <w:numId w:val="24"/>
        </w:numPr>
        <w:shd w:val="clear" w:color="auto" w:fill="FFFFFF"/>
        <w:spacing w:after="144" w:line="408" w:lineRule="atLeast"/>
        <w:ind w:left="480"/>
        <w:jc w:val="both"/>
        <w:rPr>
          <w:rFonts w:ascii="Arial" w:hAnsi="Arial" w:cs="Arial"/>
          <w:color w:val="333333"/>
          <w:sz w:val="24"/>
          <w:szCs w:val="24"/>
        </w:rPr>
      </w:pPr>
      <w:r w:rsidRPr="00E671FB">
        <w:rPr>
          <w:rFonts w:ascii="Arial" w:hAnsi="Arial" w:cs="Arial"/>
          <w:color w:val="333333"/>
          <w:sz w:val="24"/>
          <w:szCs w:val="24"/>
        </w:rPr>
        <w:t>(b) precisar las personas encargadas de garantizar su aplicación;</w:t>
      </w:r>
    </w:p>
    <w:p w:rsidR="00E671FB" w:rsidRPr="00E671FB" w:rsidRDefault="00E671FB" w:rsidP="00E671FB">
      <w:pPr>
        <w:numPr>
          <w:ilvl w:val="0"/>
          <w:numId w:val="24"/>
        </w:numPr>
        <w:shd w:val="clear" w:color="auto" w:fill="FFFFFF"/>
        <w:spacing w:after="144" w:line="408" w:lineRule="atLeast"/>
        <w:ind w:left="480"/>
        <w:jc w:val="both"/>
        <w:rPr>
          <w:rFonts w:ascii="Arial" w:hAnsi="Arial" w:cs="Arial"/>
          <w:color w:val="333333"/>
          <w:sz w:val="24"/>
          <w:szCs w:val="24"/>
        </w:rPr>
      </w:pPr>
      <w:r w:rsidRPr="00E671FB">
        <w:rPr>
          <w:rFonts w:ascii="Arial" w:hAnsi="Arial" w:cs="Arial"/>
          <w:color w:val="333333"/>
          <w:sz w:val="24"/>
          <w:szCs w:val="24"/>
        </w:rPr>
        <w:t>(c) establecer sanciones adecuadas para cualquier caso de infracción;</w:t>
      </w:r>
    </w:p>
    <w:p w:rsidR="00E671FB" w:rsidRPr="00E671FB" w:rsidRDefault="00E671FB" w:rsidP="00E671FB">
      <w:pPr>
        <w:numPr>
          <w:ilvl w:val="0"/>
          <w:numId w:val="24"/>
        </w:numPr>
        <w:shd w:val="clear" w:color="auto" w:fill="FFFFFF"/>
        <w:spacing w:after="144" w:line="408" w:lineRule="atLeast"/>
        <w:ind w:left="480"/>
        <w:jc w:val="both"/>
        <w:rPr>
          <w:rFonts w:ascii="Arial" w:hAnsi="Arial" w:cs="Arial"/>
          <w:color w:val="333333"/>
          <w:sz w:val="24"/>
          <w:szCs w:val="24"/>
        </w:rPr>
      </w:pPr>
      <w:r w:rsidRPr="00E671FB">
        <w:rPr>
          <w:rFonts w:ascii="Arial" w:hAnsi="Arial" w:cs="Arial"/>
          <w:color w:val="333333"/>
          <w:sz w:val="24"/>
          <w:szCs w:val="24"/>
        </w:rPr>
        <w:t>(d) proveer, siempre que sea necesario, al mantenimiento de un registro cuyo sistema haya sido aprobado.</w:t>
      </w:r>
    </w:p>
    <w:p w:rsidR="00E671FB" w:rsidRPr="00E671FB" w:rsidRDefault="00E671FB" w:rsidP="00E671FB">
      <w:pPr>
        <w:pStyle w:val="Ttulo5"/>
        <w:pBdr>
          <w:bottom w:val="dotted" w:sz="2" w:space="0" w:color="BBBBBB"/>
        </w:pBdr>
        <w:shd w:val="clear" w:color="auto" w:fill="FFFFFF"/>
        <w:spacing w:before="0" w:beforeAutospacing="0" w:after="75" w:afterAutospacing="0" w:line="408" w:lineRule="atLeast"/>
        <w:jc w:val="both"/>
        <w:rPr>
          <w:rFonts w:ascii="Arial" w:hAnsi="Arial" w:cs="Arial"/>
          <w:i/>
          <w:iCs/>
          <w:color w:val="333333"/>
          <w:sz w:val="24"/>
          <w:szCs w:val="24"/>
        </w:rPr>
      </w:pPr>
      <w:bookmarkStart w:id="37" w:name="A16"/>
      <w:bookmarkEnd w:id="37"/>
      <w:r w:rsidRPr="00E671FB">
        <w:rPr>
          <w:rFonts w:ascii="Arial" w:hAnsi="Arial" w:cs="Arial"/>
          <w:i/>
          <w:iCs/>
          <w:color w:val="333333"/>
          <w:sz w:val="24"/>
          <w:szCs w:val="24"/>
        </w:rPr>
        <w:t>Artículo 16</w:t>
      </w:r>
    </w:p>
    <w:p w:rsidR="00E671FB" w:rsidRPr="00E671FB" w:rsidRDefault="00E671FB" w:rsidP="00E671FB">
      <w:pPr>
        <w:pStyle w:val="NormalWeb"/>
        <w:shd w:val="clear" w:color="auto" w:fill="FFFFFF"/>
        <w:spacing w:before="0" w:beforeAutospacing="0" w:after="240" w:afterAutospacing="0" w:line="408" w:lineRule="atLeast"/>
        <w:jc w:val="both"/>
        <w:rPr>
          <w:rFonts w:ascii="Arial" w:hAnsi="Arial" w:cs="Arial"/>
          <w:color w:val="333333"/>
        </w:rPr>
      </w:pPr>
      <w:r w:rsidRPr="00E671FB">
        <w:rPr>
          <w:rFonts w:ascii="Arial" w:hAnsi="Arial" w:cs="Arial"/>
          <w:color w:val="333333"/>
        </w:rPr>
        <w:t>Las memorias anuales que deban presentarse, de acuerdo con el artículo 22 de la Constitución de la Organización Internacional del Trabajo, contendrán una información completa sobre las medidas que pongan en práctica las disposiciones del presente Convenio.</w:t>
      </w:r>
    </w:p>
    <w:p w:rsidR="00E671FB" w:rsidRPr="00E671FB" w:rsidRDefault="00E671FB" w:rsidP="00E671FB">
      <w:pPr>
        <w:pStyle w:val="Ttulo5"/>
        <w:pBdr>
          <w:bottom w:val="dotted" w:sz="2" w:space="0" w:color="BBBBBB"/>
        </w:pBdr>
        <w:shd w:val="clear" w:color="auto" w:fill="FFFFFF"/>
        <w:spacing w:before="0" w:beforeAutospacing="0" w:after="75" w:afterAutospacing="0" w:line="408" w:lineRule="atLeast"/>
        <w:jc w:val="both"/>
        <w:rPr>
          <w:rFonts w:ascii="Arial" w:hAnsi="Arial" w:cs="Arial"/>
          <w:i/>
          <w:iCs/>
          <w:color w:val="333333"/>
          <w:sz w:val="24"/>
          <w:szCs w:val="24"/>
        </w:rPr>
      </w:pPr>
      <w:bookmarkStart w:id="38" w:name="A17"/>
      <w:bookmarkEnd w:id="38"/>
      <w:r w:rsidRPr="00E671FB">
        <w:rPr>
          <w:rFonts w:ascii="Arial" w:hAnsi="Arial" w:cs="Arial"/>
          <w:i/>
          <w:iCs/>
          <w:color w:val="333333"/>
          <w:sz w:val="24"/>
          <w:szCs w:val="24"/>
        </w:rPr>
        <w:t>Artículo 17</w:t>
      </w:r>
    </w:p>
    <w:p w:rsidR="00E671FB" w:rsidRPr="00E671FB" w:rsidRDefault="00E671FB" w:rsidP="00E671FB">
      <w:pPr>
        <w:numPr>
          <w:ilvl w:val="0"/>
          <w:numId w:val="25"/>
        </w:numPr>
        <w:shd w:val="clear" w:color="auto" w:fill="FFFFFF"/>
        <w:spacing w:after="144" w:line="408" w:lineRule="atLeast"/>
        <w:ind w:left="0"/>
        <w:jc w:val="both"/>
        <w:rPr>
          <w:rFonts w:ascii="Arial" w:hAnsi="Arial" w:cs="Arial"/>
          <w:color w:val="333333"/>
          <w:sz w:val="24"/>
          <w:szCs w:val="24"/>
        </w:rPr>
      </w:pPr>
      <w:bookmarkStart w:id="39" w:name="A17P1"/>
      <w:bookmarkEnd w:id="39"/>
      <w:r w:rsidRPr="00E671FB">
        <w:rPr>
          <w:rFonts w:ascii="Arial" w:hAnsi="Arial" w:cs="Arial"/>
          <w:color w:val="333333"/>
          <w:sz w:val="24"/>
          <w:szCs w:val="24"/>
        </w:rPr>
        <w:t xml:space="preserve">1. Cuando el territorio de un Miembro comprenda vastas regiones en las que, a causa de la diseminación de la población o del estado de su desarrollo económico, la autoridad competente estime impracticable aplicar las disposiciones del presente Convenio, dicha autoridad, previa consulta a las organizaciones interesadas de empleadores y de trabajadores, cuando estas organizaciones existan, podrá exceptuar a esas regiones de la aplicación del Convenio, de una manera general, o </w:t>
      </w:r>
      <w:r w:rsidRPr="00E671FB">
        <w:rPr>
          <w:rFonts w:ascii="Arial" w:hAnsi="Arial" w:cs="Arial"/>
          <w:color w:val="333333"/>
          <w:sz w:val="24"/>
          <w:szCs w:val="24"/>
        </w:rPr>
        <w:lastRenderedPageBreak/>
        <w:t>con las excepciones que juzgue apropiadas respecto a ciertas empresas o determinados trabajos.</w:t>
      </w:r>
    </w:p>
    <w:p w:rsidR="00E671FB" w:rsidRPr="00E671FB" w:rsidRDefault="00E671FB" w:rsidP="00E671FB">
      <w:pPr>
        <w:numPr>
          <w:ilvl w:val="0"/>
          <w:numId w:val="25"/>
        </w:numPr>
        <w:shd w:val="clear" w:color="auto" w:fill="FFFFFF"/>
        <w:spacing w:after="144" w:line="408" w:lineRule="atLeast"/>
        <w:ind w:left="0"/>
        <w:jc w:val="both"/>
        <w:rPr>
          <w:rFonts w:ascii="Arial" w:hAnsi="Arial" w:cs="Arial"/>
          <w:color w:val="333333"/>
          <w:sz w:val="24"/>
          <w:szCs w:val="24"/>
        </w:rPr>
      </w:pPr>
      <w:bookmarkStart w:id="40" w:name="A17P2"/>
      <w:bookmarkEnd w:id="40"/>
      <w:r w:rsidRPr="00E671FB">
        <w:rPr>
          <w:rFonts w:ascii="Arial" w:hAnsi="Arial" w:cs="Arial"/>
          <w:color w:val="333333"/>
          <w:sz w:val="24"/>
          <w:szCs w:val="24"/>
        </w:rPr>
        <w:t>2. Todo Miembro deberá indicar en la primera memoria anual sobre la aplicación del presente Convenio, que habrá de presentar en virtud del artículo 22 de la Constitución de la Organización Internacional del Trabajo, toda región respecto de la cual se proponga invocar las disposiciones del presente artículo y deberá expresar los motivos que lo induzcan a acogerse a dichas disposiciones. Ningún Miembro podrá invocar ulteriormente las disposiciones de este artículo, salvo con respecto a las regiones así indicadas.</w:t>
      </w:r>
    </w:p>
    <w:p w:rsidR="00E671FB" w:rsidRPr="00E671FB" w:rsidRDefault="00E671FB" w:rsidP="00E671FB">
      <w:pPr>
        <w:numPr>
          <w:ilvl w:val="0"/>
          <w:numId w:val="25"/>
        </w:numPr>
        <w:shd w:val="clear" w:color="auto" w:fill="FFFFFF"/>
        <w:spacing w:after="144" w:line="408" w:lineRule="atLeast"/>
        <w:ind w:left="0"/>
        <w:jc w:val="both"/>
        <w:rPr>
          <w:rFonts w:ascii="Arial" w:hAnsi="Arial" w:cs="Arial"/>
          <w:color w:val="333333"/>
          <w:sz w:val="24"/>
          <w:szCs w:val="24"/>
        </w:rPr>
      </w:pPr>
      <w:bookmarkStart w:id="41" w:name="A17P3"/>
      <w:bookmarkEnd w:id="41"/>
      <w:r w:rsidRPr="00E671FB">
        <w:rPr>
          <w:rFonts w:ascii="Arial" w:hAnsi="Arial" w:cs="Arial"/>
          <w:color w:val="333333"/>
          <w:sz w:val="24"/>
          <w:szCs w:val="24"/>
        </w:rPr>
        <w:t>3. Todo Miembro que invoque las disposiciones del presente artículo volverá a examinar, por lo menos cada tres años y previa consulta a las organizaciones interesadas de empleadores y de trabajadores, cuando dichas organizaciones existan, la posibilidad de extender la aplicación del Convenio a las regiones exceptuadas en virtud del párrafo 1.</w:t>
      </w:r>
    </w:p>
    <w:p w:rsidR="00E671FB" w:rsidRPr="00E671FB" w:rsidRDefault="00E671FB" w:rsidP="00E671FB">
      <w:pPr>
        <w:numPr>
          <w:ilvl w:val="0"/>
          <w:numId w:val="25"/>
        </w:numPr>
        <w:shd w:val="clear" w:color="auto" w:fill="FFFFFF"/>
        <w:spacing w:after="144" w:line="408" w:lineRule="atLeast"/>
        <w:ind w:left="0"/>
        <w:jc w:val="both"/>
        <w:rPr>
          <w:rFonts w:ascii="Arial" w:hAnsi="Arial" w:cs="Arial"/>
          <w:color w:val="333333"/>
          <w:sz w:val="24"/>
          <w:szCs w:val="24"/>
        </w:rPr>
      </w:pPr>
      <w:bookmarkStart w:id="42" w:name="A17P4"/>
      <w:bookmarkEnd w:id="42"/>
      <w:r w:rsidRPr="00E671FB">
        <w:rPr>
          <w:rFonts w:ascii="Arial" w:hAnsi="Arial" w:cs="Arial"/>
          <w:color w:val="333333"/>
          <w:sz w:val="24"/>
          <w:szCs w:val="24"/>
        </w:rPr>
        <w:t xml:space="preserve">4. Todo Miembro que invoque las disposiciones del presente artículo </w:t>
      </w:r>
      <w:proofErr w:type="spellStart"/>
      <w:r w:rsidRPr="00E671FB">
        <w:rPr>
          <w:rFonts w:ascii="Arial" w:hAnsi="Arial" w:cs="Arial"/>
          <w:color w:val="333333"/>
          <w:sz w:val="24"/>
          <w:szCs w:val="24"/>
        </w:rPr>
        <w:t>debera</w:t>
      </w:r>
      <w:proofErr w:type="spellEnd"/>
      <w:r w:rsidRPr="00E671FB">
        <w:rPr>
          <w:rFonts w:ascii="Arial" w:hAnsi="Arial" w:cs="Arial"/>
          <w:color w:val="333333"/>
          <w:sz w:val="24"/>
          <w:szCs w:val="24"/>
        </w:rPr>
        <w:t xml:space="preserve"> indicar, en las memorias anuales posteriores, las regiones respecto de las cuales renuncie al derecho a invocar dichas disposiciones y cualquier progreso que pueda haberse efectuado con objeto de aplicar progresivamente el presente Convenio en tales regiones.</w:t>
      </w:r>
    </w:p>
    <w:p w:rsidR="00E671FB" w:rsidRPr="00E671FB" w:rsidRDefault="00E671FB" w:rsidP="00E671FB">
      <w:pPr>
        <w:pStyle w:val="Ttulo5"/>
        <w:pBdr>
          <w:bottom w:val="dotted" w:sz="2" w:space="0" w:color="BBBBBB"/>
        </w:pBdr>
        <w:shd w:val="clear" w:color="auto" w:fill="FFFFFF"/>
        <w:spacing w:before="0" w:beforeAutospacing="0" w:after="75" w:afterAutospacing="0" w:line="408" w:lineRule="atLeast"/>
        <w:jc w:val="both"/>
        <w:rPr>
          <w:rFonts w:ascii="Arial" w:hAnsi="Arial" w:cs="Arial"/>
          <w:i/>
          <w:iCs/>
          <w:color w:val="333333"/>
          <w:sz w:val="24"/>
          <w:szCs w:val="24"/>
        </w:rPr>
      </w:pPr>
      <w:bookmarkStart w:id="43" w:name="A18"/>
      <w:bookmarkEnd w:id="43"/>
      <w:r w:rsidRPr="00E671FB">
        <w:rPr>
          <w:rFonts w:ascii="Arial" w:hAnsi="Arial" w:cs="Arial"/>
          <w:i/>
          <w:iCs/>
          <w:color w:val="333333"/>
          <w:sz w:val="24"/>
          <w:szCs w:val="24"/>
        </w:rPr>
        <w:t>Artículo 18</w:t>
      </w:r>
    </w:p>
    <w:p w:rsidR="00E671FB" w:rsidRPr="00E671FB" w:rsidRDefault="00E671FB" w:rsidP="00E671FB">
      <w:pPr>
        <w:pStyle w:val="NormalWeb"/>
        <w:shd w:val="clear" w:color="auto" w:fill="FFFFFF"/>
        <w:spacing w:before="0" w:beforeAutospacing="0" w:after="240" w:afterAutospacing="0" w:line="408" w:lineRule="atLeast"/>
        <w:jc w:val="both"/>
        <w:rPr>
          <w:rFonts w:ascii="Arial" w:hAnsi="Arial" w:cs="Arial"/>
          <w:color w:val="333333"/>
        </w:rPr>
      </w:pPr>
      <w:r w:rsidRPr="00E671FB">
        <w:rPr>
          <w:rFonts w:ascii="Arial" w:hAnsi="Arial" w:cs="Arial"/>
          <w:color w:val="333333"/>
        </w:rPr>
        <w:t>Las ratificaciones formales del presente Convenio serán comunicadas, para su registro, al Director General de la Oficina Internacional del Trabajo.</w:t>
      </w:r>
    </w:p>
    <w:p w:rsidR="00E671FB" w:rsidRPr="00E671FB" w:rsidRDefault="00E671FB" w:rsidP="00E671FB">
      <w:pPr>
        <w:pStyle w:val="Ttulo5"/>
        <w:pBdr>
          <w:bottom w:val="dotted" w:sz="2" w:space="0" w:color="BBBBBB"/>
        </w:pBdr>
        <w:shd w:val="clear" w:color="auto" w:fill="FFFFFF"/>
        <w:spacing w:before="0" w:beforeAutospacing="0" w:after="75" w:afterAutospacing="0" w:line="408" w:lineRule="atLeast"/>
        <w:jc w:val="both"/>
        <w:rPr>
          <w:rFonts w:ascii="Arial" w:hAnsi="Arial" w:cs="Arial"/>
          <w:i/>
          <w:iCs/>
          <w:color w:val="333333"/>
          <w:sz w:val="24"/>
          <w:szCs w:val="24"/>
        </w:rPr>
      </w:pPr>
      <w:bookmarkStart w:id="44" w:name="A19"/>
      <w:bookmarkEnd w:id="44"/>
      <w:r w:rsidRPr="00E671FB">
        <w:rPr>
          <w:rFonts w:ascii="Arial" w:hAnsi="Arial" w:cs="Arial"/>
          <w:i/>
          <w:iCs/>
          <w:color w:val="333333"/>
          <w:sz w:val="24"/>
          <w:szCs w:val="24"/>
        </w:rPr>
        <w:t>Artículo 19</w:t>
      </w:r>
    </w:p>
    <w:p w:rsidR="00E671FB" w:rsidRPr="00E671FB" w:rsidRDefault="00E671FB" w:rsidP="00E671FB">
      <w:pPr>
        <w:numPr>
          <w:ilvl w:val="0"/>
          <w:numId w:val="26"/>
        </w:numPr>
        <w:shd w:val="clear" w:color="auto" w:fill="FFFFFF"/>
        <w:spacing w:after="144" w:line="408" w:lineRule="atLeast"/>
        <w:ind w:left="0"/>
        <w:jc w:val="both"/>
        <w:rPr>
          <w:rFonts w:ascii="Arial" w:hAnsi="Arial" w:cs="Arial"/>
          <w:color w:val="333333"/>
          <w:sz w:val="24"/>
          <w:szCs w:val="24"/>
        </w:rPr>
      </w:pPr>
      <w:bookmarkStart w:id="45" w:name="A19P1"/>
      <w:bookmarkEnd w:id="45"/>
      <w:r w:rsidRPr="00E671FB">
        <w:rPr>
          <w:rFonts w:ascii="Arial" w:hAnsi="Arial" w:cs="Arial"/>
          <w:color w:val="333333"/>
          <w:sz w:val="24"/>
          <w:szCs w:val="24"/>
        </w:rPr>
        <w:t>1. Este Convenio obligará únicamente a aquellos Miembros de la Organización Internacional del Trabajo cuyas ratificaciones haya registrado el Director General.</w:t>
      </w:r>
    </w:p>
    <w:p w:rsidR="00E671FB" w:rsidRPr="00E671FB" w:rsidRDefault="00E671FB" w:rsidP="00E671FB">
      <w:pPr>
        <w:numPr>
          <w:ilvl w:val="0"/>
          <w:numId w:val="26"/>
        </w:numPr>
        <w:shd w:val="clear" w:color="auto" w:fill="FFFFFF"/>
        <w:spacing w:after="144" w:line="408" w:lineRule="atLeast"/>
        <w:ind w:left="0"/>
        <w:jc w:val="both"/>
        <w:rPr>
          <w:rFonts w:ascii="Arial" w:hAnsi="Arial" w:cs="Arial"/>
          <w:color w:val="333333"/>
          <w:sz w:val="24"/>
          <w:szCs w:val="24"/>
        </w:rPr>
      </w:pPr>
      <w:bookmarkStart w:id="46" w:name="A19P2"/>
      <w:bookmarkEnd w:id="46"/>
      <w:r w:rsidRPr="00E671FB">
        <w:rPr>
          <w:rFonts w:ascii="Arial" w:hAnsi="Arial" w:cs="Arial"/>
          <w:color w:val="333333"/>
          <w:sz w:val="24"/>
          <w:szCs w:val="24"/>
        </w:rPr>
        <w:t>2. Entrará en vigor doce meses después de la fecha en que las ratificaciones de dos Miembros hayan sido registradas por el Director General.</w:t>
      </w:r>
    </w:p>
    <w:p w:rsidR="00E671FB" w:rsidRPr="00E671FB" w:rsidRDefault="00E671FB" w:rsidP="00E671FB">
      <w:pPr>
        <w:numPr>
          <w:ilvl w:val="0"/>
          <w:numId w:val="26"/>
        </w:numPr>
        <w:shd w:val="clear" w:color="auto" w:fill="FFFFFF"/>
        <w:spacing w:after="144" w:line="408" w:lineRule="atLeast"/>
        <w:ind w:left="0"/>
        <w:jc w:val="both"/>
        <w:rPr>
          <w:rFonts w:ascii="Arial" w:hAnsi="Arial" w:cs="Arial"/>
          <w:color w:val="333333"/>
          <w:sz w:val="24"/>
          <w:szCs w:val="24"/>
        </w:rPr>
      </w:pPr>
      <w:bookmarkStart w:id="47" w:name="A19P3"/>
      <w:bookmarkEnd w:id="47"/>
      <w:r w:rsidRPr="00E671FB">
        <w:rPr>
          <w:rFonts w:ascii="Arial" w:hAnsi="Arial" w:cs="Arial"/>
          <w:color w:val="333333"/>
          <w:sz w:val="24"/>
          <w:szCs w:val="24"/>
        </w:rPr>
        <w:lastRenderedPageBreak/>
        <w:t>3. Desde dicho momento, este Convenio entrará en vigor, para cada Miembro, doce meses después de la fecha en que haya sido registrada su ratificación.</w:t>
      </w:r>
    </w:p>
    <w:p w:rsidR="00E671FB" w:rsidRPr="00E671FB" w:rsidRDefault="00E671FB" w:rsidP="00E671FB">
      <w:pPr>
        <w:pStyle w:val="Ttulo5"/>
        <w:pBdr>
          <w:bottom w:val="dotted" w:sz="2" w:space="0" w:color="BBBBBB"/>
        </w:pBdr>
        <w:shd w:val="clear" w:color="auto" w:fill="FFFFFF"/>
        <w:spacing w:before="0" w:beforeAutospacing="0" w:after="75" w:afterAutospacing="0" w:line="408" w:lineRule="atLeast"/>
        <w:jc w:val="both"/>
        <w:rPr>
          <w:rFonts w:ascii="Arial" w:hAnsi="Arial" w:cs="Arial"/>
          <w:i/>
          <w:iCs/>
          <w:color w:val="333333"/>
          <w:sz w:val="24"/>
          <w:szCs w:val="24"/>
        </w:rPr>
      </w:pPr>
      <w:bookmarkStart w:id="48" w:name="A20"/>
      <w:bookmarkEnd w:id="48"/>
      <w:r w:rsidRPr="00E671FB">
        <w:rPr>
          <w:rFonts w:ascii="Arial" w:hAnsi="Arial" w:cs="Arial"/>
          <w:i/>
          <w:iCs/>
          <w:color w:val="333333"/>
          <w:sz w:val="24"/>
          <w:szCs w:val="24"/>
        </w:rPr>
        <w:t>Artículo 20</w:t>
      </w:r>
    </w:p>
    <w:p w:rsidR="00E671FB" w:rsidRPr="00E671FB" w:rsidRDefault="00E671FB" w:rsidP="00E671FB">
      <w:pPr>
        <w:numPr>
          <w:ilvl w:val="0"/>
          <w:numId w:val="27"/>
        </w:numPr>
        <w:shd w:val="clear" w:color="auto" w:fill="FFFFFF"/>
        <w:spacing w:after="144" w:line="408" w:lineRule="atLeast"/>
        <w:ind w:left="0"/>
        <w:jc w:val="both"/>
        <w:rPr>
          <w:rFonts w:ascii="Arial" w:hAnsi="Arial" w:cs="Arial"/>
          <w:color w:val="333333"/>
          <w:sz w:val="24"/>
          <w:szCs w:val="24"/>
        </w:rPr>
      </w:pPr>
      <w:bookmarkStart w:id="49" w:name="A20P1"/>
      <w:bookmarkEnd w:id="49"/>
      <w:r w:rsidRPr="00E671FB">
        <w:rPr>
          <w:rFonts w:ascii="Arial" w:hAnsi="Arial" w:cs="Arial"/>
          <w:color w:val="333333"/>
          <w:sz w:val="24"/>
          <w:szCs w:val="24"/>
        </w:rPr>
        <w:t>1. Las declaraciones comunicadas al Director General de la Oficina Internacional del Trabajo, de acuerdo con el párrafo 2 del artículo 35 de la Constitución de la Organización Internacional del Trabajo, deberán indicar:</w:t>
      </w:r>
    </w:p>
    <w:p w:rsidR="00E671FB" w:rsidRPr="00E671FB" w:rsidRDefault="00E671FB" w:rsidP="00E671FB">
      <w:pPr>
        <w:numPr>
          <w:ilvl w:val="1"/>
          <w:numId w:val="27"/>
        </w:numPr>
        <w:shd w:val="clear" w:color="auto" w:fill="FFFFFF"/>
        <w:spacing w:after="144" w:line="408" w:lineRule="atLeast"/>
        <w:ind w:left="480"/>
        <w:jc w:val="both"/>
        <w:rPr>
          <w:rFonts w:ascii="Arial" w:hAnsi="Arial" w:cs="Arial"/>
          <w:color w:val="333333"/>
          <w:sz w:val="24"/>
          <w:szCs w:val="24"/>
        </w:rPr>
      </w:pPr>
      <w:r w:rsidRPr="00E671FB">
        <w:rPr>
          <w:rFonts w:ascii="Arial" w:hAnsi="Arial" w:cs="Arial"/>
          <w:color w:val="333333"/>
          <w:sz w:val="24"/>
          <w:szCs w:val="24"/>
        </w:rPr>
        <w:t>(a) los territorios respecto de los cuales el Miembro interesado se obliga a que las disposiciones del Convenio sean aplicadas sin modificaciones;</w:t>
      </w:r>
    </w:p>
    <w:p w:rsidR="00E671FB" w:rsidRPr="00E671FB" w:rsidRDefault="00E671FB" w:rsidP="00E671FB">
      <w:pPr>
        <w:numPr>
          <w:ilvl w:val="1"/>
          <w:numId w:val="27"/>
        </w:numPr>
        <w:shd w:val="clear" w:color="auto" w:fill="FFFFFF"/>
        <w:spacing w:after="144" w:line="408" w:lineRule="atLeast"/>
        <w:ind w:left="480"/>
        <w:jc w:val="both"/>
        <w:rPr>
          <w:rFonts w:ascii="Arial" w:hAnsi="Arial" w:cs="Arial"/>
          <w:color w:val="333333"/>
          <w:sz w:val="24"/>
          <w:szCs w:val="24"/>
        </w:rPr>
      </w:pPr>
      <w:r w:rsidRPr="00E671FB">
        <w:rPr>
          <w:rFonts w:ascii="Arial" w:hAnsi="Arial" w:cs="Arial"/>
          <w:color w:val="333333"/>
          <w:sz w:val="24"/>
          <w:szCs w:val="24"/>
        </w:rPr>
        <w:t>(b) los territorios respecto de los cuales se obliga a que las disposiciones del Convenio sean aplicadas con modificaciones, junto con los detalles de dichas modificaciones;</w:t>
      </w:r>
    </w:p>
    <w:p w:rsidR="00E671FB" w:rsidRPr="00E671FB" w:rsidRDefault="00E671FB" w:rsidP="00E671FB">
      <w:pPr>
        <w:numPr>
          <w:ilvl w:val="1"/>
          <w:numId w:val="27"/>
        </w:numPr>
        <w:shd w:val="clear" w:color="auto" w:fill="FFFFFF"/>
        <w:spacing w:after="144" w:line="408" w:lineRule="atLeast"/>
        <w:ind w:left="480"/>
        <w:jc w:val="both"/>
        <w:rPr>
          <w:rFonts w:ascii="Arial" w:hAnsi="Arial" w:cs="Arial"/>
          <w:color w:val="333333"/>
          <w:sz w:val="24"/>
          <w:szCs w:val="24"/>
        </w:rPr>
      </w:pPr>
      <w:r w:rsidRPr="00E671FB">
        <w:rPr>
          <w:rFonts w:ascii="Arial" w:hAnsi="Arial" w:cs="Arial"/>
          <w:color w:val="333333"/>
          <w:sz w:val="24"/>
          <w:szCs w:val="24"/>
        </w:rPr>
        <w:t>(c) los territorios respecto de los cuales es inaplicable el Convenio y los motivos por los cuales es inaplicable;</w:t>
      </w:r>
    </w:p>
    <w:p w:rsidR="00E671FB" w:rsidRPr="00E671FB" w:rsidRDefault="00E671FB" w:rsidP="00E671FB">
      <w:pPr>
        <w:numPr>
          <w:ilvl w:val="1"/>
          <w:numId w:val="27"/>
        </w:numPr>
        <w:shd w:val="clear" w:color="auto" w:fill="FFFFFF"/>
        <w:spacing w:after="144" w:line="408" w:lineRule="atLeast"/>
        <w:ind w:left="480"/>
        <w:jc w:val="both"/>
        <w:rPr>
          <w:rFonts w:ascii="Arial" w:hAnsi="Arial" w:cs="Arial"/>
          <w:color w:val="333333"/>
          <w:sz w:val="24"/>
          <w:szCs w:val="24"/>
        </w:rPr>
      </w:pPr>
      <w:r w:rsidRPr="00E671FB">
        <w:rPr>
          <w:rFonts w:ascii="Arial" w:hAnsi="Arial" w:cs="Arial"/>
          <w:color w:val="333333"/>
          <w:sz w:val="24"/>
          <w:szCs w:val="24"/>
        </w:rPr>
        <w:t>(d) los territorios respecto de los cuales reserva su decisión en espera de un examen más detenido de su situación.</w:t>
      </w:r>
    </w:p>
    <w:p w:rsidR="00E671FB" w:rsidRPr="00E671FB" w:rsidRDefault="00E671FB" w:rsidP="00E671FB">
      <w:pPr>
        <w:numPr>
          <w:ilvl w:val="0"/>
          <w:numId w:val="27"/>
        </w:numPr>
        <w:shd w:val="clear" w:color="auto" w:fill="FFFFFF"/>
        <w:spacing w:after="144" w:line="408" w:lineRule="atLeast"/>
        <w:ind w:left="0"/>
        <w:jc w:val="both"/>
        <w:rPr>
          <w:rFonts w:ascii="Arial" w:hAnsi="Arial" w:cs="Arial"/>
          <w:color w:val="333333"/>
          <w:sz w:val="24"/>
          <w:szCs w:val="24"/>
        </w:rPr>
      </w:pPr>
      <w:bookmarkStart w:id="50" w:name="A20P2"/>
      <w:bookmarkEnd w:id="50"/>
      <w:r w:rsidRPr="00E671FB">
        <w:rPr>
          <w:rFonts w:ascii="Arial" w:hAnsi="Arial" w:cs="Arial"/>
          <w:color w:val="333333"/>
          <w:sz w:val="24"/>
          <w:szCs w:val="24"/>
        </w:rPr>
        <w:t>2. Las obligaciones a que se refieren los apartados a) y b) del párrafo 1 de este artículo se considerarán parte integrante de la ratificación y producirán sus mismos efectos.</w:t>
      </w:r>
    </w:p>
    <w:p w:rsidR="00E671FB" w:rsidRPr="00E671FB" w:rsidRDefault="00E671FB" w:rsidP="00E671FB">
      <w:pPr>
        <w:numPr>
          <w:ilvl w:val="0"/>
          <w:numId w:val="27"/>
        </w:numPr>
        <w:shd w:val="clear" w:color="auto" w:fill="FFFFFF"/>
        <w:spacing w:after="144" w:line="408" w:lineRule="atLeast"/>
        <w:ind w:left="0"/>
        <w:jc w:val="both"/>
        <w:rPr>
          <w:rFonts w:ascii="Arial" w:hAnsi="Arial" w:cs="Arial"/>
          <w:color w:val="333333"/>
          <w:sz w:val="24"/>
          <w:szCs w:val="24"/>
        </w:rPr>
      </w:pPr>
      <w:bookmarkStart w:id="51" w:name="A20P3"/>
      <w:bookmarkEnd w:id="51"/>
      <w:r w:rsidRPr="00E671FB">
        <w:rPr>
          <w:rFonts w:ascii="Arial" w:hAnsi="Arial" w:cs="Arial"/>
          <w:color w:val="333333"/>
          <w:sz w:val="24"/>
          <w:szCs w:val="24"/>
        </w:rPr>
        <w:t>3. Todo Miembro podrá renunciar, total o parcialmente, por medio de una nueva declaración, a cualquier reserva formulada en su primera declaración en virtud de los apartados b), c) o d) del párrafo 1 de este artículo.</w:t>
      </w:r>
    </w:p>
    <w:p w:rsidR="00E671FB" w:rsidRPr="00E671FB" w:rsidRDefault="00E671FB" w:rsidP="00E671FB">
      <w:pPr>
        <w:numPr>
          <w:ilvl w:val="0"/>
          <w:numId w:val="27"/>
        </w:numPr>
        <w:shd w:val="clear" w:color="auto" w:fill="FFFFFF"/>
        <w:spacing w:after="144" w:line="408" w:lineRule="atLeast"/>
        <w:ind w:left="0"/>
        <w:jc w:val="both"/>
        <w:rPr>
          <w:rFonts w:ascii="Arial" w:hAnsi="Arial" w:cs="Arial"/>
          <w:color w:val="333333"/>
          <w:sz w:val="24"/>
          <w:szCs w:val="24"/>
        </w:rPr>
      </w:pPr>
      <w:bookmarkStart w:id="52" w:name="A20P4"/>
      <w:bookmarkEnd w:id="52"/>
      <w:r w:rsidRPr="00E671FB">
        <w:rPr>
          <w:rFonts w:ascii="Arial" w:hAnsi="Arial" w:cs="Arial"/>
          <w:color w:val="333333"/>
          <w:sz w:val="24"/>
          <w:szCs w:val="24"/>
        </w:rPr>
        <w:t>4. Durante los períodos en que este Convenio pueda ser denunciado, de conformidad con las disposiciones del artículo 22, todo Miembro podrá comunicar al Director General una declaración por la que modifique, en cualquier otro respecto, los términos de cualquier declaración anterior y en la que indique la situación en territorios determinados.</w:t>
      </w:r>
    </w:p>
    <w:p w:rsidR="00E671FB" w:rsidRPr="00E671FB" w:rsidRDefault="00E671FB" w:rsidP="00E671FB">
      <w:pPr>
        <w:pStyle w:val="Ttulo5"/>
        <w:pBdr>
          <w:bottom w:val="dotted" w:sz="2" w:space="0" w:color="BBBBBB"/>
        </w:pBdr>
        <w:shd w:val="clear" w:color="auto" w:fill="FFFFFF"/>
        <w:spacing w:before="0" w:beforeAutospacing="0" w:after="75" w:afterAutospacing="0" w:line="408" w:lineRule="atLeast"/>
        <w:jc w:val="both"/>
        <w:rPr>
          <w:rFonts w:ascii="Arial" w:hAnsi="Arial" w:cs="Arial"/>
          <w:i/>
          <w:iCs/>
          <w:color w:val="333333"/>
          <w:sz w:val="24"/>
          <w:szCs w:val="24"/>
        </w:rPr>
      </w:pPr>
      <w:bookmarkStart w:id="53" w:name="A21"/>
      <w:bookmarkEnd w:id="53"/>
      <w:r w:rsidRPr="00E671FB">
        <w:rPr>
          <w:rFonts w:ascii="Arial" w:hAnsi="Arial" w:cs="Arial"/>
          <w:i/>
          <w:iCs/>
          <w:color w:val="333333"/>
          <w:sz w:val="24"/>
          <w:szCs w:val="24"/>
        </w:rPr>
        <w:t>Artículo 21</w:t>
      </w:r>
    </w:p>
    <w:p w:rsidR="00E671FB" w:rsidRPr="00E671FB" w:rsidRDefault="00E671FB" w:rsidP="00E671FB">
      <w:pPr>
        <w:numPr>
          <w:ilvl w:val="0"/>
          <w:numId w:val="28"/>
        </w:numPr>
        <w:shd w:val="clear" w:color="auto" w:fill="FFFFFF"/>
        <w:spacing w:after="144" w:line="408" w:lineRule="atLeast"/>
        <w:ind w:left="0"/>
        <w:jc w:val="both"/>
        <w:rPr>
          <w:rFonts w:ascii="Arial" w:hAnsi="Arial" w:cs="Arial"/>
          <w:color w:val="333333"/>
          <w:sz w:val="24"/>
          <w:szCs w:val="24"/>
        </w:rPr>
      </w:pPr>
      <w:bookmarkStart w:id="54" w:name="A21P1"/>
      <w:bookmarkEnd w:id="54"/>
      <w:r w:rsidRPr="00E671FB">
        <w:rPr>
          <w:rFonts w:ascii="Arial" w:hAnsi="Arial" w:cs="Arial"/>
          <w:color w:val="333333"/>
          <w:sz w:val="24"/>
          <w:szCs w:val="24"/>
        </w:rPr>
        <w:lastRenderedPageBreak/>
        <w:t>1. Las declaraciones comunicadas al Director General de la Oficina Internacional del Trabajo, de conformidad con los párrafos 4 y 5 del artículo 35 de la Constitución de la Organización Internacional del Trabajo, deberán indicar si las disposiciones del Convenio serán aplicadas en el territorio interesado con modificaciones o sin ellas; cuando la declaración indique que las disposiciones del Convenio serán aplicadas sin modificaciones, deberá especificar en qué consisten dichas modificaciones.</w:t>
      </w:r>
    </w:p>
    <w:p w:rsidR="00E671FB" w:rsidRPr="00E671FB" w:rsidRDefault="00E671FB" w:rsidP="00E671FB">
      <w:pPr>
        <w:numPr>
          <w:ilvl w:val="0"/>
          <w:numId w:val="28"/>
        </w:numPr>
        <w:shd w:val="clear" w:color="auto" w:fill="FFFFFF"/>
        <w:spacing w:after="144" w:line="408" w:lineRule="atLeast"/>
        <w:ind w:left="0"/>
        <w:jc w:val="both"/>
        <w:rPr>
          <w:rFonts w:ascii="Arial" w:hAnsi="Arial" w:cs="Arial"/>
          <w:color w:val="333333"/>
          <w:sz w:val="24"/>
          <w:szCs w:val="24"/>
        </w:rPr>
      </w:pPr>
      <w:bookmarkStart w:id="55" w:name="A21P2"/>
      <w:bookmarkEnd w:id="55"/>
      <w:r w:rsidRPr="00E671FB">
        <w:rPr>
          <w:rFonts w:ascii="Arial" w:hAnsi="Arial" w:cs="Arial"/>
          <w:color w:val="333333"/>
          <w:sz w:val="24"/>
          <w:szCs w:val="24"/>
        </w:rPr>
        <w:t>2. El Miembro, los Miembros o la autoridad internacional interesados podrán renunciar, total o parcialmente, por medio de una declaración ulterior, al derecho de invocar una modificación indicada en cualquier otra declaración anterior.</w:t>
      </w:r>
    </w:p>
    <w:p w:rsidR="00E671FB" w:rsidRPr="00E671FB" w:rsidRDefault="00E671FB" w:rsidP="00E671FB">
      <w:pPr>
        <w:numPr>
          <w:ilvl w:val="0"/>
          <w:numId w:val="28"/>
        </w:numPr>
        <w:shd w:val="clear" w:color="auto" w:fill="FFFFFF"/>
        <w:spacing w:after="144" w:line="408" w:lineRule="atLeast"/>
        <w:ind w:left="0"/>
        <w:jc w:val="both"/>
        <w:rPr>
          <w:rFonts w:ascii="Arial" w:hAnsi="Arial" w:cs="Arial"/>
          <w:color w:val="333333"/>
          <w:sz w:val="24"/>
          <w:szCs w:val="24"/>
        </w:rPr>
      </w:pPr>
      <w:bookmarkStart w:id="56" w:name="A21P3"/>
      <w:bookmarkEnd w:id="56"/>
      <w:r w:rsidRPr="00E671FB">
        <w:rPr>
          <w:rFonts w:ascii="Arial" w:hAnsi="Arial" w:cs="Arial"/>
          <w:color w:val="333333"/>
          <w:sz w:val="24"/>
          <w:szCs w:val="24"/>
        </w:rPr>
        <w:t>3. Durante los períodos en que este Convenio pueda ser denunciado de conformidad con las disposiciones del artículo 22, el Miembro, los Miembros o la autoridad internacional interesados podrán comunicar al Director General una declaración por la que modifiquen, en cualquier otro respecto, los términos de cualquier declaración anterior y en la que indiquen la situación en lo que se refiere a la aplicación del Convenio.</w:t>
      </w:r>
    </w:p>
    <w:p w:rsidR="00E671FB" w:rsidRPr="00E671FB" w:rsidRDefault="00E671FB" w:rsidP="00E671FB">
      <w:pPr>
        <w:pStyle w:val="Ttulo5"/>
        <w:pBdr>
          <w:bottom w:val="dotted" w:sz="2" w:space="0" w:color="BBBBBB"/>
        </w:pBdr>
        <w:shd w:val="clear" w:color="auto" w:fill="FFFFFF"/>
        <w:spacing w:before="0" w:beforeAutospacing="0" w:after="75" w:afterAutospacing="0" w:line="408" w:lineRule="atLeast"/>
        <w:jc w:val="both"/>
        <w:rPr>
          <w:rFonts w:ascii="Arial" w:hAnsi="Arial" w:cs="Arial"/>
          <w:i/>
          <w:iCs/>
          <w:color w:val="333333"/>
          <w:sz w:val="24"/>
          <w:szCs w:val="24"/>
        </w:rPr>
      </w:pPr>
      <w:bookmarkStart w:id="57" w:name="A22"/>
      <w:bookmarkEnd w:id="57"/>
      <w:r w:rsidRPr="00E671FB">
        <w:rPr>
          <w:rFonts w:ascii="Arial" w:hAnsi="Arial" w:cs="Arial"/>
          <w:i/>
          <w:iCs/>
          <w:color w:val="333333"/>
          <w:sz w:val="24"/>
          <w:szCs w:val="24"/>
        </w:rPr>
        <w:t>Artículo 22</w:t>
      </w:r>
    </w:p>
    <w:p w:rsidR="00E671FB" w:rsidRPr="00E671FB" w:rsidRDefault="00E671FB" w:rsidP="00E671FB">
      <w:pPr>
        <w:numPr>
          <w:ilvl w:val="0"/>
          <w:numId w:val="29"/>
        </w:numPr>
        <w:shd w:val="clear" w:color="auto" w:fill="FFFFFF"/>
        <w:spacing w:after="144" w:line="408" w:lineRule="atLeast"/>
        <w:ind w:left="0"/>
        <w:jc w:val="both"/>
        <w:rPr>
          <w:rFonts w:ascii="Arial" w:hAnsi="Arial" w:cs="Arial"/>
          <w:color w:val="333333"/>
          <w:sz w:val="24"/>
          <w:szCs w:val="24"/>
        </w:rPr>
      </w:pPr>
      <w:bookmarkStart w:id="58" w:name="A22P1"/>
      <w:bookmarkEnd w:id="58"/>
      <w:r w:rsidRPr="00E671FB">
        <w:rPr>
          <w:rFonts w:ascii="Arial" w:hAnsi="Arial" w:cs="Arial"/>
          <w:color w:val="333333"/>
          <w:sz w:val="24"/>
          <w:szCs w:val="24"/>
        </w:rPr>
        <w:t>1. Todo Miembro que haya ratificado este Convenio podrá denunciarlo a la expiración de un período de diez años, a partir de la fecha en que se haya puesto inicialmente en vigor, mediante un acta comunicada, para su registro, al Director General de la Oficina Internacional del Trabajo. La denuncia no surtirá efecto hasta un año después de la fecha en que se haya registrado.</w:t>
      </w:r>
    </w:p>
    <w:p w:rsidR="00E671FB" w:rsidRPr="00E671FB" w:rsidRDefault="00E671FB" w:rsidP="00E671FB">
      <w:pPr>
        <w:numPr>
          <w:ilvl w:val="0"/>
          <w:numId w:val="29"/>
        </w:numPr>
        <w:shd w:val="clear" w:color="auto" w:fill="FFFFFF"/>
        <w:spacing w:after="144" w:line="408" w:lineRule="atLeast"/>
        <w:ind w:left="0"/>
        <w:jc w:val="both"/>
        <w:rPr>
          <w:rFonts w:ascii="Arial" w:hAnsi="Arial" w:cs="Arial"/>
          <w:color w:val="333333"/>
          <w:sz w:val="24"/>
          <w:szCs w:val="24"/>
        </w:rPr>
      </w:pPr>
      <w:bookmarkStart w:id="59" w:name="A22P2"/>
      <w:bookmarkEnd w:id="59"/>
      <w:r w:rsidRPr="00E671FB">
        <w:rPr>
          <w:rFonts w:ascii="Arial" w:hAnsi="Arial" w:cs="Arial"/>
          <w:color w:val="333333"/>
          <w:sz w:val="24"/>
          <w:szCs w:val="24"/>
        </w:rPr>
        <w:t>2. Todo Miembro que haya ratificado este Convenio y que, en el plazo de un año después de la expiración del período de diez años mencionado en el párrafo precedente, no haga uso del derecho de denuncia previsto en este artículo quedará obligado durante un nuevo período de diez años, y en lo sucesivo podrá denunciar este Convenio a la expiración de cada período de diez años, en las condiciones previstas en este artículo.</w:t>
      </w:r>
    </w:p>
    <w:p w:rsidR="00E671FB" w:rsidRPr="00E671FB" w:rsidRDefault="00E671FB" w:rsidP="00E671FB">
      <w:pPr>
        <w:pStyle w:val="Ttulo5"/>
        <w:pBdr>
          <w:bottom w:val="dotted" w:sz="2" w:space="0" w:color="BBBBBB"/>
        </w:pBdr>
        <w:shd w:val="clear" w:color="auto" w:fill="FFFFFF"/>
        <w:spacing w:before="0" w:beforeAutospacing="0" w:after="75" w:afterAutospacing="0" w:line="408" w:lineRule="atLeast"/>
        <w:jc w:val="both"/>
        <w:rPr>
          <w:rFonts w:ascii="Arial" w:hAnsi="Arial" w:cs="Arial"/>
          <w:i/>
          <w:iCs/>
          <w:color w:val="333333"/>
          <w:sz w:val="24"/>
          <w:szCs w:val="24"/>
        </w:rPr>
      </w:pPr>
      <w:bookmarkStart w:id="60" w:name="A23"/>
      <w:bookmarkEnd w:id="60"/>
      <w:r w:rsidRPr="00E671FB">
        <w:rPr>
          <w:rFonts w:ascii="Arial" w:hAnsi="Arial" w:cs="Arial"/>
          <w:i/>
          <w:iCs/>
          <w:color w:val="333333"/>
          <w:sz w:val="24"/>
          <w:szCs w:val="24"/>
        </w:rPr>
        <w:t>Artículo 23</w:t>
      </w:r>
    </w:p>
    <w:p w:rsidR="00E671FB" w:rsidRPr="00E671FB" w:rsidRDefault="00E671FB" w:rsidP="00E671FB">
      <w:pPr>
        <w:numPr>
          <w:ilvl w:val="0"/>
          <w:numId w:val="30"/>
        </w:numPr>
        <w:shd w:val="clear" w:color="auto" w:fill="FFFFFF"/>
        <w:spacing w:after="144" w:line="408" w:lineRule="atLeast"/>
        <w:ind w:left="0"/>
        <w:jc w:val="both"/>
        <w:rPr>
          <w:rFonts w:ascii="Arial" w:hAnsi="Arial" w:cs="Arial"/>
          <w:color w:val="333333"/>
          <w:sz w:val="24"/>
          <w:szCs w:val="24"/>
        </w:rPr>
      </w:pPr>
      <w:bookmarkStart w:id="61" w:name="A23P1"/>
      <w:bookmarkEnd w:id="61"/>
      <w:r w:rsidRPr="00E671FB">
        <w:rPr>
          <w:rFonts w:ascii="Arial" w:hAnsi="Arial" w:cs="Arial"/>
          <w:color w:val="333333"/>
          <w:sz w:val="24"/>
          <w:szCs w:val="24"/>
        </w:rPr>
        <w:lastRenderedPageBreak/>
        <w:t>1. El Director General de la Oficina Internacional del Trabajo notificará a todos los Miembros de la Organización Internacional del Trabajo el registro de cuantas ratificaciones, declaraciones y denuncias le comuniquen los Miembros de la Organización.</w:t>
      </w:r>
    </w:p>
    <w:p w:rsidR="00E671FB" w:rsidRPr="00E671FB" w:rsidRDefault="00E671FB" w:rsidP="00E671FB">
      <w:pPr>
        <w:numPr>
          <w:ilvl w:val="0"/>
          <w:numId w:val="30"/>
        </w:numPr>
        <w:shd w:val="clear" w:color="auto" w:fill="FFFFFF"/>
        <w:spacing w:after="144" w:line="408" w:lineRule="atLeast"/>
        <w:ind w:left="0"/>
        <w:jc w:val="both"/>
        <w:rPr>
          <w:rFonts w:ascii="Arial" w:hAnsi="Arial" w:cs="Arial"/>
          <w:color w:val="333333"/>
          <w:sz w:val="24"/>
          <w:szCs w:val="24"/>
        </w:rPr>
      </w:pPr>
      <w:bookmarkStart w:id="62" w:name="A23P2"/>
      <w:bookmarkEnd w:id="62"/>
      <w:r w:rsidRPr="00E671FB">
        <w:rPr>
          <w:rFonts w:ascii="Arial" w:hAnsi="Arial" w:cs="Arial"/>
          <w:color w:val="333333"/>
          <w:sz w:val="24"/>
          <w:szCs w:val="24"/>
        </w:rPr>
        <w:t>2. Al notificar a los Miembros de la Organización el registro de la segunda ratificación que le haya sido comunicada, el Director General llamará la atención de los Miembros de la Organización sobre la fecha en que entrará en vigor el presente Convenio.</w:t>
      </w:r>
    </w:p>
    <w:p w:rsidR="00E671FB" w:rsidRPr="00E671FB" w:rsidRDefault="00E671FB" w:rsidP="00E671FB">
      <w:pPr>
        <w:pStyle w:val="Ttulo5"/>
        <w:pBdr>
          <w:bottom w:val="dotted" w:sz="2" w:space="0" w:color="BBBBBB"/>
        </w:pBdr>
        <w:shd w:val="clear" w:color="auto" w:fill="FFFFFF"/>
        <w:spacing w:before="0" w:beforeAutospacing="0" w:after="75" w:afterAutospacing="0" w:line="408" w:lineRule="atLeast"/>
        <w:jc w:val="both"/>
        <w:rPr>
          <w:rFonts w:ascii="Arial" w:hAnsi="Arial" w:cs="Arial"/>
          <w:i/>
          <w:iCs/>
          <w:color w:val="333333"/>
          <w:sz w:val="24"/>
          <w:szCs w:val="24"/>
        </w:rPr>
      </w:pPr>
      <w:bookmarkStart w:id="63" w:name="A24"/>
      <w:bookmarkEnd w:id="63"/>
      <w:r w:rsidRPr="00E671FB">
        <w:rPr>
          <w:rFonts w:ascii="Arial" w:hAnsi="Arial" w:cs="Arial"/>
          <w:i/>
          <w:iCs/>
          <w:color w:val="333333"/>
          <w:sz w:val="24"/>
          <w:szCs w:val="24"/>
        </w:rPr>
        <w:t>Artículo 24</w:t>
      </w:r>
    </w:p>
    <w:p w:rsidR="00E671FB" w:rsidRPr="00E671FB" w:rsidRDefault="00E671FB" w:rsidP="00E671FB">
      <w:pPr>
        <w:pStyle w:val="NormalWeb"/>
        <w:shd w:val="clear" w:color="auto" w:fill="FFFFFF"/>
        <w:spacing w:before="0" w:beforeAutospacing="0" w:after="240" w:afterAutospacing="0" w:line="408" w:lineRule="atLeast"/>
        <w:jc w:val="both"/>
        <w:rPr>
          <w:rFonts w:ascii="Arial" w:hAnsi="Arial" w:cs="Arial"/>
          <w:color w:val="333333"/>
        </w:rPr>
      </w:pPr>
      <w:r w:rsidRPr="00E671FB">
        <w:rPr>
          <w:rFonts w:ascii="Arial" w:hAnsi="Arial" w:cs="Arial"/>
          <w:color w:val="333333"/>
        </w:rPr>
        <w:t>El Director General de la Oficina Internacional del Trabajo comunicará al Secretario General de las Naciones Unidas, a los efectos del registro y de conformidad con el artículo 102 de la Carta de las Naciones Unidas, una información completa sobre todas las ratificaciones, declaraciones y actas de denuncia que haya registrado de acuerdo con los artículos precedentes.</w:t>
      </w:r>
    </w:p>
    <w:p w:rsidR="00E671FB" w:rsidRPr="00E671FB" w:rsidRDefault="00E671FB" w:rsidP="00E671FB">
      <w:pPr>
        <w:pStyle w:val="Ttulo5"/>
        <w:pBdr>
          <w:bottom w:val="dotted" w:sz="2" w:space="0" w:color="BBBBBB"/>
        </w:pBdr>
        <w:shd w:val="clear" w:color="auto" w:fill="FFFFFF"/>
        <w:spacing w:before="0" w:beforeAutospacing="0" w:after="75" w:afterAutospacing="0" w:line="408" w:lineRule="atLeast"/>
        <w:jc w:val="both"/>
        <w:rPr>
          <w:rFonts w:ascii="Arial" w:hAnsi="Arial" w:cs="Arial"/>
          <w:i/>
          <w:iCs/>
          <w:color w:val="333333"/>
          <w:sz w:val="24"/>
          <w:szCs w:val="24"/>
        </w:rPr>
      </w:pPr>
      <w:bookmarkStart w:id="64" w:name="A25"/>
      <w:bookmarkEnd w:id="64"/>
      <w:r w:rsidRPr="00E671FB">
        <w:rPr>
          <w:rFonts w:ascii="Arial" w:hAnsi="Arial" w:cs="Arial"/>
          <w:i/>
          <w:iCs/>
          <w:color w:val="333333"/>
          <w:sz w:val="24"/>
          <w:szCs w:val="24"/>
        </w:rPr>
        <w:t>Artículo 25</w:t>
      </w:r>
    </w:p>
    <w:p w:rsidR="00E671FB" w:rsidRPr="00E671FB" w:rsidRDefault="00E671FB" w:rsidP="00E671FB">
      <w:pPr>
        <w:pStyle w:val="NormalWeb"/>
        <w:shd w:val="clear" w:color="auto" w:fill="FFFFFF"/>
        <w:spacing w:before="0" w:beforeAutospacing="0" w:after="240" w:afterAutospacing="0" w:line="408" w:lineRule="atLeast"/>
        <w:jc w:val="both"/>
        <w:rPr>
          <w:rFonts w:ascii="Arial" w:hAnsi="Arial" w:cs="Arial"/>
          <w:color w:val="333333"/>
        </w:rPr>
      </w:pPr>
      <w:r w:rsidRPr="00E671FB">
        <w:rPr>
          <w:rFonts w:ascii="Arial" w:hAnsi="Arial" w:cs="Arial"/>
          <w:color w:val="333333"/>
        </w:rPr>
        <w:t>A la expiración de cada período de diez años, a partir de la fecha en que este Convenio entre en vigor, el Consejo de Administración de la Oficina Internacional del Trabajo deberá presentar a la Conferencia General una memoria sobre la aplicación de este Convenio, y deberá considerar la conveniencia de incluir en el orden del día de la Conferencia la cuestión de la revisión total o parcial del mismo.</w:t>
      </w:r>
    </w:p>
    <w:p w:rsidR="00E671FB" w:rsidRPr="00E671FB" w:rsidRDefault="00E671FB" w:rsidP="00E671FB">
      <w:pPr>
        <w:pStyle w:val="Ttulo5"/>
        <w:pBdr>
          <w:bottom w:val="dotted" w:sz="2" w:space="0" w:color="BBBBBB"/>
        </w:pBdr>
        <w:shd w:val="clear" w:color="auto" w:fill="FFFFFF"/>
        <w:spacing w:before="0" w:beforeAutospacing="0" w:after="75" w:afterAutospacing="0" w:line="408" w:lineRule="atLeast"/>
        <w:jc w:val="both"/>
        <w:rPr>
          <w:rFonts w:ascii="Arial" w:hAnsi="Arial" w:cs="Arial"/>
          <w:i/>
          <w:iCs/>
          <w:color w:val="333333"/>
          <w:sz w:val="24"/>
          <w:szCs w:val="24"/>
        </w:rPr>
      </w:pPr>
      <w:bookmarkStart w:id="65" w:name="A26"/>
      <w:bookmarkEnd w:id="65"/>
      <w:r w:rsidRPr="00E671FB">
        <w:rPr>
          <w:rFonts w:ascii="Arial" w:hAnsi="Arial" w:cs="Arial"/>
          <w:i/>
          <w:iCs/>
          <w:color w:val="333333"/>
          <w:sz w:val="24"/>
          <w:szCs w:val="24"/>
        </w:rPr>
        <w:t>Artículo 26</w:t>
      </w:r>
    </w:p>
    <w:p w:rsidR="00E671FB" w:rsidRPr="00E671FB" w:rsidRDefault="00E671FB" w:rsidP="00E671FB">
      <w:pPr>
        <w:numPr>
          <w:ilvl w:val="0"/>
          <w:numId w:val="31"/>
        </w:numPr>
        <w:shd w:val="clear" w:color="auto" w:fill="FFFFFF"/>
        <w:spacing w:after="144" w:line="408" w:lineRule="atLeast"/>
        <w:ind w:left="0"/>
        <w:jc w:val="both"/>
        <w:rPr>
          <w:rFonts w:ascii="Arial" w:hAnsi="Arial" w:cs="Arial"/>
          <w:color w:val="333333"/>
          <w:sz w:val="24"/>
          <w:szCs w:val="24"/>
        </w:rPr>
      </w:pPr>
      <w:bookmarkStart w:id="66" w:name="A26P1"/>
      <w:bookmarkEnd w:id="66"/>
      <w:r w:rsidRPr="00E671FB">
        <w:rPr>
          <w:rFonts w:ascii="Arial" w:hAnsi="Arial" w:cs="Arial"/>
          <w:color w:val="333333"/>
          <w:sz w:val="24"/>
          <w:szCs w:val="24"/>
        </w:rPr>
        <w:t>1. En caso de que la Conferencia adopte un nuevo convenio que implique una revisión total o parcial del presente, y a menos que el nuevo convenio contenga disposiciones en contrario:</w:t>
      </w:r>
    </w:p>
    <w:p w:rsidR="00E671FB" w:rsidRPr="00E671FB" w:rsidRDefault="00E671FB" w:rsidP="00E671FB">
      <w:pPr>
        <w:numPr>
          <w:ilvl w:val="1"/>
          <w:numId w:val="31"/>
        </w:numPr>
        <w:shd w:val="clear" w:color="auto" w:fill="FFFFFF"/>
        <w:spacing w:after="144" w:line="408" w:lineRule="atLeast"/>
        <w:ind w:left="480"/>
        <w:jc w:val="both"/>
        <w:rPr>
          <w:rFonts w:ascii="Arial" w:hAnsi="Arial" w:cs="Arial"/>
          <w:color w:val="333333"/>
          <w:sz w:val="24"/>
          <w:szCs w:val="24"/>
        </w:rPr>
      </w:pPr>
      <w:r w:rsidRPr="00E671FB">
        <w:rPr>
          <w:rFonts w:ascii="Arial" w:hAnsi="Arial" w:cs="Arial"/>
          <w:color w:val="333333"/>
          <w:sz w:val="24"/>
          <w:szCs w:val="24"/>
        </w:rPr>
        <w:t xml:space="preserve">(a) la ratificación, por un Miembro, del nuevo convenio revisor implicará, ipso jure, la denuncia inmediata de este Convenio, no </w:t>
      </w:r>
      <w:proofErr w:type="gramStart"/>
      <w:r w:rsidRPr="00E671FB">
        <w:rPr>
          <w:rFonts w:ascii="Arial" w:hAnsi="Arial" w:cs="Arial"/>
          <w:color w:val="333333"/>
          <w:sz w:val="24"/>
          <w:szCs w:val="24"/>
        </w:rPr>
        <w:t>obstante</w:t>
      </w:r>
      <w:proofErr w:type="gramEnd"/>
      <w:r w:rsidRPr="00E671FB">
        <w:rPr>
          <w:rFonts w:ascii="Arial" w:hAnsi="Arial" w:cs="Arial"/>
          <w:color w:val="333333"/>
          <w:sz w:val="24"/>
          <w:szCs w:val="24"/>
        </w:rPr>
        <w:t xml:space="preserve"> las disposiciones contenidas en el artículo 22, siempre que el nuevo convenio revisor haya entrado en vigor;</w:t>
      </w:r>
    </w:p>
    <w:p w:rsidR="00E671FB" w:rsidRPr="00E671FB" w:rsidRDefault="00E671FB" w:rsidP="00E671FB">
      <w:pPr>
        <w:numPr>
          <w:ilvl w:val="1"/>
          <w:numId w:val="31"/>
        </w:numPr>
        <w:shd w:val="clear" w:color="auto" w:fill="FFFFFF"/>
        <w:spacing w:after="144" w:line="408" w:lineRule="atLeast"/>
        <w:ind w:left="480"/>
        <w:jc w:val="both"/>
        <w:rPr>
          <w:rFonts w:ascii="Arial" w:hAnsi="Arial" w:cs="Arial"/>
          <w:color w:val="333333"/>
          <w:sz w:val="24"/>
          <w:szCs w:val="24"/>
        </w:rPr>
      </w:pPr>
      <w:r w:rsidRPr="00E671FB">
        <w:rPr>
          <w:rFonts w:ascii="Arial" w:hAnsi="Arial" w:cs="Arial"/>
          <w:color w:val="333333"/>
          <w:sz w:val="24"/>
          <w:szCs w:val="24"/>
        </w:rPr>
        <w:lastRenderedPageBreak/>
        <w:t>(b) a partir de la fecha en que entre en vigor el nuevo convenio revisor, el presente Convenio cesará de estar abierto a la ratificación por los Miembros.</w:t>
      </w:r>
    </w:p>
    <w:p w:rsidR="00E671FB" w:rsidRPr="00E671FB" w:rsidRDefault="00E671FB" w:rsidP="00E671FB">
      <w:pPr>
        <w:numPr>
          <w:ilvl w:val="0"/>
          <w:numId w:val="31"/>
        </w:numPr>
        <w:shd w:val="clear" w:color="auto" w:fill="FFFFFF"/>
        <w:spacing w:after="144" w:line="408" w:lineRule="atLeast"/>
        <w:ind w:left="0"/>
        <w:jc w:val="both"/>
        <w:rPr>
          <w:rFonts w:ascii="Arial" w:hAnsi="Arial" w:cs="Arial"/>
          <w:color w:val="333333"/>
          <w:sz w:val="24"/>
          <w:szCs w:val="24"/>
        </w:rPr>
      </w:pPr>
      <w:bookmarkStart w:id="67" w:name="A26P2"/>
      <w:bookmarkEnd w:id="67"/>
      <w:r w:rsidRPr="00E671FB">
        <w:rPr>
          <w:rFonts w:ascii="Arial" w:hAnsi="Arial" w:cs="Arial"/>
          <w:color w:val="333333"/>
          <w:sz w:val="24"/>
          <w:szCs w:val="24"/>
        </w:rPr>
        <w:t>2. Este Convenio continuará en vigor en todo caso, en su forma y contenido actuales, para los Miembros que lo hayan ratificado y no ratifiquen el convenio revisor.</w:t>
      </w:r>
    </w:p>
    <w:p w:rsidR="00E671FB" w:rsidRPr="00E671FB" w:rsidRDefault="00E671FB" w:rsidP="00E671FB">
      <w:pPr>
        <w:pStyle w:val="Ttulo5"/>
        <w:pBdr>
          <w:bottom w:val="dotted" w:sz="2" w:space="0" w:color="BBBBBB"/>
        </w:pBdr>
        <w:shd w:val="clear" w:color="auto" w:fill="FFFFFF"/>
        <w:spacing w:before="0" w:beforeAutospacing="0" w:after="75" w:afterAutospacing="0" w:line="408" w:lineRule="atLeast"/>
        <w:jc w:val="both"/>
        <w:rPr>
          <w:rFonts w:ascii="Arial" w:hAnsi="Arial" w:cs="Arial"/>
          <w:i/>
          <w:iCs/>
          <w:color w:val="333333"/>
          <w:sz w:val="24"/>
          <w:szCs w:val="24"/>
        </w:rPr>
      </w:pPr>
      <w:bookmarkStart w:id="68" w:name="A27"/>
      <w:bookmarkEnd w:id="68"/>
      <w:r w:rsidRPr="00E671FB">
        <w:rPr>
          <w:rFonts w:ascii="Arial" w:hAnsi="Arial" w:cs="Arial"/>
          <w:i/>
          <w:iCs/>
          <w:color w:val="333333"/>
          <w:sz w:val="24"/>
          <w:szCs w:val="24"/>
        </w:rPr>
        <w:t>Artículo 27</w:t>
      </w:r>
    </w:p>
    <w:p w:rsidR="00E671FB" w:rsidRPr="00E671FB" w:rsidRDefault="00E671FB" w:rsidP="00E671FB">
      <w:pPr>
        <w:pStyle w:val="NormalWeb"/>
        <w:shd w:val="clear" w:color="auto" w:fill="FFFFFF"/>
        <w:spacing w:before="0" w:beforeAutospacing="0" w:after="240" w:afterAutospacing="0" w:line="408" w:lineRule="atLeast"/>
        <w:jc w:val="both"/>
        <w:rPr>
          <w:rFonts w:ascii="Arial" w:hAnsi="Arial" w:cs="Arial"/>
          <w:color w:val="333333"/>
        </w:rPr>
      </w:pPr>
      <w:r w:rsidRPr="00E671FB">
        <w:rPr>
          <w:rFonts w:ascii="Arial" w:hAnsi="Arial" w:cs="Arial"/>
          <w:color w:val="333333"/>
        </w:rPr>
        <w:t>Las versiones inglesa y francesa del texto de este Convenio son igualmente auténticas.</w:t>
      </w:r>
    </w:p>
    <w:p w:rsidR="00E852BB" w:rsidRPr="00910C4D" w:rsidRDefault="00E852BB" w:rsidP="00A80773">
      <w:pPr>
        <w:jc w:val="both"/>
        <w:rPr>
          <w:rFonts w:ascii="Arial" w:hAnsi="Arial" w:cs="Arial"/>
          <w:sz w:val="24"/>
          <w:szCs w:val="24"/>
        </w:rPr>
      </w:pPr>
    </w:p>
    <w:sectPr w:rsidR="00E852BB" w:rsidRPr="00910C4D">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620BF" w:rsidRDefault="009620BF" w:rsidP="009620BF">
      <w:pPr>
        <w:spacing w:after="0" w:line="240" w:lineRule="auto"/>
      </w:pPr>
      <w:r>
        <w:separator/>
      </w:r>
    </w:p>
  </w:endnote>
  <w:endnote w:type="continuationSeparator" w:id="0">
    <w:p w:rsidR="009620BF" w:rsidRDefault="009620BF" w:rsidP="009620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620BF" w:rsidRDefault="009620BF" w:rsidP="009620BF">
      <w:pPr>
        <w:spacing w:after="0" w:line="240" w:lineRule="auto"/>
      </w:pPr>
      <w:r>
        <w:separator/>
      </w:r>
    </w:p>
  </w:footnote>
  <w:footnote w:type="continuationSeparator" w:id="0">
    <w:p w:rsidR="009620BF" w:rsidRDefault="009620BF" w:rsidP="009620B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62BF3"/>
    <w:multiLevelType w:val="multilevel"/>
    <w:tmpl w:val="7CB80184"/>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D226D3"/>
    <w:multiLevelType w:val="multilevel"/>
    <w:tmpl w:val="42842DA2"/>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052AAE"/>
    <w:multiLevelType w:val="multilevel"/>
    <w:tmpl w:val="1CDEDA56"/>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B143EB"/>
    <w:multiLevelType w:val="multilevel"/>
    <w:tmpl w:val="8D0698E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46D79C1"/>
    <w:multiLevelType w:val="multilevel"/>
    <w:tmpl w:val="89AAA7E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70D33D4"/>
    <w:multiLevelType w:val="multilevel"/>
    <w:tmpl w:val="2FAC4CF6"/>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1FF0A13"/>
    <w:multiLevelType w:val="multilevel"/>
    <w:tmpl w:val="3E384A9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2B72842"/>
    <w:multiLevelType w:val="multilevel"/>
    <w:tmpl w:val="5E765E7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3ED187D"/>
    <w:multiLevelType w:val="multilevel"/>
    <w:tmpl w:val="31CEFC6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40B25C0"/>
    <w:multiLevelType w:val="multilevel"/>
    <w:tmpl w:val="DE3E6A96"/>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5CA0FC0"/>
    <w:multiLevelType w:val="multilevel"/>
    <w:tmpl w:val="F41EED2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43372CE"/>
    <w:multiLevelType w:val="multilevel"/>
    <w:tmpl w:val="122ED17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97A6652"/>
    <w:multiLevelType w:val="multilevel"/>
    <w:tmpl w:val="61684BE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B3417A6"/>
    <w:multiLevelType w:val="multilevel"/>
    <w:tmpl w:val="BD782CB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CC245F8"/>
    <w:multiLevelType w:val="multilevel"/>
    <w:tmpl w:val="2146EAC6"/>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CFB4DE5"/>
    <w:multiLevelType w:val="multilevel"/>
    <w:tmpl w:val="FDB826B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DEC00DF"/>
    <w:multiLevelType w:val="multilevel"/>
    <w:tmpl w:val="4416591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0296363"/>
    <w:multiLevelType w:val="multilevel"/>
    <w:tmpl w:val="294E1F9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1A42763"/>
    <w:multiLevelType w:val="multilevel"/>
    <w:tmpl w:val="8F1482E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502125F"/>
    <w:multiLevelType w:val="multilevel"/>
    <w:tmpl w:val="D11CBB10"/>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AA013F6"/>
    <w:multiLevelType w:val="multilevel"/>
    <w:tmpl w:val="D24AFF5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AE45016"/>
    <w:multiLevelType w:val="multilevel"/>
    <w:tmpl w:val="30B85B0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2A96D47"/>
    <w:multiLevelType w:val="multilevel"/>
    <w:tmpl w:val="28E2C66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D7516F9"/>
    <w:multiLevelType w:val="multilevel"/>
    <w:tmpl w:val="2A7E84F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F062D68"/>
    <w:multiLevelType w:val="multilevel"/>
    <w:tmpl w:val="4752700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3724BC8"/>
    <w:multiLevelType w:val="multilevel"/>
    <w:tmpl w:val="EA1AA2F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DD0086D"/>
    <w:multiLevelType w:val="multilevel"/>
    <w:tmpl w:val="C25A6D7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F183396"/>
    <w:multiLevelType w:val="multilevel"/>
    <w:tmpl w:val="9662BD7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2322DAD"/>
    <w:multiLevelType w:val="multilevel"/>
    <w:tmpl w:val="0EC03D0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738780D"/>
    <w:multiLevelType w:val="multilevel"/>
    <w:tmpl w:val="BE8440C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C4F2813"/>
    <w:multiLevelType w:val="multilevel"/>
    <w:tmpl w:val="438E1800"/>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0"/>
  </w:num>
  <w:num w:numId="3">
    <w:abstractNumId w:val="22"/>
  </w:num>
  <w:num w:numId="4">
    <w:abstractNumId w:val="3"/>
  </w:num>
  <w:num w:numId="5">
    <w:abstractNumId w:val="19"/>
  </w:num>
  <w:num w:numId="6">
    <w:abstractNumId w:val="28"/>
  </w:num>
  <w:num w:numId="7">
    <w:abstractNumId w:val="30"/>
  </w:num>
  <w:num w:numId="8">
    <w:abstractNumId w:val="2"/>
  </w:num>
  <w:num w:numId="9">
    <w:abstractNumId w:val="23"/>
  </w:num>
  <w:num w:numId="10">
    <w:abstractNumId w:val="27"/>
  </w:num>
  <w:num w:numId="11">
    <w:abstractNumId w:val="29"/>
  </w:num>
  <w:num w:numId="12">
    <w:abstractNumId w:val="11"/>
  </w:num>
  <w:num w:numId="13">
    <w:abstractNumId w:val="14"/>
  </w:num>
  <w:num w:numId="14">
    <w:abstractNumId w:val="8"/>
  </w:num>
  <w:num w:numId="15">
    <w:abstractNumId w:val="21"/>
  </w:num>
  <w:num w:numId="16">
    <w:abstractNumId w:val="1"/>
  </w:num>
  <w:num w:numId="17">
    <w:abstractNumId w:val="10"/>
  </w:num>
  <w:num w:numId="18">
    <w:abstractNumId w:val="12"/>
  </w:num>
  <w:num w:numId="19">
    <w:abstractNumId w:val="24"/>
  </w:num>
  <w:num w:numId="20">
    <w:abstractNumId w:val="16"/>
  </w:num>
  <w:num w:numId="21">
    <w:abstractNumId w:val="26"/>
  </w:num>
  <w:num w:numId="22">
    <w:abstractNumId w:val="4"/>
  </w:num>
  <w:num w:numId="23">
    <w:abstractNumId w:val="25"/>
  </w:num>
  <w:num w:numId="24">
    <w:abstractNumId w:val="18"/>
  </w:num>
  <w:num w:numId="25">
    <w:abstractNumId w:val="6"/>
  </w:num>
  <w:num w:numId="26">
    <w:abstractNumId w:val="17"/>
  </w:num>
  <w:num w:numId="27">
    <w:abstractNumId w:val="9"/>
  </w:num>
  <w:num w:numId="28">
    <w:abstractNumId w:val="15"/>
  </w:num>
  <w:num w:numId="29">
    <w:abstractNumId w:val="13"/>
  </w:num>
  <w:num w:numId="30">
    <w:abstractNumId w:val="7"/>
  </w:num>
  <w:num w:numId="31">
    <w:abstractNumId w:val="5"/>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0C99"/>
    <w:rsid w:val="001D5C81"/>
    <w:rsid w:val="003817B9"/>
    <w:rsid w:val="0041467E"/>
    <w:rsid w:val="00497B74"/>
    <w:rsid w:val="006D0C99"/>
    <w:rsid w:val="008112D8"/>
    <w:rsid w:val="00884BF3"/>
    <w:rsid w:val="00910C4D"/>
    <w:rsid w:val="009620BF"/>
    <w:rsid w:val="009B6C1C"/>
    <w:rsid w:val="00A100FC"/>
    <w:rsid w:val="00A80773"/>
    <w:rsid w:val="00B20D37"/>
    <w:rsid w:val="00DD46DD"/>
    <w:rsid w:val="00DD50A1"/>
    <w:rsid w:val="00E671FB"/>
    <w:rsid w:val="00E852B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3F10A6"/>
  <w15:chartTrackingRefBased/>
  <w15:docId w15:val="{1EE7DF50-BB55-4C02-A974-D9987709FE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6D0C9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MX"/>
    </w:rPr>
  </w:style>
  <w:style w:type="paragraph" w:styleId="Ttulo2">
    <w:name w:val="heading 2"/>
    <w:basedOn w:val="Normal"/>
    <w:link w:val="Ttulo2Car"/>
    <w:uiPriority w:val="9"/>
    <w:qFormat/>
    <w:rsid w:val="006D0C99"/>
    <w:pPr>
      <w:spacing w:before="100" w:beforeAutospacing="1" w:after="100" w:afterAutospacing="1" w:line="240" w:lineRule="auto"/>
      <w:outlineLvl w:val="1"/>
    </w:pPr>
    <w:rPr>
      <w:rFonts w:ascii="Times New Roman" w:eastAsia="Times New Roman" w:hAnsi="Times New Roman" w:cs="Times New Roman"/>
      <w:b/>
      <w:bCs/>
      <w:sz w:val="36"/>
      <w:szCs w:val="36"/>
      <w:lang w:eastAsia="es-MX"/>
    </w:rPr>
  </w:style>
  <w:style w:type="paragraph" w:styleId="Ttulo4">
    <w:name w:val="heading 4"/>
    <w:basedOn w:val="Normal"/>
    <w:next w:val="Normal"/>
    <w:link w:val="Ttulo4Car"/>
    <w:uiPriority w:val="9"/>
    <w:semiHidden/>
    <w:unhideWhenUsed/>
    <w:qFormat/>
    <w:rsid w:val="009B6C1C"/>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link w:val="Ttulo5Car"/>
    <w:uiPriority w:val="9"/>
    <w:qFormat/>
    <w:rsid w:val="006D0C99"/>
    <w:pPr>
      <w:spacing w:before="100" w:beforeAutospacing="1" w:after="100" w:afterAutospacing="1" w:line="240" w:lineRule="auto"/>
      <w:outlineLvl w:val="4"/>
    </w:pPr>
    <w:rPr>
      <w:rFonts w:ascii="Times New Roman" w:eastAsia="Times New Roman" w:hAnsi="Times New Roman" w:cs="Times New Roman"/>
      <w:b/>
      <w:bCs/>
      <w:sz w:val="20"/>
      <w:szCs w:val="20"/>
      <w:lang w:eastAsia="es-MX"/>
    </w:rPr>
  </w:style>
  <w:style w:type="paragraph" w:styleId="Ttulo6">
    <w:name w:val="heading 6"/>
    <w:basedOn w:val="Normal"/>
    <w:next w:val="Normal"/>
    <w:link w:val="Ttulo6Car"/>
    <w:uiPriority w:val="9"/>
    <w:semiHidden/>
    <w:unhideWhenUsed/>
    <w:qFormat/>
    <w:rsid w:val="009620BF"/>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D0C99"/>
    <w:rPr>
      <w:rFonts w:ascii="Times New Roman" w:eastAsia="Times New Roman" w:hAnsi="Times New Roman" w:cs="Times New Roman"/>
      <w:b/>
      <w:bCs/>
      <w:kern w:val="36"/>
      <w:sz w:val="48"/>
      <w:szCs w:val="48"/>
      <w:lang w:eastAsia="es-MX"/>
    </w:rPr>
  </w:style>
  <w:style w:type="character" w:customStyle="1" w:styleId="Ttulo2Car">
    <w:name w:val="Título 2 Car"/>
    <w:basedOn w:val="Fuentedeprrafopredeter"/>
    <w:link w:val="Ttulo2"/>
    <w:uiPriority w:val="9"/>
    <w:rsid w:val="006D0C99"/>
    <w:rPr>
      <w:rFonts w:ascii="Times New Roman" w:eastAsia="Times New Roman" w:hAnsi="Times New Roman" w:cs="Times New Roman"/>
      <w:b/>
      <w:bCs/>
      <w:sz w:val="36"/>
      <w:szCs w:val="36"/>
      <w:lang w:eastAsia="es-MX"/>
    </w:rPr>
  </w:style>
  <w:style w:type="character" w:customStyle="1" w:styleId="Ttulo5Car">
    <w:name w:val="Título 5 Car"/>
    <w:basedOn w:val="Fuentedeprrafopredeter"/>
    <w:link w:val="Ttulo5"/>
    <w:uiPriority w:val="9"/>
    <w:rsid w:val="006D0C99"/>
    <w:rPr>
      <w:rFonts w:ascii="Times New Roman" w:eastAsia="Times New Roman" w:hAnsi="Times New Roman" w:cs="Times New Roman"/>
      <w:b/>
      <w:bCs/>
      <w:sz w:val="20"/>
      <w:szCs w:val="20"/>
      <w:lang w:eastAsia="es-MX"/>
    </w:rPr>
  </w:style>
  <w:style w:type="paragraph" w:customStyle="1" w:styleId="borderbottom">
    <w:name w:val="borderbottom"/>
    <w:basedOn w:val="Normal"/>
    <w:rsid w:val="006D0C99"/>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Hipervnculo">
    <w:name w:val="Hyperlink"/>
    <w:basedOn w:val="Fuentedeprrafopredeter"/>
    <w:uiPriority w:val="99"/>
    <w:semiHidden/>
    <w:unhideWhenUsed/>
    <w:rsid w:val="006D0C99"/>
    <w:rPr>
      <w:color w:val="0000FF"/>
      <w:u w:val="single"/>
    </w:rPr>
  </w:style>
  <w:style w:type="paragraph" w:customStyle="1" w:styleId="bordertop">
    <w:name w:val="bordertop"/>
    <w:basedOn w:val="Normal"/>
    <w:rsid w:val="006D0C99"/>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6D0C99"/>
    <w:rPr>
      <w:b/>
      <w:bCs/>
    </w:rPr>
  </w:style>
  <w:style w:type="paragraph" w:styleId="NormalWeb">
    <w:name w:val="Normal (Web)"/>
    <w:basedOn w:val="Normal"/>
    <w:uiPriority w:val="99"/>
    <w:unhideWhenUsed/>
    <w:rsid w:val="006D0C99"/>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Ttulo6Car">
    <w:name w:val="Título 6 Car"/>
    <w:basedOn w:val="Fuentedeprrafopredeter"/>
    <w:link w:val="Ttulo6"/>
    <w:uiPriority w:val="9"/>
    <w:semiHidden/>
    <w:rsid w:val="009620BF"/>
    <w:rPr>
      <w:rFonts w:asciiTheme="majorHAnsi" w:eastAsiaTheme="majorEastAsia" w:hAnsiTheme="majorHAnsi" w:cstheme="majorBidi"/>
      <w:color w:val="1F3763" w:themeColor="accent1" w:themeShade="7F"/>
    </w:rPr>
  </w:style>
  <w:style w:type="paragraph" w:styleId="Encabezado">
    <w:name w:val="header"/>
    <w:basedOn w:val="Normal"/>
    <w:link w:val="EncabezadoCar"/>
    <w:uiPriority w:val="99"/>
    <w:unhideWhenUsed/>
    <w:rsid w:val="009620B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620BF"/>
  </w:style>
  <w:style w:type="paragraph" w:styleId="Piedepgina">
    <w:name w:val="footer"/>
    <w:basedOn w:val="Normal"/>
    <w:link w:val="PiedepginaCar"/>
    <w:uiPriority w:val="99"/>
    <w:unhideWhenUsed/>
    <w:rsid w:val="009620B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620BF"/>
  </w:style>
  <w:style w:type="character" w:customStyle="1" w:styleId="Ttulo4Car">
    <w:name w:val="Título 4 Car"/>
    <w:basedOn w:val="Fuentedeprrafopredeter"/>
    <w:link w:val="Ttulo4"/>
    <w:uiPriority w:val="9"/>
    <w:semiHidden/>
    <w:rsid w:val="009B6C1C"/>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035243">
      <w:bodyDiv w:val="1"/>
      <w:marLeft w:val="0"/>
      <w:marRight w:val="0"/>
      <w:marTop w:val="0"/>
      <w:marBottom w:val="0"/>
      <w:divBdr>
        <w:top w:val="none" w:sz="0" w:space="0" w:color="auto"/>
        <w:left w:val="none" w:sz="0" w:space="0" w:color="auto"/>
        <w:bottom w:val="none" w:sz="0" w:space="0" w:color="auto"/>
        <w:right w:val="none" w:sz="0" w:space="0" w:color="auto"/>
      </w:divBdr>
      <w:divsChild>
        <w:div w:id="702442850">
          <w:marLeft w:val="0"/>
          <w:marRight w:val="0"/>
          <w:marTop w:val="0"/>
          <w:marBottom w:val="225"/>
          <w:divBdr>
            <w:top w:val="none" w:sz="0" w:space="0" w:color="auto"/>
            <w:left w:val="none" w:sz="0" w:space="0" w:color="auto"/>
            <w:bottom w:val="none" w:sz="0" w:space="0" w:color="auto"/>
            <w:right w:val="none" w:sz="0" w:space="0" w:color="auto"/>
          </w:divBdr>
        </w:div>
        <w:div w:id="522868559">
          <w:marLeft w:val="0"/>
          <w:marRight w:val="0"/>
          <w:marTop w:val="0"/>
          <w:marBottom w:val="0"/>
          <w:divBdr>
            <w:top w:val="none" w:sz="0" w:space="0" w:color="auto"/>
            <w:left w:val="none" w:sz="0" w:space="0" w:color="auto"/>
            <w:bottom w:val="none" w:sz="0" w:space="0" w:color="auto"/>
            <w:right w:val="none" w:sz="0" w:space="0" w:color="auto"/>
          </w:divBdr>
          <w:divsChild>
            <w:div w:id="1943757445">
              <w:marLeft w:val="0"/>
              <w:marRight w:val="0"/>
              <w:marTop w:val="0"/>
              <w:marBottom w:val="0"/>
              <w:divBdr>
                <w:top w:val="none" w:sz="0" w:space="0" w:color="auto"/>
                <w:left w:val="none" w:sz="0" w:space="0" w:color="auto"/>
                <w:bottom w:val="none" w:sz="0" w:space="0" w:color="auto"/>
                <w:right w:val="none" w:sz="0" w:space="0" w:color="auto"/>
              </w:divBdr>
              <w:divsChild>
                <w:div w:id="644042607">
                  <w:marLeft w:val="0"/>
                  <w:marRight w:val="0"/>
                  <w:marTop w:val="0"/>
                  <w:marBottom w:val="0"/>
                  <w:divBdr>
                    <w:top w:val="none" w:sz="0" w:space="0" w:color="auto"/>
                    <w:left w:val="none" w:sz="0" w:space="0" w:color="auto"/>
                    <w:bottom w:val="none" w:sz="0" w:space="0" w:color="auto"/>
                    <w:right w:val="none" w:sz="0" w:space="0" w:color="auto"/>
                  </w:divBdr>
                  <w:divsChild>
                    <w:div w:id="2021657129">
                      <w:marLeft w:val="0"/>
                      <w:marRight w:val="0"/>
                      <w:marTop w:val="0"/>
                      <w:marBottom w:val="300"/>
                      <w:divBdr>
                        <w:top w:val="single" w:sz="6" w:space="8" w:color="CCCCCC"/>
                        <w:left w:val="single" w:sz="6" w:space="8" w:color="CCCCCC"/>
                        <w:bottom w:val="single" w:sz="6" w:space="8" w:color="CCCCCC"/>
                        <w:right w:val="single" w:sz="6" w:space="8" w:color="CCCCCC"/>
                      </w:divBdr>
                    </w:div>
                  </w:divsChild>
                </w:div>
              </w:divsChild>
            </w:div>
          </w:divsChild>
        </w:div>
      </w:divsChild>
    </w:div>
    <w:div w:id="135298418">
      <w:bodyDiv w:val="1"/>
      <w:marLeft w:val="0"/>
      <w:marRight w:val="0"/>
      <w:marTop w:val="0"/>
      <w:marBottom w:val="0"/>
      <w:divBdr>
        <w:top w:val="none" w:sz="0" w:space="0" w:color="auto"/>
        <w:left w:val="none" w:sz="0" w:space="0" w:color="auto"/>
        <w:bottom w:val="none" w:sz="0" w:space="0" w:color="auto"/>
        <w:right w:val="none" w:sz="0" w:space="0" w:color="auto"/>
      </w:divBdr>
      <w:divsChild>
        <w:div w:id="27679228">
          <w:marLeft w:val="0"/>
          <w:marRight w:val="0"/>
          <w:marTop w:val="0"/>
          <w:marBottom w:val="225"/>
          <w:divBdr>
            <w:top w:val="none" w:sz="0" w:space="0" w:color="auto"/>
            <w:left w:val="none" w:sz="0" w:space="0" w:color="auto"/>
            <w:bottom w:val="none" w:sz="0" w:space="0" w:color="auto"/>
            <w:right w:val="none" w:sz="0" w:space="0" w:color="auto"/>
          </w:divBdr>
        </w:div>
        <w:div w:id="1844121384">
          <w:marLeft w:val="0"/>
          <w:marRight w:val="0"/>
          <w:marTop w:val="0"/>
          <w:marBottom w:val="0"/>
          <w:divBdr>
            <w:top w:val="none" w:sz="0" w:space="0" w:color="auto"/>
            <w:left w:val="none" w:sz="0" w:space="0" w:color="auto"/>
            <w:bottom w:val="none" w:sz="0" w:space="0" w:color="auto"/>
            <w:right w:val="none" w:sz="0" w:space="0" w:color="auto"/>
          </w:divBdr>
          <w:divsChild>
            <w:div w:id="181282771">
              <w:marLeft w:val="0"/>
              <w:marRight w:val="0"/>
              <w:marTop w:val="0"/>
              <w:marBottom w:val="0"/>
              <w:divBdr>
                <w:top w:val="none" w:sz="0" w:space="0" w:color="auto"/>
                <w:left w:val="none" w:sz="0" w:space="0" w:color="auto"/>
                <w:bottom w:val="none" w:sz="0" w:space="0" w:color="auto"/>
                <w:right w:val="none" w:sz="0" w:space="0" w:color="auto"/>
              </w:divBdr>
              <w:divsChild>
                <w:div w:id="829756995">
                  <w:marLeft w:val="0"/>
                  <w:marRight w:val="0"/>
                  <w:marTop w:val="0"/>
                  <w:marBottom w:val="0"/>
                  <w:divBdr>
                    <w:top w:val="none" w:sz="0" w:space="0" w:color="auto"/>
                    <w:left w:val="none" w:sz="0" w:space="0" w:color="auto"/>
                    <w:bottom w:val="none" w:sz="0" w:space="0" w:color="auto"/>
                    <w:right w:val="none" w:sz="0" w:space="0" w:color="auto"/>
                  </w:divBdr>
                  <w:divsChild>
                    <w:div w:id="886988337">
                      <w:marLeft w:val="0"/>
                      <w:marRight w:val="0"/>
                      <w:marTop w:val="0"/>
                      <w:marBottom w:val="300"/>
                      <w:divBdr>
                        <w:top w:val="single" w:sz="6" w:space="8" w:color="CCCCCC"/>
                        <w:left w:val="single" w:sz="6" w:space="8" w:color="CCCCCC"/>
                        <w:bottom w:val="single" w:sz="6" w:space="8" w:color="CCCCCC"/>
                        <w:right w:val="single" w:sz="6" w:space="8" w:color="CCCCCC"/>
                      </w:divBdr>
                    </w:div>
                  </w:divsChild>
                </w:div>
              </w:divsChild>
            </w:div>
          </w:divsChild>
        </w:div>
      </w:divsChild>
    </w:div>
    <w:div w:id="358436017">
      <w:bodyDiv w:val="1"/>
      <w:marLeft w:val="0"/>
      <w:marRight w:val="0"/>
      <w:marTop w:val="0"/>
      <w:marBottom w:val="0"/>
      <w:divBdr>
        <w:top w:val="none" w:sz="0" w:space="0" w:color="auto"/>
        <w:left w:val="none" w:sz="0" w:space="0" w:color="auto"/>
        <w:bottom w:val="none" w:sz="0" w:space="0" w:color="auto"/>
        <w:right w:val="none" w:sz="0" w:space="0" w:color="auto"/>
      </w:divBdr>
      <w:divsChild>
        <w:div w:id="1750076900">
          <w:marLeft w:val="0"/>
          <w:marRight w:val="0"/>
          <w:marTop w:val="0"/>
          <w:marBottom w:val="225"/>
          <w:divBdr>
            <w:top w:val="none" w:sz="0" w:space="0" w:color="auto"/>
            <w:left w:val="none" w:sz="0" w:space="0" w:color="auto"/>
            <w:bottom w:val="none" w:sz="0" w:space="0" w:color="auto"/>
            <w:right w:val="none" w:sz="0" w:space="0" w:color="auto"/>
          </w:divBdr>
        </w:div>
        <w:div w:id="46077127">
          <w:marLeft w:val="0"/>
          <w:marRight w:val="0"/>
          <w:marTop w:val="0"/>
          <w:marBottom w:val="0"/>
          <w:divBdr>
            <w:top w:val="none" w:sz="0" w:space="0" w:color="auto"/>
            <w:left w:val="none" w:sz="0" w:space="0" w:color="auto"/>
            <w:bottom w:val="none" w:sz="0" w:space="0" w:color="auto"/>
            <w:right w:val="none" w:sz="0" w:space="0" w:color="auto"/>
          </w:divBdr>
          <w:divsChild>
            <w:div w:id="64883766">
              <w:marLeft w:val="0"/>
              <w:marRight w:val="0"/>
              <w:marTop w:val="0"/>
              <w:marBottom w:val="0"/>
              <w:divBdr>
                <w:top w:val="none" w:sz="0" w:space="0" w:color="auto"/>
                <w:left w:val="none" w:sz="0" w:space="0" w:color="auto"/>
                <w:bottom w:val="none" w:sz="0" w:space="0" w:color="auto"/>
                <w:right w:val="none" w:sz="0" w:space="0" w:color="auto"/>
              </w:divBdr>
              <w:divsChild>
                <w:div w:id="845291959">
                  <w:marLeft w:val="0"/>
                  <w:marRight w:val="0"/>
                  <w:marTop w:val="0"/>
                  <w:marBottom w:val="0"/>
                  <w:divBdr>
                    <w:top w:val="none" w:sz="0" w:space="0" w:color="auto"/>
                    <w:left w:val="none" w:sz="0" w:space="0" w:color="auto"/>
                    <w:bottom w:val="none" w:sz="0" w:space="0" w:color="auto"/>
                    <w:right w:val="none" w:sz="0" w:space="0" w:color="auto"/>
                  </w:divBdr>
                  <w:divsChild>
                    <w:div w:id="1978490015">
                      <w:marLeft w:val="0"/>
                      <w:marRight w:val="0"/>
                      <w:marTop w:val="0"/>
                      <w:marBottom w:val="300"/>
                      <w:divBdr>
                        <w:top w:val="single" w:sz="6" w:space="8" w:color="CCCCCC"/>
                        <w:left w:val="single" w:sz="6" w:space="8" w:color="CCCCCC"/>
                        <w:bottom w:val="single" w:sz="6" w:space="8" w:color="CCCCCC"/>
                        <w:right w:val="single" w:sz="6" w:space="8" w:color="CCCCCC"/>
                      </w:divBdr>
                    </w:div>
                  </w:divsChild>
                </w:div>
              </w:divsChild>
            </w:div>
          </w:divsChild>
        </w:div>
      </w:divsChild>
    </w:div>
    <w:div w:id="642661435">
      <w:bodyDiv w:val="1"/>
      <w:marLeft w:val="0"/>
      <w:marRight w:val="0"/>
      <w:marTop w:val="0"/>
      <w:marBottom w:val="0"/>
      <w:divBdr>
        <w:top w:val="none" w:sz="0" w:space="0" w:color="auto"/>
        <w:left w:val="none" w:sz="0" w:space="0" w:color="auto"/>
        <w:bottom w:val="none" w:sz="0" w:space="0" w:color="auto"/>
        <w:right w:val="none" w:sz="0" w:space="0" w:color="auto"/>
      </w:divBdr>
      <w:divsChild>
        <w:div w:id="1549144834">
          <w:marLeft w:val="0"/>
          <w:marRight w:val="0"/>
          <w:marTop w:val="0"/>
          <w:marBottom w:val="225"/>
          <w:divBdr>
            <w:top w:val="none" w:sz="0" w:space="0" w:color="auto"/>
            <w:left w:val="none" w:sz="0" w:space="0" w:color="auto"/>
            <w:bottom w:val="none" w:sz="0" w:space="0" w:color="auto"/>
            <w:right w:val="none" w:sz="0" w:space="0" w:color="auto"/>
          </w:divBdr>
        </w:div>
        <w:div w:id="1443449956">
          <w:marLeft w:val="0"/>
          <w:marRight w:val="0"/>
          <w:marTop w:val="0"/>
          <w:marBottom w:val="0"/>
          <w:divBdr>
            <w:top w:val="none" w:sz="0" w:space="0" w:color="auto"/>
            <w:left w:val="none" w:sz="0" w:space="0" w:color="auto"/>
            <w:bottom w:val="none" w:sz="0" w:space="0" w:color="auto"/>
            <w:right w:val="none" w:sz="0" w:space="0" w:color="auto"/>
          </w:divBdr>
          <w:divsChild>
            <w:div w:id="1558475673">
              <w:marLeft w:val="0"/>
              <w:marRight w:val="0"/>
              <w:marTop w:val="0"/>
              <w:marBottom w:val="0"/>
              <w:divBdr>
                <w:top w:val="none" w:sz="0" w:space="0" w:color="auto"/>
                <w:left w:val="none" w:sz="0" w:space="0" w:color="auto"/>
                <w:bottom w:val="none" w:sz="0" w:space="0" w:color="auto"/>
                <w:right w:val="none" w:sz="0" w:space="0" w:color="auto"/>
              </w:divBdr>
              <w:divsChild>
                <w:div w:id="130251110">
                  <w:marLeft w:val="0"/>
                  <w:marRight w:val="0"/>
                  <w:marTop w:val="0"/>
                  <w:marBottom w:val="0"/>
                  <w:divBdr>
                    <w:top w:val="none" w:sz="0" w:space="0" w:color="auto"/>
                    <w:left w:val="none" w:sz="0" w:space="0" w:color="auto"/>
                    <w:bottom w:val="none" w:sz="0" w:space="0" w:color="auto"/>
                    <w:right w:val="none" w:sz="0" w:space="0" w:color="auto"/>
                  </w:divBdr>
                  <w:divsChild>
                    <w:div w:id="801732253">
                      <w:marLeft w:val="0"/>
                      <w:marRight w:val="0"/>
                      <w:marTop w:val="0"/>
                      <w:marBottom w:val="300"/>
                      <w:divBdr>
                        <w:top w:val="single" w:sz="6" w:space="8" w:color="CCCCCC"/>
                        <w:left w:val="single" w:sz="6" w:space="8" w:color="CCCCCC"/>
                        <w:bottom w:val="single" w:sz="6" w:space="8" w:color="CCCCCC"/>
                        <w:right w:val="single" w:sz="6" w:space="8" w:color="CCCCCC"/>
                      </w:divBdr>
                    </w:div>
                  </w:divsChild>
                </w:div>
              </w:divsChild>
            </w:div>
          </w:divsChild>
        </w:div>
      </w:divsChild>
    </w:div>
    <w:div w:id="728069034">
      <w:bodyDiv w:val="1"/>
      <w:marLeft w:val="0"/>
      <w:marRight w:val="0"/>
      <w:marTop w:val="0"/>
      <w:marBottom w:val="0"/>
      <w:divBdr>
        <w:top w:val="none" w:sz="0" w:space="0" w:color="auto"/>
        <w:left w:val="none" w:sz="0" w:space="0" w:color="auto"/>
        <w:bottom w:val="none" w:sz="0" w:space="0" w:color="auto"/>
        <w:right w:val="none" w:sz="0" w:space="0" w:color="auto"/>
      </w:divBdr>
      <w:divsChild>
        <w:div w:id="1212500114">
          <w:marLeft w:val="0"/>
          <w:marRight w:val="0"/>
          <w:marTop w:val="0"/>
          <w:marBottom w:val="225"/>
          <w:divBdr>
            <w:top w:val="none" w:sz="0" w:space="0" w:color="auto"/>
            <w:left w:val="none" w:sz="0" w:space="0" w:color="auto"/>
            <w:bottom w:val="none" w:sz="0" w:space="0" w:color="auto"/>
            <w:right w:val="none" w:sz="0" w:space="0" w:color="auto"/>
          </w:divBdr>
        </w:div>
        <w:div w:id="2103986285">
          <w:marLeft w:val="0"/>
          <w:marRight w:val="0"/>
          <w:marTop w:val="0"/>
          <w:marBottom w:val="0"/>
          <w:divBdr>
            <w:top w:val="none" w:sz="0" w:space="0" w:color="auto"/>
            <w:left w:val="none" w:sz="0" w:space="0" w:color="auto"/>
            <w:bottom w:val="none" w:sz="0" w:space="0" w:color="auto"/>
            <w:right w:val="none" w:sz="0" w:space="0" w:color="auto"/>
          </w:divBdr>
          <w:divsChild>
            <w:div w:id="212497723">
              <w:marLeft w:val="0"/>
              <w:marRight w:val="0"/>
              <w:marTop w:val="0"/>
              <w:marBottom w:val="0"/>
              <w:divBdr>
                <w:top w:val="none" w:sz="0" w:space="0" w:color="auto"/>
                <w:left w:val="none" w:sz="0" w:space="0" w:color="auto"/>
                <w:bottom w:val="none" w:sz="0" w:space="0" w:color="auto"/>
                <w:right w:val="none" w:sz="0" w:space="0" w:color="auto"/>
              </w:divBdr>
              <w:divsChild>
                <w:div w:id="250546207">
                  <w:marLeft w:val="0"/>
                  <w:marRight w:val="0"/>
                  <w:marTop w:val="0"/>
                  <w:marBottom w:val="0"/>
                  <w:divBdr>
                    <w:top w:val="none" w:sz="0" w:space="0" w:color="auto"/>
                    <w:left w:val="none" w:sz="0" w:space="0" w:color="auto"/>
                    <w:bottom w:val="none" w:sz="0" w:space="0" w:color="auto"/>
                    <w:right w:val="none" w:sz="0" w:space="0" w:color="auto"/>
                  </w:divBdr>
                  <w:divsChild>
                    <w:div w:id="793905398">
                      <w:marLeft w:val="0"/>
                      <w:marRight w:val="0"/>
                      <w:marTop w:val="0"/>
                      <w:marBottom w:val="300"/>
                      <w:divBdr>
                        <w:top w:val="single" w:sz="6" w:space="8" w:color="CCCCCC"/>
                        <w:left w:val="single" w:sz="6" w:space="8" w:color="CCCCCC"/>
                        <w:bottom w:val="single" w:sz="6" w:space="8" w:color="CCCCCC"/>
                        <w:right w:val="single" w:sz="6" w:space="8" w:color="CCCCCC"/>
                      </w:divBdr>
                    </w:div>
                  </w:divsChild>
                </w:div>
              </w:divsChild>
            </w:div>
          </w:divsChild>
        </w:div>
      </w:divsChild>
    </w:div>
    <w:div w:id="808979501">
      <w:bodyDiv w:val="1"/>
      <w:marLeft w:val="0"/>
      <w:marRight w:val="0"/>
      <w:marTop w:val="0"/>
      <w:marBottom w:val="0"/>
      <w:divBdr>
        <w:top w:val="none" w:sz="0" w:space="0" w:color="auto"/>
        <w:left w:val="none" w:sz="0" w:space="0" w:color="auto"/>
        <w:bottom w:val="none" w:sz="0" w:space="0" w:color="auto"/>
        <w:right w:val="none" w:sz="0" w:space="0" w:color="auto"/>
      </w:divBdr>
      <w:divsChild>
        <w:div w:id="353921039">
          <w:marLeft w:val="0"/>
          <w:marRight w:val="0"/>
          <w:marTop w:val="0"/>
          <w:marBottom w:val="225"/>
          <w:divBdr>
            <w:top w:val="none" w:sz="0" w:space="0" w:color="auto"/>
            <w:left w:val="none" w:sz="0" w:space="0" w:color="auto"/>
            <w:bottom w:val="none" w:sz="0" w:space="0" w:color="auto"/>
            <w:right w:val="none" w:sz="0" w:space="0" w:color="auto"/>
          </w:divBdr>
        </w:div>
        <w:div w:id="366805367">
          <w:marLeft w:val="0"/>
          <w:marRight w:val="0"/>
          <w:marTop w:val="0"/>
          <w:marBottom w:val="0"/>
          <w:divBdr>
            <w:top w:val="none" w:sz="0" w:space="0" w:color="auto"/>
            <w:left w:val="none" w:sz="0" w:space="0" w:color="auto"/>
            <w:bottom w:val="none" w:sz="0" w:space="0" w:color="auto"/>
            <w:right w:val="none" w:sz="0" w:space="0" w:color="auto"/>
          </w:divBdr>
          <w:divsChild>
            <w:div w:id="216016269">
              <w:marLeft w:val="0"/>
              <w:marRight w:val="0"/>
              <w:marTop w:val="0"/>
              <w:marBottom w:val="0"/>
              <w:divBdr>
                <w:top w:val="none" w:sz="0" w:space="0" w:color="auto"/>
                <w:left w:val="none" w:sz="0" w:space="0" w:color="auto"/>
                <w:bottom w:val="none" w:sz="0" w:space="0" w:color="auto"/>
                <w:right w:val="none" w:sz="0" w:space="0" w:color="auto"/>
              </w:divBdr>
              <w:divsChild>
                <w:div w:id="1867406796">
                  <w:marLeft w:val="0"/>
                  <w:marRight w:val="0"/>
                  <w:marTop w:val="0"/>
                  <w:marBottom w:val="0"/>
                  <w:divBdr>
                    <w:top w:val="none" w:sz="0" w:space="0" w:color="auto"/>
                    <w:left w:val="none" w:sz="0" w:space="0" w:color="auto"/>
                    <w:bottom w:val="none" w:sz="0" w:space="0" w:color="auto"/>
                    <w:right w:val="none" w:sz="0" w:space="0" w:color="auto"/>
                  </w:divBdr>
                  <w:divsChild>
                    <w:div w:id="951786349">
                      <w:marLeft w:val="0"/>
                      <w:marRight w:val="0"/>
                      <w:marTop w:val="0"/>
                      <w:marBottom w:val="300"/>
                      <w:divBdr>
                        <w:top w:val="single" w:sz="6" w:space="8" w:color="CCCCCC"/>
                        <w:left w:val="single" w:sz="6" w:space="8" w:color="CCCCCC"/>
                        <w:bottom w:val="single" w:sz="6" w:space="8" w:color="CCCCCC"/>
                        <w:right w:val="single" w:sz="6" w:space="8" w:color="CCCCCC"/>
                      </w:divBdr>
                    </w:div>
                  </w:divsChild>
                </w:div>
              </w:divsChild>
            </w:div>
          </w:divsChild>
        </w:div>
      </w:divsChild>
    </w:div>
    <w:div w:id="1353190318">
      <w:bodyDiv w:val="1"/>
      <w:marLeft w:val="0"/>
      <w:marRight w:val="0"/>
      <w:marTop w:val="0"/>
      <w:marBottom w:val="0"/>
      <w:divBdr>
        <w:top w:val="none" w:sz="0" w:space="0" w:color="auto"/>
        <w:left w:val="none" w:sz="0" w:space="0" w:color="auto"/>
        <w:bottom w:val="none" w:sz="0" w:space="0" w:color="auto"/>
        <w:right w:val="none" w:sz="0" w:space="0" w:color="auto"/>
      </w:divBdr>
      <w:divsChild>
        <w:div w:id="836532141">
          <w:marLeft w:val="0"/>
          <w:marRight w:val="0"/>
          <w:marTop w:val="0"/>
          <w:marBottom w:val="225"/>
          <w:divBdr>
            <w:top w:val="none" w:sz="0" w:space="0" w:color="auto"/>
            <w:left w:val="none" w:sz="0" w:space="0" w:color="auto"/>
            <w:bottom w:val="none" w:sz="0" w:space="0" w:color="auto"/>
            <w:right w:val="none" w:sz="0" w:space="0" w:color="auto"/>
          </w:divBdr>
        </w:div>
        <w:div w:id="898321435">
          <w:marLeft w:val="0"/>
          <w:marRight w:val="0"/>
          <w:marTop w:val="0"/>
          <w:marBottom w:val="0"/>
          <w:divBdr>
            <w:top w:val="none" w:sz="0" w:space="0" w:color="auto"/>
            <w:left w:val="none" w:sz="0" w:space="0" w:color="auto"/>
            <w:bottom w:val="none" w:sz="0" w:space="0" w:color="auto"/>
            <w:right w:val="none" w:sz="0" w:space="0" w:color="auto"/>
          </w:divBdr>
          <w:divsChild>
            <w:div w:id="536696419">
              <w:marLeft w:val="0"/>
              <w:marRight w:val="0"/>
              <w:marTop w:val="0"/>
              <w:marBottom w:val="0"/>
              <w:divBdr>
                <w:top w:val="none" w:sz="0" w:space="0" w:color="auto"/>
                <w:left w:val="none" w:sz="0" w:space="0" w:color="auto"/>
                <w:bottom w:val="none" w:sz="0" w:space="0" w:color="auto"/>
                <w:right w:val="none" w:sz="0" w:space="0" w:color="auto"/>
              </w:divBdr>
              <w:divsChild>
                <w:div w:id="2070768368">
                  <w:marLeft w:val="0"/>
                  <w:marRight w:val="0"/>
                  <w:marTop w:val="0"/>
                  <w:marBottom w:val="0"/>
                  <w:divBdr>
                    <w:top w:val="none" w:sz="0" w:space="0" w:color="auto"/>
                    <w:left w:val="none" w:sz="0" w:space="0" w:color="auto"/>
                    <w:bottom w:val="none" w:sz="0" w:space="0" w:color="auto"/>
                    <w:right w:val="none" w:sz="0" w:space="0" w:color="auto"/>
                  </w:divBdr>
                  <w:divsChild>
                    <w:div w:id="1570964457">
                      <w:marLeft w:val="0"/>
                      <w:marRight w:val="0"/>
                      <w:marTop w:val="0"/>
                      <w:marBottom w:val="300"/>
                      <w:divBdr>
                        <w:top w:val="single" w:sz="6" w:space="8" w:color="CCCCCC"/>
                        <w:left w:val="single" w:sz="6" w:space="8" w:color="CCCCCC"/>
                        <w:bottom w:val="single" w:sz="6" w:space="8" w:color="CCCCCC"/>
                        <w:right w:val="single" w:sz="6" w:space="8" w:color="CCCCCC"/>
                      </w:divBdr>
                    </w:div>
                  </w:divsChild>
                </w:div>
              </w:divsChild>
            </w:div>
          </w:divsChild>
        </w:div>
      </w:divsChild>
    </w:div>
    <w:div w:id="1401907471">
      <w:bodyDiv w:val="1"/>
      <w:marLeft w:val="0"/>
      <w:marRight w:val="0"/>
      <w:marTop w:val="0"/>
      <w:marBottom w:val="0"/>
      <w:divBdr>
        <w:top w:val="none" w:sz="0" w:space="0" w:color="auto"/>
        <w:left w:val="none" w:sz="0" w:space="0" w:color="auto"/>
        <w:bottom w:val="none" w:sz="0" w:space="0" w:color="auto"/>
        <w:right w:val="none" w:sz="0" w:space="0" w:color="auto"/>
      </w:divBdr>
      <w:divsChild>
        <w:div w:id="1784618703">
          <w:marLeft w:val="0"/>
          <w:marRight w:val="0"/>
          <w:marTop w:val="0"/>
          <w:marBottom w:val="225"/>
          <w:divBdr>
            <w:top w:val="none" w:sz="0" w:space="0" w:color="auto"/>
            <w:left w:val="none" w:sz="0" w:space="0" w:color="auto"/>
            <w:bottom w:val="none" w:sz="0" w:space="0" w:color="auto"/>
            <w:right w:val="none" w:sz="0" w:space="0" w:color="auto"/>
          </w:divBdr>
        </w:div>
        <w:div w:id="1810977953">
          <w:marLeft w:val="0"/>
          <w:marRight w:val="0"/>
          <w:marTop w:val="0"/>
          <w:marBottom w:val="0"/>
          <w:divBdr>
            <w:top w:val="none" w:sz="0" w:space="0" w:color="auto"/>
            <w:left w:val="none" w:sz="0" w:space="0" w:color="auto"/>
            <w:bottom w:val="none" w:sz="0" w:space="0" w:color="auto"/>
            <w:right w:val="none" w:sz="0" w:space="0" w:color="auto"/>
          </w:divBdr>
          <w:divsChild>
            <w:div w:id="296449285">
              <w:marLeft w:val="0"/>
              <w:marRight w:val="0"/>
              <w:marTop w:val="0"/>
              <w:marBottom w:val="0"/>
              <w:divBdr>
                <w:top w:val="none" w:sz="0" w:space="0" w:color="auto"/>
                <w:left w:val="none" w:sz="0" w:space="0" w:color="auto"/>
                <w:bottom w:val="none" w:sz="0" w:space="0" w:color="auto"/>
                <w:right w:val="none" w:sz="0" w:space="0" w:color="auto"/>
              </w:divBdr>
              <w:divsChild>
                <w:div w:id="105463746">
                  <w:marLeft w:val="0"/>
                  <w:marRight w:val="0"/>
                  <w:marTop w:val="0"/>
                  <w:marBottom w:val="0"/>
                  <w:divBdr>
                    <w:top w:val="none" w:sz="0" w:space="0" w:color="auto"/>
                    <w:left w:val="none" w:sz="0" w:space="0" w:color="auto"/>
                    <w:bottom w:val="none" w:sz="0" w:space="0" w:color="auto"/>
                    <w:right w:val="none" w:sz="0" w:space="0" w:color="auto"/>
                  </w:divBdr>
                  <w:divsChild>
                    <w:div w:id="1888180457">
                      <w:marLeft w:val="0"/>
                      <w:marRight w:val="0"/>
                      <w:marTop w:val="0"/>
                      <w:marBottom w:val="300"/>
                      <w:divBdr>
                        <w:top w:val="single" w:sz="6" w:space="8" w:color="CCCCCC"/>
                        <w:left w:val="single" w:sz="6" w:space="8" w:color="CCCCCC"/>
                        <w:bottom w:val="single" w:sz="6" w:space="8" w:color="CCCCCC"/>
                        <w:right w:val="single" w:sz="6" w:space="8" w:color="CCCCCC"/>
                      </w:divBdr>
                    </w:div>
                  </w:divsChild>
                </w:div>
              </w:divsChild>
            </w:div>
          </w:divsChild>
        </w:div>
      </w:divsChild>
    </w:div>
    <w:div w:id="1462768177">
      <w:bodyDiv w:val="1"/>
      <w:marLeft w:val="0"/>
      <w:marRight w:val="0"/>
      <w:marTop w:val="0"/>
      <w:marBottom w:val="0"/>
      <w:divBdr>
        <w:top w:val="none" w:sz="0" w:space="0" w:color="auto"/>
        <w:left w:val="none" w:sz="0" w:space="0" w:color="auto"/>
        <w:bottom w:val="none" w:sz="0" w:space="0" w:color="auto"/>
        <w:right w:val="none" w:sz="0" w:space="0" w:color="auto"/>
      </w:divBdr>
      <w:divsChild>
        <w:div w:id="1699158236">
          <w:marLeft w:val="0"/>
          <w:marRight w:val="0"/>
          <w:marTop w:val="0"/>
          <w:marBottom w:val="225"/>
          <w:divBdr>
            <w:top w:val="none" w:sz="0" w:space="0" w:color="auto"/>
            <w:left w:val="none" w:sz="0" w:space="0" w:color="auto"/>
            <w:bottom w:val="none" w:sz="0" w:space="0" w:color="auto"/>
            <w:right w:val="none" w:sz="0" w:space="0" w:color="auto"/>
          </w:divBdr>
        </w:div>
        <w:div w:id="497503733">
          <w:marLeft w:val="0"/>
          <w:marRight w:val="0"/>
          <w:marTop w:val="0"/>
          <w:marBottom w:val="0"/>
          <w:divBdr>
            <w:top w:val="none" w:sz="0" w:space="0" w:color="auto"/>
            <w:left w:val="none" w:sz="0" w:space="0" w:color="auto"/>
            <w:bottom w:val="none" w:sz="0" w:space="0" w:color="auto"/>
            <w:right w:val="none" w:sz="0" w:space="0" w:color="auto"/>
          </w:divBdr>
          <w:divsChild>
            <w:div w:id="1962880801">
              <w:marLeft w:val="0"/>
              <w:marRight w:val="0"/>
              <w:marTop w:val="0"/>
              <w:marBottom w:val="0"/>
              <w:divBdr>
                <w:top w:val="none" w:sz="0" w:space="0" w:color="auto"/>
                <w:left w:val="none" w:sz="0" w:space="0" w:color="auto"/>
                <w:bottom w:val="none" w:sz="0" w:space="0" w:color="auto"/>
                <w:right w:val="none" w:sz="0" w:space="0" w:color="auto"/>
              </w:divBdr>
              <w:divsChild>
                <w:div w:id="1924409276">
                  <w:marLeft w:val="0"/>
                  <w:marRight w:val="0"/>
                  <w:marTop w:val="0"/>
                  <w:marBottom w:val="0"/>
                  <w:divBdr>
                    <w:top w:val="none" w:sz="0" w:space="0" w:color="auto"/>
                    <w:left w:val="none" w:sz="0" w:space="0" w:color="auto"/>
                    <w:bottom w:val="none" w:sz="0" w:space="0" w:color="auto"/>
                    <w:right w:val="none" w:sz="0" w:space="0" w:color="auto"/>
                  </w:divBdr>
                  <w:divsChild>
                    <w:div w:id="1273049910">
                      <w:marLeft w:val="0"/>
                      <w:marRight w:val="0"/>
                      <w:marTop w:val="0"/>
                      <w:marBottom w:val="300"/>
                      <w:divBdr>
                        <w:top w:val="single" w:sz="6" w:space="8" w:color="CCCCCC"/>
                        <w:left w:val="single" w:sz="6" w:space="8" w:color="CCCCCC"/>
                        <w:bottom w:val="single" w:sz="6" w:space="8" w:color="CCCCCC"/>
                        <w:right w:val="single" w:sz="6" w:space="8" w:color="CCCCCC"/>
                      </w:divBdr>
                    </w:div>
                  </w:divsChild>
                </w:div>
              </w:divsChild>
            </w:div>
            <w:div w:id="845630063">
              <w:marLeft w:val="0"/>
              <w:marRight w:val="0"/>
              <w:marTop w:val="0"/>
              <w:marBottom w:val="0"/>
              <w:divBdr>
                <w:top w:val="none" w:sz="0" w:space="0" w:color="auto"/>
                <w:left w:val="none" w:sz="0" w:space="0" w:color="auto"/>
                <w:bottom w:val="none" w:sz="0" w:space="0" w:color="auto"/>
                <w:right w:val="none" w:sz="0" w:space="0" w:color="auto"/>
              </w:divBdr>
              <w:divsChild>
                <w:div w:id="409697717">
                  <w:marLeft w:val="0"/>
                  <w:marRight w:val="0"/>
                  <w:marTop w:val="0"/>
                  <w:marBottom w:val="225"/>
                  <w:divBdr>
                    <w:top w:val="single" w:sz="6" w:space="0" w:color="CCCCCC"/>
                    <w:left w:val="single" w:sz="6" w:space="0" w:color="CCCCCC"/>
                    <w:bottom w:val="single" w:sz="6" w:space="0" w:color="CCCCCC"/>
                    <w:right w:val="single" w:sz="6" w:space="0" w:color="CCCCCC"/>
                  </w:divBdr>
                  <w:divsChild>
                    <w:div w:id="411200917">
                      <w:marLeft w:val="75"/>
                      <w:marRight w:val="75"/>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 w:id="1549294443">
      <w:bodyDiv w:val="1"/>
      <w:marLeft w:val="0"/>
      <w:marRight w:val="0"/>
      <w:marTop w:val="0"/>
      <w:marBottom w:val="0"/>
      <w:divBdr>
        <w:top w:val="none" w:sz="0" w:space="0" w:color="auto"/>
        <w:left w:val="none" w:sz="0" w:space="0" w:color="auto"/>
        <w:bottom w:val="none" w:sz="0" w:space="0" w:color="auto"/>
        <w:right w:val="none" w:sz="0" w:space="0" w:color="auto"/>
      </w:divBdr>
      <w:divsChild>
        <w:div w:id="461777094">
          <w:marLeft w:val="0"/>
          <w:marRight w:val="0"/>
          <w:marTop w:val="0"/>
          <w:marBottom w:val="225"/>
          <w:divBdr>
            <w:top w:val="none" w:sz="0" w:space="0" w:color="auto"/>
            <w:left w:val="none" w:sz="0" w:space="0" w:color="auto"/>
            <w:bottom w:val="none" w:sz="0" w:space="0" w:color="auto"/>
            <w:right w:val="none" w:sz="0" w:space="0" w:color="auto"/>
          </w:divBdr>
        </w:div>
        <w:div w:id="1672172796">
          <w:marLeft w:val="0"/>
          <w:marRight w:val="0"/>
          <w:marTop w:val="0"/>
          <w:marBottom w:val="0"/>
          <w:divBdr>
            <w:top w:val="none" w:sz="0" w:space="0" w:color="auto"/>
            <w:left w:val="none" w:sz="0" w:space="0" w:color="auto"/>
            <w:bottom w:val="none" w:sz="0" w:space="0" w:color="auto"/>
            <w:right w:val="none" w:sz="0" w:space="0" w:color="auto"/>
          </w:divBdr>
          <w:divsChild>
            <w:div w:id="1609048619">
              <w:marLeft w:val="0"/>
              <w:marRight w:val="0"/>
              <w:marTop w:val="0"/>
              <w:marBottom w:val="0"/>
              <w:divBdr>
                <w:top w:val="none" w:sz="0" w:space="0" w:color="auto"/>
                <w:left w:val="none" w:sz="0" w:space="0" w:color="auto"/>
                <w:bottom w:val="none" w:sz="0" w:space="0" w:color="auto"/>
                <w:right w:val="none" w:sz="0" w:space="0" w:color="auto"/>
              </w:divBdr>
              <w:divsChild>
                <w:div w:id="1000889703">
                  <w:marLeft w:val="0"/>
                  <w:marRight w:val="0"/>
                  <w:marTop w:val="0"/>
                  <w:marBottom w:val="0"/>
                  <w:divBdr>
                    <w:top w:val="none" w:sz="0" w:space="0" w:color="auto"/>
                    <w:left w:val="none" w:sz="0" w:space="0" w:color="auto"/>
                    <w:bottom w:val="none" w:sz="0" w:space="0" w:color="auto"/>
                    <w:right w:val="none" w:sz="0" w:space="0" w:color="auto"/>
                  </w:divBdr>
                  <w:divsChild>
                    <w:div w:id="1073964806">
                      <w:marLeft w:val="0"/>
                      <w:marRight w:val="0"/>
                      <w:marTop w:val="0"/>
                      <w:marBottom w:val="300"/>
                      <w:divBdr>
                        <w:top w:val="single" w:sz="6" w:space="8" w:color="CCCCCC"/>
                        <w:left w:val="single" w:sz="6" w:space="8" w:color="CCCCCC"/>
                        <w:bottom w:val="single" w:sz="6" w:space="8" w:color="CCCCCC"/>
                        <w:right w:val="single" w:sz="6" w:space="8" w:color="CCCCCC"/>
                      </w:divBdr>
                    </w:div>
                  </w:divsChild>
                </w:div>
              </w:divsChild>
            </w:div>
          </w:divsChild>
        </w:div>
      </w:divsChild>
    </w:div>
    <w:div w:id="1842964478">
      <w:bodyDiv w:val="1"/>
      <w:marLeft w:val="0"/>
      <w:marRight w:val="0"/>
      <w:marTop w:val="0"/>
      <w:marBottom w:val="0"/>
      <w:divBdr>
        <w:top w:val="none" w:sz="0" w:space="0" w:color="auto"/>
        <w:left w:val="none" w:sz="0" w:space="0" w:color="auto"/>
        <w:bottom w:val="none" w:sz="0" w:space="0" w:color="auto"/>
        <w:right w:val="none" w:sz="0" w:space="0" w:color="auto"/>
      </w:divBdr>
      <w:divsChild>
        <w:div w:id="161461">
          <w:marLeft w:val="0"/>
          <w:marRight w:val="0"/>
          <w:marTop w:val="0"/>
          <w:marBottom w:val="225"/>
          <w:divBdr>
            <w:top w:val="none" w:sz="0" w:space="0" w:color="auto"/>
            <w:left w:val="none" w:sz="0" w:space="0" w:color="auto"/>
            <w:bottom w:val="none" w:sz="0" w:space="0" w:color="auto"/>
            <w:right w:val="none" w:sz="0" w:space="0" w:color="auto"/>
          </w:divBdr>
        </w:div>
        <w:div w:id="1707485984">
          <w:marLeft w:val="0"/>
          <w:marRight w:val="0"/>
          <w:marTop w:val="0"/>
          <w:marBottom w:val="0"/>
          <w:divBdr>
            <w:top w:val="none" w:sz="0" w:space="0" w:color="auto"/>
            <w:left w:val="none" w:sz="0" w:space="0" w:color="auto"/>
            <w:bottom w:val="none" w:sz="0" w:space="0" w:color="auto"/>
            <w:right w:val="none" w:sz="0" w:space="0" w:color="auto"/>
          </w:divBdr>
          <w:divsChild>
            <w:div w:id="380447890">
              <w:marLeft w:val="0"/>
              <w:marRight w:val="0"/>
              <w:marTop w:val="0"/>
              <w:marBottom w:val="0"/>
              <w:divBdr>
                <w:top w:val="none" w:sz="0" w:space="0" w:color="auto"/>
                <w:left w:val="none" w:sz="0" w:space="0" w:color="auto"/>
                <w:bottom w:val="none" w:sz="0" w:space="0" w:color="auto"/>
                <w:right w:val="none" w:sz="0" w:space="0" w:color="auto"/>
              </w:divBdr>
              <w:divsChild>
                <w:div w:id="1354916768">
                  <w:marLeft w:val="0"/>
                  <w:marRight w:val="0"/>
                  <w:marTop w:val="0"/>
                  <w:marBottom w:val="0"/>
                  <w:divBdr>
                    <w:top w:val="none" w:sz="0" w:space="0" w:color="auto"/>
                    <w:left w:val="none" w:sz="0" w:space="0" w:color="auto"/>
                    <w:bottom w:val="none" w:sz="0" w:space="0" w:color="auto"/>
                    <w:right w:val="none" w:sz="0" w:space="0" w:color="auto"/>
                  </w:divBdr>
                  <w:divsChild>
                    <w:div w:id="541022210">
                      <w:marLeft w:val="0"/>
                      <w:marRight w:val="0"/>
                      <w:marTop w:val="0"/>
                      <w:marBottom w:val="300"/>
                      <w:divBdr>
                        <w:top w:val="single" w:sz="6" w:space="8" w:color="CCCCCC"/>
                        <w:left w:val="single" w:sz="6" w:space="8" w:color="CCCCCC"/>
                        <w:bottom w:val="single" w:sz="6" w:space="8" w:color="CCCCCC"/>
                        <w:right w:val="single" w:sz="6" w:space="8" w:color="CCCCCC"/>
                      </w:divBdr>
                    </w:div>
                  </w:divsChild>
                </w:div>
              </w:divsChild>
            </w:div>
          </w:divsChild>
        </w:div>
      </w:divsChild>
    </w:div>
    <w:div w:id="1961103883">
      <w:bodyDiv w:val="1"/>
      <w:marLeft w:val="0"/>
      <w:marRight w:val="0"/>
      <w:marTop w:val="0"/>
      <w:marBottom w:val="0"/>
      <w:divBdr>
        <w:top w:val="none" w:sz="0" w:space="0" w:color="auto"/>
        <w:left w:val="none" w:sz="0" w:space="0" w:color="auto"/>
        <w:bottom w:val="none" w:sz="0" w:space="0" w:color="auto"/>
        <w:right w:val="none" w:sz="0" w:space="0" w:color="auto"/>
      </w:divBdr>
      <w:divsChild>
        <w:div w:id="493305346">
          <w:marLeft w:val="0"/>
          <w:marRight w:val="0"/>
          <w:marTop w:val="0"/>
          <w:marBottom w:val="225"/>
          <w:divBdr>
            <w:top w:val="none" w:sz="0" w:space="0" w:color="auto"/>
            <w:left w:val="none" w:sz="0" w:space="0" w:color="auto"/>
            <w:bottom w:val="none" w:sz="0" w:space="0" w:color="auto"/>
            <w:right w:val="none" w:sz="0" w:space="0" w:color="auto"/>
          </w:divBdr>
        </w:div>
        <w:div w:id="42219664">
          <w:marLeft w:val="0"/>
          <w:marRight w:val="0"/>
          <w:marTop w:val="0"/>
          <w:marBottom w:val="0"/>
          <w:divBdr>
            <w:top w:val="none" w:sz="0" w:space="0" w:color="auto"/>
            <w:left w:val="none" w:sz="0" w:space="0" w:color="auto"/>
            <w:bottom w:val="none" w:sz="0" w:space="0" w:color="auto"/>
            <w:right w:val="none" w:sz="0" w:space="0" w:color="auto"/>
          </w:divBdr>
          <w:divsChild>
            <w:div w:id="1074475221">
              <w:marLeft w:val="0"/>
              <w:marRight w:val="0"/>
              <w:marTop w:val="0"/>
              <w:marBottom w:val="0"/>
              <w:divBdr>
                <w:top w:val="none" w:sz="0" w:space="0" w:color="auto"/>
                <w:left w:val="none" w:sz="0" w:space="0" w:color="auto"/>
                <w:bottom w:val="none" w:sz="0" w:space="0" w:color="auto"/>
                <w:right w:val="none" w:sz="0" w:space="0" w:color="auto"/>
              </w:divBdr>
              <w:divsChild>
                <w:div w:id="1142886946">
                  <w:marLeft w:val="0"/>
                  <w:marRight w:val="0"/>
                  <w:marTop w:val="0"/>
                  <w:marBottom w:val="0"/>
                  <w:divBdr>
                    <w:top w:val="none" w:sz="0" w:space="0" w:color="auto"/>
                    <w:left w:val="none" w:sz="0" w:space="0" w:color="auto"/>
                    <w:bottom w:val="none" w:sz="0" w:space="0" w:color="auto"/>
                    <w:right w:val="none" w:sz="0" w:space="0" w:color="auto"/>
                  </w:divBdr>
                  <w:divsChild>
                    <w:div w:id="1622347959">
                      <w:marLeft w:val="0"/>
                      <w:marRight w:val="0"/>
                      <w:marTop w:val="0"/>
                      <w:marBottom w:val="300"/>
                      <w:divBdr>
                        <w:top w:val="single" w:sz="6" w:space="8" w:color="CCCCCC"/>
                        <w:left w:val="single" w:sz="6" w:space="8" w:color="CCCCCC"/>
                        <w:bottom w:val="single" w:sz="6" w:space="8" w:color="CCCCCC"/>
                        <w:right w:val="single" w:sz="6" w:space="8" w:color="CCCCCC"/>
                      </w:divBdr>
                    </w:div>
                  </w:divsChild>
                </w:div>
              </w:divsChild>
            </w:div>
          </w:divsChild>
        </w:div>
      </w:divsChild>
    </w:div>
    <w:div w:id="2080706960">
      <w:bodyDiv w:val="1"/>
      <w:marLeft w:val="0"/>
      <w:marRight w:val="0"/>
      <w:marTop w:val="0"/>
      <w:marBottom w:val="0"/>
      <w:divBdr>
        <w:top w:val="none" w:sz="0" w:space="0" w:color="auto"/>
        <w:left w:val="none" w:sz="0" w:space="0" w:color="auto"/>
        <w:bottom w:val="none" w:sz="0" w:space="0" w:color="auto"/>
        <w:right w:val="none" w:sz="0" w:space="0" w:color="auto"/>
      </w:divBdr>
      <w:divsChild>
        <w:div w:id="220485397">
          <w:marLeft w:val="0"/>
          <w:marRight w:val="0"/>
          <w:marTop w:val="0"/>
          <w:marBottom w:val="225"/>
          <w:divBdr>
            <w:top w:val="none" w:sz="0" w:space="0" w:color="auto"/>
            <w:left w:val="none" w:sz="0" w:space="0" w:color="auto"/>
            <w:bottom w:val="none" w:sz="0" w:space="0" w:color="auto"/>
            <w:right w:val="none" w:sz="0" w:space="0" w:color="auto"/>
          </w:divBdr>
        </w:div>
        <w:div w:id="347680891">
          <w:marLeft w:val="0"/>
          <w:marRight w:val="0"/>
          <w:marTop w:val="0"/>
          <w:marBottom w:val="0"/>
          <w:divBdr>
            <w:top w:val="none" w:sz="0" w:space="0" w:color="auto"/>
            <w:left w:val="none" w:sz="0" w:space="0" w:color="auto"/>
            <w:bottom w:val="none" w:sz="0" w:space="0" w:color="auto"/>
            <w:right w:val="none" w:sz="0" w:space="0" w:color="auto"/>
          </w:divBdr>
          <w:divsChild>
            <w:div w:id="82655867">
              <w:marLeft w:val="0"/>
              <w:marRight w:val="0"/>
              <w:marTop w:val="0"/>
              <w:marBottom w:val="0"/>
              <w:divBdr>
                <w:top w:val="none" w:sz="0" w:space="0" w:color="auto"/>
                <w:left w:val="none" w:sz="0" w:space="0" w:color="auto"/>
                <w:bottom w:val="none" w:sz="0" w:space="0" w:color="auto"/>
                <w:right w:val="none" w:sz="0" w:space="0" w:color="auto"/>
              </w:divBdr>
              <w:divsChild>
                <w:div w:id="810292639">
                  <w:marLeft w:val="0"/>
                  <w:marRight w:val="0"/>
                  <w:marTop w:val="0"/>
                  <w:marBottom w:val="0"/>
                  <w:divBdr>
                    <w:top w:val="none" w:sz="0" w:space="0" w:color="auto"/>
                    <w:left w:val="none" w:sz="0" w:space="0" w:color="auto"/>
                    <w:bottom w:val="none" w:sz="0" w:space="0" w:color="auto"/>
                    <w:right w:val="none" w:sz="0" w:space="0" w:color="auto"/>
                  </w:divBdr>
                  <w:divsChild>
                    <w:div w:id="1411345272">
                      <w:marLeft w:val="0"/>
                      <w:marRight w:val="0"/>
                      <w:marTop w:val="0"/>
                      <w:marBottom w:val="300"/>
                      <w:divBdr>
                        <w:top w:val="single" w:sz="6" w:space="8" w:color="CCCCCC"/>
                        <w:left w:val="single" w:sz="6" w:space="8" w:color="CCCCCC"/>
                        <w:bottom w:val="single" w:sz="6" w:space="8" w:color="CCCCCC"/>
                        <w:right w:val="single" w:sz="6" w:space="8" w:color="CCCCCC"/>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2732</Words>
  <Characters>15027</Characters>
  <Application>Microsoft Office Word</Application>
  <DocSecurity>0</DocSecurity>
  <Lines>125</Lines>
  <Paragraphs>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Mariam</dc:creator>
  <cp:keywords/>
  <dc:description/>
  <cp:lastModifiedBy>Mariam</cp:lastModifiedBy>
  <cp:revision>2</cp:revision>
  <dcterms:created xsi:type="dcterms:W3CDTF">2023-01-14T01:32:00Z</dcterms:created>
  <dcterms:modified xsi:type="dcterms:W3CDTF">2023-01-14T01:32:00Z</dcterms:modified>
</cp:coreProperties>
</file>