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63F6" w14:textId="11F063FB" w:rsidR="00E94756" w:rsidRDefault="00E94756" w:rsidP="00E94756">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E94756">
        <w:rPr>
          <w:rFonts w:ascii="Arial" w:eastAsia="Times New Roman" w:hAnsi="Arial" w:cs="Arial"/>
          <w:b/>
          <w:bCs/>
          <w:color w:val="B92517"/>
          <w:spacing w:val="-5"/>
          <w:kern w:val="36"/>
          <w:sz w:val="24"/>
          <w:szCs w:val="24"/>
          <w:lang w:eastAsia="es-MX"/>
        </w:rPr>
        <w:t>C118 - Convenio sobre la igualdad de trato (seguridad social), 1962 (núm. 118)</w:t>
      </w:r>
    </w:p>
    <w:p w14:paraId="4E38451C" w14:textId="77777777" w:rsidR="00E94756" w:rsidRPr="00E94756" w:rsidRDefault="00E94756" w:rsidP="00E94756">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p>
    <w:p w14:paraId="32613FA9" w14:textId="77777777" w:rsidR="00E94756" w:rsidRPr="00E94756" w:rsidRDefault="00E94756" w:rsidP="00E94756">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94756">
        <w:rPr>
          <w:rFonts w:ascii="Arial" w:eastAsia="Times New Roman" w:hAnsi="Arial" w:cs="Arial"/>
          <w:b/>
          <w:bCs/>
          <w:color w:val="B92517"/>
          <w:sz w:val="24"/>
          <w:szCs w:val="24"/>
          <w:lang w:eastAsia="es-MX"/>
        </w:rPr>
        <w:t>Preámbulo</w:t>
      </w:r>
    </w:p>
    <w:p w14:paraId="57D3F2B6" w14:textId="77777777" w:rsidR="00E94756" w:rsidRPr="00E94756" w:rsidRDefault="00E94756" w:rsidP="00E94756">
      <w:pPr>
        <w:shd w:val="clear" w:color="auto" w:fill="F3F3F3"/>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La Conferencia General de la Organización Internacional del Trabajo:</w:t>
      </w:r>
    </w:p>
    <w:p w14:paraId="7913126C" w14:textId="77777777" w:rsidR="00E94756" w:rsidRPr="00E94756" w:rsidRDefault="00E94756" w:rsidP="00E94756">
      <w:pPr>
        <w:shd w:val="clear" w:color="auto" w:fill="F3F3F3"/>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Convocada en Ginebra por el Consejo de Administración de la Oficina Internacional del Trabajo, y congregada en dicha ciudad el 6 junio 1962 en su cuadragésima sexta reunión;</w:t>
      </w:r>
    </w:p>
    <w:p w14:paraId="6BB69F0F" w14:textId="77777777" w:rsidR="00E94756" w:rsidRPr="00E94756" w:rsidRDefault="00E94756" w:rsidP="00E94756">
      <w:pPr>
        <w:shd w:val="clear" w:color="auto" w:fill="F3F3F3"/>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Después de haber decidido adoptar diversas proposiciones relativas a la igualdad de trato de nacionales y extranjeros (seguridad social), cuestión que constituye el quinto punto del orden del día de la reunión, y</w:t>
      </w:r>
    </w:p>
    <w:p w14:paraId="5800FCF5" w14:textId="77777777" w:rsidR="00E94756" w:rsidRPr="00E94756" w:rsidRDefault="00E94756" w:rsidP="00E94756">
      <w:pPr>
        <w:shd w:val="clear" w:color="auto" w:fill="F3F3F3"/>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Después de haber decidido que dichas proposiciones revistan la forma de un convenio internacional,</w:t>
      </w:r>
    </w:p>
    <w:p w14:paraId="38F51C3F" w14:textId="77777777" w:rsidR="00E94756" w:rsidRPr="00E94756" w:rsidRDefault="00E94756" w:rsidP="00E94756">
      <w:pPr>
        <w:shd w:val="clear" w:color="auto" w:fill="F3F3F3"/>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adopta, con fecha veintiocho de junio de mil novecientos sesenta y dos, el siguiente Convenio, que podrá ser citado como el Convenio sobre la igualdad de trato (seguridad social), 1962:</w:t>
      </w:r>
    </w:p>
    <w:p w14:paraId="2E495D2D"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E94756">
        <w:rPr>
          <w:rFonts w:ascii="Arial" w:eastAsia="Times New Roman" w:hAnsi="Arial" w:cs="Arial"/>
          <w:b/>
          <w:bCs/>
          <w:i/>
          <w:iCs/>
          <w:color w:val="333333"/>
          <w:sz w:val="24"/>
          <w:szCs w:val="24"/>
          <w:lang w:eastAsia="es-MX"/>
        </w:rPr>
        <w:t>Artículo 1</w:t>
      </w:r>
    </w:p>
    <w:p w14:paraId="4F885B57"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 los efectos del presente Convenio:</w:t>
      </w:r>
    </w:p>
    <w:p w14:paraId="3D250A32"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 el término </w:t>
      </w:r>
      <w:r w:rsidRPr="00E94756">
        <w:rPr>
          <w:rFonts w:ascii="Arial" w:eastAsia="Times New Roman" w:hAnsi="Arial" w:cs="Arial"/>
          <w:b/>
          <w:bCs/>
          <w:i/>
          <w:iCs/>
          <w:color w:val="333333"/>
          <w:sz w:val="24"/>
          <w:szCs w:val="24"/>
          <w:lang w:eastAsia="es-MX"/>
        </w:rPr>
        <w:t>legislación</w:t>
      </w:r>
      <w:r w:rsidRPr="00E94756">
        <w:rPr>
          <w:rFonts w:ascii="Arial" w:eastAsia="Times New Roman" w:hAnsi="Arial" w:cs="Arial"/>
          <w:color w:val="333333"/>
          <w:sz w:val="24"/>
          <w:szCs w:val="24"/>
          <w:lang w:eastAsia="es-MX"/>
        </w:rPr>
        <w:t> comprende las leyes y reglamentos, así como las disposiciones estatutarias, en materia de seguridad social;</w:t>
      </w:r>
    </w:p>
    <w:p w14:paraId="51050817"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(b) el término </w:t>
      </w:r>
      <w:r w:rsidRPr="00E94756">
        <w:rPr>
          <w:rFonts w:ascii="Arial" w:eastAsia="Times New Roman" w:hAnsi="Arial" w:cs="Arial"/>
          <w:b/>
          <w:bCs/>
          <w:i/>
          <w:iCs/>
          <w:color w:val="333333"/>
          <w:sz w:val="24"/>
          <w:szCs w:val="24"/>
          <w:lang w:eastAsia="es-MX"/>
        </w:rPr>
        <w:t>prestaciones</w:t>
      </w:r>
      <w:r w:rsidRPr="00E94756">
        <w:rPr>
          <w:rFonts w:ascii="Arial" w:eastAsia="Times New Roman" w:hAnsi="Arial" w:cs="Arial"/>
          <w:color w:val="333333"/>
          <w:sz w:val="24"/>
          <w:szCs w:val="24"/>
          <w:lang w:eastAsia="es-MX"/>
        </w:rPr>
        <w:t> designa todas las prestaciones, pensiones, rentas y subsidios, con inclusión de todos los suplementos o aumentos eventuales;</w:t>
      </w:r>
    </w:p>
    <w:p w14:paraId="491431B9"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(c) la expresión </w:t>
      </w:r>
      <w:r w:rsidRPr="00E94756">
        <w:rPr>
          <w:rFonts w:ascii="Arial" w:eastAsia="Times New Roman" w:hAnsi="Arial" w:cs="Arial"/>
          <w:b/>
          <w:bCs/>
          <w:i/>
          <w:iCs/>
          <w:color w:val="333333"/>
          <w:sz w:val="24"/>
          <w:szCs w:val="24"/>
          <w:lang w:eastAsia="es-MX"/>
        </w:rPr>
        <w:t>prestaciones concedidas a título de regímenes transitorios</w:t>
      </w:r>
      <w:r w:rsidRPr="00E94756">
        <w:rPr>
          <w:rFonts w:ascii="Arial" w:eastAsia="Times New Roman" w:hAnsi="Arial" w:cs="Arial"/>
          <w:color w:val="333333"/>
          <w:sz w:val="24"/>
          <w:szCs w:val="24"/>
          <w:lang w:eastAsia="es-MX"/>
        </w:rPr>
        <w:t> designa las prestaciones concedidas a personas que hayan rebasado cierta edad en el momento de la entrada en vigor de la legislación aplicable, o las prestaciones asignadas, a título transitorio, por concepto de contingencias acaecidas o de períodos cumplidos fuera de los límites actuales del territorio de un Estado Miembro;</w:t>
      </w:r>
    </w:p>
    <w:p w14:paraId="26C4581B"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(d) la expresión </w:t>
      </w:r>
      <w:r w:rsidRPr="00E94756">
        <w:rPr>
          <w:rFonts w:ascii="Arial" w:eastAsia="Times New Roman" w:hAnsi="Arial" w:cs="Arial"/>
          <w:b/>
          <w:bCs/>
          <w:i/>
          <w:iCs/>
          <w:color w:val="333333"/>
          <w:sz w:val="24"/>
          <w:szCs w:val="24"/>
          <w:lang w:eastAsia="es-MX"/>
        </w:rPr>
        <w:t>subsidio de muerte</w:t>
      </w:r>
      <w:r w:rsidRPr="00E94756">
        <w:rPr>
          <w:rFonts w:ascii="Arial" w:eastAsia="Times New Roman" w:hAnsi="Arial" w:cs="Arial"/>
          <w:color w:val="333333"/>
          <w:sz w:val="24"/>
          <w:szCs w:val="24"/>
          <w:lang w:eastAsia="es-MX"/>
        </w:rPr>
        <w:t> designa toda suma pagada de una sola vez en caso de fallecimiento;</w:t>
      </w:r>
    </w:p>
    <w:p w14:paraId="5574CBBD"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(e) el término </w:t>
      </w:r>
      <w:r w:rsidRPr="00E94756">
        <w:rPr>
          <w:rFonts w:ascii="Arial" w:eastAsia="Times New Roman" w:hAnsi="Arial" w:cs="Arial"/>
          <w:b/>
          <w:bCs/>
          <w:i/>
          <w:iCs/>
          <w:color w:val="333333"/>
          <w:sz w:val="24"/>
          <w:szCs w:val="24"/>
          <w:lang w:eastAsia="es-MX"/>
        </w:rPr>
        <w:t>residencia</w:t>
      </w:r>
      <w:r w:rsidRPr="00E94756">
        <w:rPr>
          <w:rFonts w:ascii="Arial" w:eastAsia="Times New Roman" w:hAnsi="Arial" w:cs="Arial"/>
          <w:color w:val="333333"/>
          <w:sz w:val="24"/>
          <w:szCs w:val="24"/>
          <w:lang w:eastAsia="es-MX"/>
        </w:rPr>
        <w:t> designa la residencia habitual;</w:t>
      </w:r>
    </w:p>
    <w:p w14:paraId="7CB8F9E2"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lastRenderedPageBreak/>
        <w:t>(f) el término </w:t>
      </w:r>
      <w:r w:rsidRPr="00E94756">
        <w:rPr>
          <w:rFonts w:ascii="Arial" w:eastAsia="Times New Roman" w:hAnsi="Arial" w:cs="Arial"/>
          <w:b/>
          <w:bCs/>
          <w:i/>
          <w:iCs/>
          <w:color w:val="333333"/>
          <w:sz w:val="24"/>
          <w:szCs w:val="24"/>
          <w:lang w:eastAsia="es-MX"/>
        </w:rPr>
        <w:t>prescrito</w:t>
      </w:r>
      <w:r w:rsidRPr="00E94756">
        <w:rPr>
          <w:rFonts w:ascii="Arial" w:eastAsia="Times New Roman" w:hAnsi="Arial" w:cs="Arial"/>
          <w:color w:val="333333"/>
          <w:sz w:val="24"/>
          <w:szCs w:val="24"/>
          <w:lang w:eastAsia="es-MX"/>
        </w:rPr>
        <w:t> significa determinado por la legislación nacional o en virtud de ella, a tenor del apartado a);</w:t>
      </w:r>
    </w:p>
    <w:p w14:paraId="5F574657"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(g) el término </w:t>
      </w:r>
      <w:r w:rsidRPr="00E94756">
        <w:rPr>
          <w:rFonts w:ascii="Arial" w:eastAsia="Times New Roman" w:hAnsi="Arial" w:cs="Arial"/>
          <w:b/>
          <w:bCs/>
          <w:i/>
          <w:iCs/>
          <w:color w:val="333333"/>
          <w:sz w:val="24"/>
          <w:szCs w:val="24"/>
          <w:lang w:eastAsia="es-MX"/>
        </w:rPr>
        <w:t>refugiado</w:t>
      </w:r>
      <w:r w:rsidRPr="00E94756">
        <w:rPr>
          <w:rFonts w:ascii="Arial" w:eastAsia="Times New Roman" w:hAnsi="Arial" w:cs="Arial"/>
          <w:color w:val="333333"/>
          <w:sz w:val="24"/>
          <w:szCs w:val="24"/>
          <w:lang w:eastAsia="es-MX"/>
        </w:rPr>
        <w:t> tiene la significación que le atribuye el artículo 1 de la Convención sobre el Estatuto de los Refugiados, de 28 de julio de 1951;</w:t>
      </w:r>
    </w:p>
    <w:p w14:paraId="32325F88" w14:textId="77777777" w:rsidR="00E94756" w:rsidRPr="00E94756" w:rsidRDefault="00E94756" w:rsidP="00E9475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(h) el término </w:t>
      </w:r>
      <w:r w:rsidRPr="00E94756">
        <w:rPr>
          <w:rFonts w:ascii="Arial" w:eastAsia="Times New Roman" w:hAnsi="Arial" w:cs="Arial"/>
          <w:b/>
          <w:bCs/>
          <w:i/>
          <w:iCs/>
          <w:color w:val="333333"/>
          <w:sz w:val="24"/>
          <w:szCs w:val="24"/>
          <w:lang w:eastAsia="es-MX"/>
        </w:rPr>
        <w:t>apátrida</w:t>
      </w:r>
      <w:r w:rsidRPr="00E94756">
        <w:rPr>
          <w:rFonts w:ascii="Arial" w:eastAsia="Times New Roman" w:hAnsi="Arial" w:cs="Arial"/>
          <w:color w:val="333333"/>
          <w:sz w:val="24"/>
          <w:szCs w:val="24"/>
          <w:lang w:eastAsia="es-MX"/>
        </w:rPr>
        <w:t> tiene la significación que le atribuye el artículo 1 de la Convención sobre el Estatuto de los Apátridas, de 28 de septiembre de 1954.</w:t>
      </w:r>
    </w:p>
    <w:p w14:paraId="5187BBC6"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E94756">
        <w:rPr>
          <w:rFonts w:ascii="Arial" w:eastAsia="Times New Roman" w:hAnsi="Arial" w:cs="Arial"/>
          <w:b/>
          <w:bCs/>
          <w:i/>
          <w:iCs/>
          <w:color w:val="333333"/>
          <w:sz w:val="24"/>
          <w:szCs w:val="24"/>
          <w:lang w:eastAsia="es-MX"/>
        </w:rPr>
        <w:t>Artículo 2</w:t>
      </w:r>
    </w:p>
    <w:p w14:paraId="5F3B6CD3"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2" w:name="A2P1"/>
      <w:bookmarkEnd w:id="2"/>
      <w:r w:rsidRPr="00E94756">
        <w:rPr>
          <w:rFonts w:ascii="Arial" w:eastAsia="Times New Roman" w:hAnsi="Arial" w:cs="Arial"/>
          <w:color w:val="333333"/>
          <w:sz w:val="24"/>
          <w:szCs w:val="24"/>
          <w:lang w:eastAsia="es-MX"/>
        </w:rPr>
        <w:t>1. Todo Estado Miembro puede aceptar las obligaciones del presente Convenio en cuanto concierna a una o varias de las ramas de la seguridad social siguientes, para las cuales posea una legislación efectivamente aplicada en su territorio a sus propios nacionales:</w:t>
      </w:r>
    </w:p>
    <w:p w14:paraId="05CAC8F3"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 asistencia médica;</w:t>
      </w:r>
    </w:p>
    <w:p w14:paraId="4F8BD424"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(b) prestaciones de enfermedad;</w:t>
      </w:r>
    </w:p>
    <w:p w14:paraId="425635F4"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(c) prestaciones de maternidad;</w:t>
      </w:r>
    </w:p>
    <w:p w14:paraId="0060B96C"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(d) prestaciones de invalidez;</w:t>
      </w:r>
    </w:p>
    <w:p w14:paraId="19B6074E"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(e) prestaciones de vejez;</w:t>
      </w:r>
    </w:p>
    <w:p w14:paraId="7742EF1C"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(f) prestaciones de sobrevivencia;</w:t>
      </w:r>
    </w:p>
    <w:p w14:paraId="5DDC0115"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(g) prestaciones en caso de accidentes del trabajo y de enfermedades profesionales;</w:t>
      </w:r>
    </w:p>
    <w:p w14:paraId="5C22750B"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(h) prestaciones de desempleo; e</w:t>
      </w:r>
    </w:p>
    <w:p w14:paraId="30F10ED9"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(i) prestaciones familiares.</w:t>
      </w:r>
    </w:p>
    <w:p w14:paraId="2AD36B3B"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3" w:name="A2P2"/>
      <w:bookmarkEnd w:id="3"/>
      <w:r w:rsidRPr="00E94756">
        <w:rPr>
          <w:rFonts w:ascii="Arial" w:eastAsia="Times New Roman" w:hAnsi="Arial" w:cs="Arial"/>
          <w:color w:val="333333"/>
          <w:sz w:val="24"/>
          <w:szCs w:val="24"/>
          <w:lang w:eastAsia="es-MX"/>
        </w:rPr>
        <w:t>2. Todo Estado Miembro para el que el presente Convenio esté en vigor deberá aplicar las disposiciones del mismo por lo que concierne a la rama o ramas de la seguridad social respecto de las que haya aceptado las obligaciones del Convenio.</w:t>
      </w:r>
    </w:p>
    <w:p w14:paraId="0BC58C74"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3"/>
      <w:bookmarkEnd w:id="4"/>
      <w:r w:rsidRPr="00E94756">
        <w:rPr>
          <w:rFonts w:ascii="Arial" w:eastAsia="Times New Roman" w:hAnsi="Arial" w:cs="Arial"/>
          <w:color w:val="333333"/>
          <w:sz w:val="24"/>
          <w:szCs w:val="24"/>
          <w:lang w:eastAsia="es-MX"/>
        </w:rPr>
        <w:t>3. Todo Estado Miembro deberá especificar en su ratificación cuál es la rama o las ramas de la seguridad social respecto de las cuales acepta las obligaciones del presente Convenio.</w:t>
      </w:r>
    </w:p>
    <w:p w14:paraId="34AA05B3"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4"/>
      <w:bookmarkEnd w:id="5"/>
      <w:r w:rsidRPr="00E94756">
        <w:rPr>
          <w:rFonts w:ascii="Arial" w:eastAsia="Times New Roman" w:hAnsi="Arial" w:cs="Arial"/>
          <w:color w:val="333333"/>
          <w:sz w:val="24"/>
          <w:szCs w:val="24"/>
          <w:lang w:eastAsia="es-MX"/>
        </w:rPr>
        <w:lastRenderedPageBreak/>
        <w:t xml:space="preserve">4. Todo Estado Miembro que ratifique el presente Convenio puede seguidamente notificar al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de la Oficina Internacional del Trabajo que acepta las obligaciones del Convenio por lo que se refiera a una de las ramas de la seguridad social que no hubiere especificado ya en la ratificación, o a varias de ellas.</w:t>
      </w:r>
    </w:p>
    <w:p w14:paraId="79A96968"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5"/>
      <w:bookmarkEnd w:id="6"/>
      <w:r w:rsidRPr="00E94756">
        <w:rPr>
          <w:rFonts w:ascii="Arial" w:eastAsia="Times New Roman" w:hAnsi="Arial" w:cs="Arial"/>
          <w:color w:val="333333"/>
          <w:sz w:val="24"/>
          <w:szCs w:val="24"/>
          <w:lang w:eastAsia="es-MX"/>
        </w:rPr>
        <w:t>5. Las obligaciones referidas en el párrafo precedente se considerarán parte integrante de la ratificación y surtirán efectos idénticos a partir de la fecha de la notificación.</w:t>
      </w:r>
    </w:p>
    <w:p w14:paraId="733DC2A0"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2P6"/>
      <w:bookmarkEnd w:id="7"/>
      <w:r w:rsidRPr="00E94756">
        <w:rPr>
          <w:rFonts w:ascii="Arial" w:eastAsia="Times New Roman" w:hAnsi="Arial" w:cs="Arial"/>
          <w:color w:val="333333"/>
          <w:sz w:val="24"/>
          <w:szCs w:val="24"/>
          <w:lang w:eastAsia="es-MX"/>
        </w:rPr>
        <w:t xml:space="preserve">6. A los efectos de la aplicación del presente Convenio, todo Estado Miembro que acepte las obligaciones del mismo por lo que concierne a cualquiera de las ramas de la seguridad social deberá notificar, llegado el caso, al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de la Oficina Internacional del Trabajo las prestaciones previstas por su legislación que considere como:</w:t>
      </w:r>
    </w:p>
    <w:p w14:paraId="23605A1B"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 prestaciones cuya concesión no depende de una participación financiera directa de las personas protegidas o de su empleador, ni de un período de calificación de actividad profesional;</w:t>
      </w:r>
    </w:p>
    <w:p w14:paraId="426D7987" w14:textId="77777777" w:rsidR="00E94756" w:rsidRPr="00E94756" w:rsidRDefault="00E94756" w:rsidP="00E94756">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(b) prestaciones concedidas en virtud de regímenes transitorios.</w:t>
      </w:r>
    </w:p>
    <w:p w14:paraId="7CDC00F6" w14:textId="77777777" w:rsidR="00E94756" w:rsidRPr="00E94756" w:rsidRDefault="00E94756" w:rsidP="00E9475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8" w:name="A2P7"/>
      <w:bookmarkEnd w:id="8"/>
      <w:r w:rsidRPr="00E94756">
        <w:rPr>
          <w:rFonts w:ascii="Arial" w:eastAsia="Times New Roman" w:hAnsi="Arial" w:cs="Arial"/>
          <w:color w:val="333333"/>
          <w:sz w:val="24"/>
          <w:szCs w:val="24"/>
          <w:lang w:eastAsia="es-MX"/>
        </w:rPr>
        <w:t>7. La notificación prevista en el párrafo precedente debe efectuarse en el momento de la ratificación o de la notificación prevista en el párrafo 4 del presente artículo, y, por lo que se refiera a toda legislación adoptada ulteriormente, dentro del término de tres meses a partir de la adopción de ésta.</w:t>
      </w:r>
    </w:p>
    <w:p w14:paraId="1F1DE42A"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3"/>
      <w:bookmarkEnd w:id="9"/>
      <w:r w:rsidRPr="00E94756">
        <w:rPr>
          <w:rFonts w:ascii="Arial" w:eastAsia="Times New Roman" w:hAnsi="Arial" w:cs="Arial"/>
          <w:b/>
          <w:bCs/>
          <w:i/>
          <w:iCs/>
          <w:color w:val="333333"/>
          <w:sz w:val="24"/>
          <w:szCs w:val="24"/>
          <w:lang w:eastAsia="es-MX"/>
        </w:rPr>
        <w:t>Artículo 3</w:t>
      </w:r>
    </w:p>
    <w:p w14:paraId="58C6F067" w14:textId="77777777" w:rsidR="00E94756" w:rsidRPr="00E94756" w:rsidRDefault="00E94756" w:rsidP="00E94756">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3P1"/>
      <w:bookmarkEnd w:id="10"/>
      <w:r w:rsidRPr="00E94756">
        <w:rPr>
          <w:rFonts w:ascii="Arial" w:eastAsia="Times New Roman" w:hAnsi="Arial" w:cs="Arial"/>
          <w:color w:val="333333"/>
          <w:sz w:val="24"/>
          <w:szCs w:val="24"/>
          <w:lang w:eastAsia="es-MX"/>
        </w:rPr>
        <w:t>1. Todo Estado Miembro para el que el presente Convenio esté en vigor deberá conceder, en su territorio, a los nacionales de todo otro Estado Miembro para el que dicho Convenio esté igualmente en vigor, igualdad de trato respecto de sus propios nacionales por lo que se refiera a su legislación, tanto en lo que concierna a los requisitos de admisión como al derecho a las prestaciones, en todas las ramas de la seguridad social respecto de las cuales haya aceptado las obligaciones del Convenio.</w:t>
      </w:r>
    </w:p>
    <w:p w14:paraId="630194C1" w14:textId="77777777" w:rsidR="00E94756" w:rsidRPr="00E94756" w:rsidRDefault="00E94756" w:rsidP="00E94756">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3P2"/>
      <w:bookmarkEnd w:id="11"/>
      <w:r w:rsidRPr="00E94756">
        <w:rPr>
          <w:rFonts w:ascii="Arial" w:eastAsia="Times New Roman" w:hAnsi="Arial" w:cs="Arial"/>
          <w:color w:val="333333"/>
          <w:sz w:val="24"/>
          <w:szCs w:val="24"/>
          <w:lang w:eastAsia="es-MX"/>
        </w:rPr>
        <w:lastRenderedPageBreak/>
        <w:t>2. En cuanto concierna a las prestaciones de sobrevivencia, dicha igualdad de trato deberá concederse, además, a los derechohabientes de los nacionales de un Estado Miembro para el que el presente Convenio esté en vigor, independientemente de la nacionalidad de dichos derechohabientes.</w:t>
      </w:r>
    </w:p>
    <w:p w14:paraId="4EB49B2F" w14:textId="77777777" w:rsidR="00E94756" w:rsidRPr="00E94756" w:rsidRDefault="00E94756" w:rsidP="00E94756">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3P3"/>
      <w:bookmarkEnd w:id="12"/>
      <w:r w:rsidRPr="00E94756">
        <w:rPr>
          <w:rFonts w:ascii="Arial" w:eastAsia="Times New Roman" w:hAnsi="Arial" w:cs="Arial"/>
          <w:color w:val="333333"/>
          <w:sz w:val="24"/>
          <w:szCs w:val="24"/>
          <w:lang w:eastAsia="es-MX"/>
        </w:rPr>
        <w:t>3. No obstante, con respecto a las prestaciones de una rama determinada de la seguridad social, un Estado Miembro podrá derogar las disposiciones de los párrafos precedentes del presente artículo, respecto de los nacionales de todo Estado Miembro que, a pesar de poseer una legislación relativa a esta rama, no concede igualdad de trato a los nacionales del primer Estado Miembro en la rama mencionada.</w:t>
      </w:r>
    </w:p>
    <w:p w14:paraId="01B24992"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4"/>
      <w:bookmarkEnd w:id="13"/>
      <w:r w:rsidRPr="00E94756">
        <w:rPr>
          <w:rFonts w:ascii="Arial" w:eastAsia="Times New Roman" w:hAnsi="Arial" w:cs="Arial"/>
          <w:b/>
          <w:bCs/>
          <w:i/>
          <w:iCs/>
          <w:color w:val="333333"/>
          <w:sz w:val="24"/>
          <w:szCs w:val="24"/>
          <w:lang w:eastAsia="es-MX"/>
        </w:rPr>
        <w:t>Artículo 4</w:t>
      </w:r>
    </w:p>
    <w:p w14:paraId="2FBD244E" w14:textId="77777777" w:rsidR="00E94756" w:rsidRPr="00E94756" w:rsidRDefault="00E94756" w:rsidP="00E94756">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4" w:name="A4P1"/>
      <w:bookmarkEnd w:id="14"/>
      <w:r w:rsidRPr="00E94756">
        <w:rPr>
          <w:rFonts w:ascii="Arial" w:eastAsia="Times New Roman" w:hAnsi="Arial" w:cs="Arial"/>
          <w:color w:val="333333"/>
          <w:sz w:val="24"/>
          <w:szCs w:val="24"/>
          <w:lang w:eastAsia="es-MX"/>
        </w:rPr>
        <w:t>1. En cuanto concierna al beneficio de las prestaciones, deberá garantizarse la igualdad de trato sin condición de residencia. Sin embargo, dicha igualdad puede estar subordinada a una condición de residencia, por lo que se refiera a las prestaciones de una rama determinada de la seguridad social, respecto de los nacionales de todo Estado Miembro cuya legislación subordine la atribución de prestaciones de la misma rama a la condición de que residan en su territorio.</w:t>
      </w:r>
    </w:p>
    <w:p w14:paraId="06269C02" w14:textId="77777777" w:rsidR="00E94756" w:rsidRPr="00E94756" w:rsidRDefault="00E94756" w:rsidP="00E94756">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4P2"/>
      <w:bookmarkEnd w:id="15"/>
      <w:r w:rsidRPr="00E94756">
        <w:rPr>
          <w:rFonts w:ascii="Arial" w:eastAsia="Times New Roman" w:hAnsi="Arial" w:cs="Arial"/>
          <w:color w:val="333333"/>
          <w:sz w:val="24"/>
          <w:szCs w:val="24"/>
          <w:lang w:eastAsia="es-MX"/>
        </w:rPr>
        <w:t>2. A pesar de las disposiciones del párrafo precedente, podrá subordinarse el beneficio de las prestaciones a que se refiere el párrafo 6, a), del artículo 2-- con exclusión de la asistencia médica, de las prestaciones de enfermedad, de las prestaciones de accidentes del trabajo o enfermedades profesionales y de las prestaciones familiares -- a la condición de que el beneficiario haya residido en el territorio del Estado Miembro en virtud de cuya legislación la prestación sea pagadera o, si se trata de prestaciones de sobrevivencia, que el causante haya residido, durante un período que no podrá fijarse, según el caso, en más de:</w:t>
      </w:r>
    </w:p>
    <w:p w14:paraId="123BB0C7" w14:textId="77777777" w:rsidR="00E94756" w:rsidRPr="00E94756" w:rsidRDefault="00E94756" w:rsidP="00E94756">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 seis meses, que inmediatamente precedan a la solicitud de prestación, en cuanto concierna a las prestaciones de maternidad y a las prestaciones de desempleo;</w:t>
      </w:r>
    </w:p>
    <w:p w14:paraId="16F970AD" w14:textId="77777777" w:rsidR="00E94756" w:rsidRPr="00E94756" w:rsidRDefault="00E94756" w:rsidP="00E94756">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lastRenderedPageBreak/>
        <w:t>(b) los cinco años consecutivos que inmediatamente precedan a la solicitud de prestación, por lo que se refiera a las prestaciones de invalidez, o que precedan a la muerte, en cuanto concierna a las prestaciones de sobrevivencia; c) diez años posteriores a la fecha en que el asegurado hubiere alcanzado la edad de 18 años -- pudiendo exigirse que cinco años consecutivos precedan inmediatamente a la solicitud de prestación --, por lo que respecta a las prestaciones de vejez.</w:t>
      </w:r>
    </w:p>
    <w:p w14:paraId="7A646107" w14:textId="77777777" w:rsidR="00E94756" w:rsidRPr="00E94756" w:rsidRDefault="00E94756" w:rsidP="00E94756">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6" w:name="A4P3"/>
      <w:bookmarkEnd w:id="16"/>
      <w:r w:rsidRPr="00E94756">
        <w:rPr>
          <w:rFonts w:ascii="Arial" w:eastAsia="Times New Roman" w:hAnsi="Arial" w:cs="Arial"/>
          <w:color w:val="333333"/>
          <w:sz w:val="24"/>
          <w:szCs w:val="24"/>
          <w:lang w:eastAsia="es-MX"/>
        </w:rPr>
        <w:t>3. Podrán prescribirse disposiciones especiales en cuanto concierna a las prestaciones concedidas a título de regímenes transitorios.</w:t>
      </w:r>
    </w:p>
    <w:p w14:paraId="77EB54FB" w14:textId="77777777" w:rsidR="00E94756" w:rsidRPr="00E94756" w:rsidRDefault="00E94756" w:rsidP="00E94756">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7" w:name="A4P4"/>
      <w:bookmarkEnd w:id="17"/>
      <w:r w:rsidRPr="00E94756">
        <w:rPr>
          <w:rFonts w:ascii="Arial" w:eastAsia="Times New Roman" w:hAnsi="Arial" w:cs="Arial"/>
          <w:color w:val="333333"/>
          <w:sz w:val="24"/>
          <w:szCs w:val="24"/>
          <w:lang w:eastAsia="es-MX"/>
        </w:rPr>
        <w:t>4. Las disposiciones requeridas para evitar la acumulación de prestaciones serán reglamentadas, en la medida necesaria, mediante acuerdos especiales concluidos entre los Estados Miembros interesados.</w:t>
      </w:r>
    </w:p>
    <w:p w14:paraId="1A2822BD"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5"/>
      <w:bookmarkEnd w:id="18"/>
      <w:r w:rsidRPr="00E94756">
        <w:rPr>
          <w:rFonts w:ascii="Arial" w:eastAsia="Times New Roman" w:hAnsi="Arial" w:cs="Arial"/>
          <w:b/>
          <w:bCs/>
          <w:i/>
          <w:iCs/>
          <w:color w:val="333333"/>
          <w:sz w:val="24"/>
          <w:szCs w:val="24"/>
          <w:lang w:eastAsia="es-MX"/>
        </w:rPr>
        <w:t>Artículo 5</w:t>
      </w:r>
    </w:p>
    <w:p w14:paraId="10C96263" w14:textId="77777777" w:rsidR="00E94756" w:rsidRPr="00E94756" w:rsidRDefault="00E94756" w:rsidP="00E94756">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5P1"/>
      <w:bookmarkEnd w:id="19"/>
      <w:r w:rsidRPr="00E94756">
        <w:rPr>
          <w:rFonts w:ascii="Arial" w:eastAsia="Times New Roman" w:hAnsi="Arial" w:cs="Arial"/>
          <w:color w:val="333333"/>
          <w:sz w:val="24"/>
          <w:szCs w:val="24"/>
          <w:lang w:eastAsia="es-MX"/>
        </w:rPr>
        <w:t>1. Además de lo dispuesto en el artículo 4, todo Estado Miembro que haya aceptado las obligaciones del presente Convenio, en lo que respecte a una o a varias de las ramas de la seguridad social referidas en el presente párrafo, deberá garantizar, a sus propios nacionales y a los nacionales de todo otro Estado Miembro que haya aceptado las obligaciones de dicho Convenio respecto a una rama correspondiente, en caso de residencia en el extranjero, el pago de las prestaciones de invalidez, de las prestaciones de vejez, de las prestaciones de sobrevivencia y de los subsidios de muerte, así como el pago de las pensiones por accidentes del trabajo y enfermedades profesionales, a reserva de las medidas que se adopten a estos efectos en caso necesario de conformidad con lo dispuesto en el artículo 8.</w:t>
      </w:r>
    </w:p>
    <w:p w14:paraId="18D02C82" w14:textId="77777777" w:rsidR="00E94756" w:rsidRPr="00E94756" w:rsidRDefault="00E94756" w:rsidP="00E94756">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0" w:name="A5P2"/>
      <w:bookmarkEnd w:id="20"/>
      <w:r w:rsidRPr="00E94756">
        <w:rPr>
          <w:rFonts w:ascii="Arial" w:eastAsia="Times New Roman" w:hAnsi="Arial" w:cs="Arial"/>
          <w:color w:val="333333"/>
          <w:sz w:val="24"/>
          <w:szCs w:val="24"/>
          <w:lang w:eastAsia="es-MX"/>
        </w:rPr>
        <w:t>2. No obstante, en caso de residencia en el extranjero, el pago de las prestaciones de invalidez, de vejez y de sobrevivencia del tipo previsto en el párrafo 6, a), del artículo 2 podrá subordinarse a la participación de los Estados Miembros interesados en el sistema de conservación de derechos previsto en el artículo 7.</w:t>
      </w:r>
    </w:p>
    <w:p w14:paraId="05484814" w14:textId="77777777" w:rsidR="00E94756" w:rsidRPr="00E94756" w:rsidRDefault="00E94756" w:rsidP="00E94756">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5P3"/>
      <w:bookmarkEnd w:id="21"/>
      <w:r w:rsidRPr="00E94756">
        <w:rPr>
          <w:rFonts w:ascii="Arial" w:eastAsia="Times New Roman" w:hAnsi="Arial" w:cs="Arial"/>
          <w:color w:val="333333"/>
          <w:sz w:val="24"/>
          <w:szCs w:val="24"/>
          <w:lang w:eastAsia="es-MX"/>
        </w:rPr>
        <w:lastRenderedPageBreak/>
        <w:t>3. Las disposiciones del presente artículo no se aplican a las prestaciones concedidas a título de regímenes transitorios.</w:t>
      </w:r>
    </w:p>
    <w:p w14:paraId="4101DA5E"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6"/>
      <w:bookmarkEnd w:id="22"/>
      <w:r w:rsidRPr="00E94756">
        <w:rPr>
          <w:rFonts w:ascii="Arial" w:eastAsia="Times New Roman" w:hAnsi="Arial" w:cs="Arial"/>
          <w:b/>
          <w:bCs/>
          <w:i/>
          <w:iCs/>
          <w:color w:val="333333"/>
          <w:sz w:val="24"/>
          <w:szCs w:val="24"/>
          <w:lang w:eastAsia="es-MX"/>
        </w:rPr>
        <w:t>Artículo 6</w:t>
      </w:r>
    </w:p>
    <w:p w14:paraId="7F231D57"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Además de lo dispuesto en el artículo 4, todo Estado Miembro que haya aceptado las obligaciones del presente Convenio en lo que respecte a las prestaciones familiares deberá garantizar el beneficio de las asignaciones familiares a sus propios nacionales y a los nacionales de los demás Estados Miembros que hayan aceptado las obligaciones de dicho Convenio respecto a la misma rama, en relación con los niños que residan en el territorio de uno de estos Estados Miembros, a reserva de las condiciones y limitaciones que puedan establecerse de común acuerdo entre los Estados Miembros interesados.</w:t>
      </w:r>
    </w:p>
    <w:p w14:paraId="0129809B"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7"/>
      <w:bookmarkEnd w:id="23"/>
      <w:r w:rsidRPr="00E94756">
        <w:rPr>
          <w:rFonts w:ascii="Arial" w:eastAsia="Times New Roman" w:hAnsi="Arial" w:cs="Arial"/>
          <w:b/>
          <w:bCs/>
          <w:i/>
          <w:iCs/>
          <w:color w:val="333333"/>
          <w:sz w:val="24"/>
          <w:szCs w:val="24"/>
          <w:lang w:eastAsia="es-MX"/>
        </w:rPr>
        <w:t>Artículo 7</w:t>
      </w:r>
    </w:p>
    <w:p w14:paraId="3037604C" w14:textId="77777777" w:rsidR="00E94756" w:rsidRPr="00E94756" w:rsidRDefault="00E94756" w:rsidP="00E94756">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7P1"/>
      <w:bookmarkEnd w:id="24"/>
      <w:r w:rsidRPr="00E94756">
        <w:rPr>
          <w:rFonts w:ascii="Arial" w:eastAsia="Times New Roman" w:hAnsi="Arial" w:cs="Arial"/>
          <w:color w:val="333333"/>
          <w:sz w:val="24"/>
          <w:szCs w:val="24"/>
          <w:lang w:eastAsia="es-MX"/>
        </w:rPr>
        <w:t>1. Los Estados Miembros para los que el presente Convenio esté en vigor deberán esforzarse en participar, a reserva de las condiciones que se fijen de común acuerdo entre los Estados Miembros interesados de conformidad con lo dispuesto en el artículo 8, en un sistema de conservación de derechos adquiridos y de derechos en vías de adquisición, reconocidos en virtud de su legislación a los nacionales de los Estados Miembros para los que dicho Convenio esté en vigor respecto de todas las ramas de la seguridad social para las cuales los Estados Miembros referidos hayan aceptado las obligaciones del Convenio.</w:t>
      </w:r>
    </w:p>
    <w:p w14:paraId="577620F8" w14:textId="77777777" w:rsidR="00E94756" w:rsidRPr="00E94756" w:rsidRDefault="00E94756" w:rsidP="00E94756">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5" w:name="A7P2"/>
      <w:bookmarkEnd w:id="25"/>
      <w:r w:rsidRPr="00E94756">
        <w:rPr>
          <w:rFonts w:ascii="Arial" w:eastAsia="Times New Roman" w:hAnsi="Arial" w:cs="Arial"/>
          <w:color w:val="333333"/>
          <w:sz w:val="24"/>
          <w:szCs w:val="24"/>
          <w:lang w:eastAsia="es-MX"/>
        </w:rPr>
        <w:t>2. Este sistema deberá prever especialmente la totalización de los períodos de seguro, de empleo o de residencia y de los períodos asimilados para el nacimiento, conservación o recuperación de los derechos, así como para el cálculo de las prestaciones.</w:t>
      </w:r>
    </w:p>
    <w:p w14:paraId="69DBBBDF" w14:textId="77777777" w:rsidR="00E94756" w:rsidRPr="00E94756" w:rsidRDefault="00E94756" w:rsidP="00E94756">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6" w:name="A7P3"/>
      <w:bookmarkEnd w:id="26"/>
      <w:r w:rsidRPr="00E94756">
        <w:rPr>
          <w:rFonts w:ascii="Arial" w:eastAsia="Times New Roman" w:hAnsi="Arial" w:cs="Arial"/>
          <w:color w:val="333333"/>
          <w:sz w:val="24"/>
          <w:szCs w:val="24"/>
          <w:lang w:eastAsia="es-MX"/>
        </w:rPr>
        <w:t>3. Las cargas financieras por concepto de prestaciones de invalidez, prestaciones de vejez y prestaciones de sobrevivencia así liquidadas deberán distribuirse entre los Estados Miembros interesados o ser costeadas por el Estado Miembro en cuyo territorio residan los beneficiarios, según las modalidades que se determinen de común acuerdo entre los Estados Miembros interesados.</w:t>
      </w:r>
    </w:p>
    <w:p w14:paraId="2DC34037"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8"/>
      <w:bookmarkEnd w:id="27"/>
      <w:r w:rsidRPr="00E94756">
        <w:rPr>
          <w:rFonts w:ascii="Arial" w:eastAsia="Times New Roman" w:hAnsi="Arial" w:cs="Arial"/>
          <w:b/>
          <w:bCs/>
          <w:i/>
          <w:iCs/>
          <w:color w:val="333333"/>
          <w:sz w:val="24"/>
          <w:szCs w:val="24"/>
          <w:lang w:eastAsia="es-MX"/>
        </w:rPr>
        <w:lastRenderedPageBreak/>
        <w:t>Artículo 8</w:t>
      </w:r>
    </w:p>
    <w:p w14:paraId="36834E87"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Los Estados Miembros para los que el presente Convenio esté en vigor podrán cumplir las obligaciones resultantes de lo dispuesto en los artículos 5 y 7 mediante la ratificación del Convenio sobre la conservación de los derechos de pensión de los migrantes, 1935; mediante la aplicación, por mutuo acuerdo entre ellos, de las disposiciones de dicho Convenio, o bien mediante cualquier instrumento multilateral o bilateral que garantice el cumplimiento de dichas obligaciones.</w:t>
      </w:r>
    </w:p>
    <w:p w14:paraId="666874FF"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9"/>
      <w:bookmarkEnd w:id="28"/>
      <w:r w:rsidRPr="00E94756">
        <w:rPr>
          <w:rFonts w:ascii="Arial" w:eastAsia="Times New Roman" w:hAnsi="Arial" w:cs="Arial"/>
          <w:b/>
          <w:bCs/>
          <w:i/>
          <w:iCs/>
          <w:color w:val="333333"/>
          <w:sz w:val="24"/>
          <w:szCs w:val="24"/>
          <w:lang w:eastAsia="es-MX"/>
        </w:rPr>
        <w:t>Artículo 9</w:t>
      </w:r>
    </w:p>
    <w:p w14:paraId="505D4050"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Los Estados Miembros podrán derogar las disposiciones del presente Convenio mediante acuerdos especiales, que no podrán menoscabar los derechos y obligaciones de los demás Estados Miembros, y a reserva de determinar la conservación de los derechos adquiridos y de los derechos en curso de adquisición en condiciones que, en su conjunto, sean tan favorables, por lo menos, como las establecidas por el presente Convenio.</w:t>
      </w:r>
    </w:p>
    <w:p w14:paraId="24792990"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0"/>
      <w:bookmarkEnd w:id="29"/>
      <w:r w:rsidRPr="00E94756">
        <w:rPr>
          <w:rFonts w:ascii="Arial" w:eastAsia="Times New Roman" w:hAnsi="Arial" w:cs="Arial"/>
          <w:b/>
          <w:bCs/>
          <w:i/>
          <w:iCs/>
          <w:color w:val="333333"/>
          <w:sz w:val="24"/>
          <w:szCs w:val="24"/>
          <w:lang w:eastAsia="es-MX"/>
        </w:rPr>
        <w:t>Artículo 10</w:t>
      </w:r>
    </w:p>
    <w:p w14:paraId="573C2D63" w14:textId="77777777" w:rsidR="00E94756" w:rsidRPr="00E94756" w:rsidRDefault="00E94756" w:rsidP="00E94756">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10P1"/>
      <w:bookmarkEnd w:id="30"/>
      <w:r w:rsidRPr="00E94756">
        <w:rPr>
          <w:rFonts w:ascii="Arial" w:eastAsia="Times New Roman" w:hAnsi="Arial" w:cs="Arial"/>
          <w:color w:val="333333"/>
          <w:sz w:val="24"/>
          <w:szCs w:val="24"/>
          <w:lang w:eastAsia="es-MX"/>
        </w:rPr>
        <w:t>1. Las disposiciones del presente Convenio son aplicables a los refugiados y a los apátridas sin condición de reciprocidad.</w:t>
      </w:r>
    </w:p>
    <w:p w14:paraId="3AA61205" w14:textId="77777777" w:rsidR="00E94756" w:rsidRPr="00E94756" w:rsidRDefault="00E94756" w:rsidP="00E94756">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1" w:name="A10P2"/>
      <w:bookmarkEnd w:id="31"/>
      <w:r w:rsidRPr="00E94756">
        <w:rPr>
          <w:rFonts w:ascii="Arial" w:eastAsia="Times New Roman" w:hAnsi="Arial" w:cs="Arial"/>
          <w:color w:val="333333"/>
          <w:sz w:val="24"/>
          <w:szCs w:val="24"/>
          <w:lang w:eastAsia="es-MX"/>
        </w:rPr>
        <w:t>2. El presente Convenio no se aplicará a los regímenes especiales de los funcionarios, a los regímenes especiales de las víctimas de guerra, ni a la asistencia pública.</w:t>
      </w:r>
    </w:p>
    <w:p w14:paraId="100E289B" w14:textId="77777777" w:rsidR="00E94756" w:rsidRPr="00E94756" w:rsidRDefault="00E94756" w:rsidP="00E94756">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2" w:name="A10P3"/>
      <w:bookmarkEnd w:id="32"/>
      <w:r w:rsidRPr="00E94756">
        <w:rPr>
          <w:rFonts w:ascii="Arial" w:eastAsia="Times New Roman" w:hAnsi="Arial" w:cs="Arial"/>
          <w:color w:val="333333"/>
          <w:sz w:val="24"/>
          <w:szCs w:val="24"/>
          <w:lang w:eastAsia="es-MX"/>
        </w:rPr>
        <w:t>3. El presente Convenio no obliga a ningún Estado Miembro a aplicar sus disposiciones a las personas que en virtud de instrumentos internacionales se hallen exentas de la aplicación de las disposiciones de su legislación nacional de seguridad social.</w:t>
      </w:r>
    </w:p>
    <w:p w14:paraId="0A386D2C"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11"/>
      <w:bookmarkEnd w:id="33"/>
      <w:r w:rsidRPr="00E94756">
        <w:rPr>
          <w:rFonts w:ascii="Arial" w:eastAsia="Times New Roman" w:hAnsi="Arial" w:cs="Arial"/>
          <w:b/>
          <w:bCs/>
          <w:i/>
          <w:iCs/>
          <w:color w:val="333333"/>
          <w:sz w:val="24"/>
          <w:szCs w:val="24"/>
          <w:lang w:eastAsia="es-MX"/>
        </w:rPr>
        <w:t>Artículo 11</w:t>
      </w:r>
    </w:p>
    <w:p w14:paraId="31C0E091"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Los Estados Miembros para los que el presente Convenio esté en vigor deben prestarse, a título gratuito, la mutua asistencia administrativa requerida a fin de facilitar la aplicación del Convenio, así como la ejecución de sus respectivas legislaciones de seguridad social.</w:t>
      </w:r>
    </w:p>
    <w:p w14:paraId="4F73DB43"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2"/>
      <w:bookmarkEnd w:id="34"/>
      <w:r w:rsidRPr="00E94756">
        <w:rPr>
          <w:rFonts w:ascii="Arial" w:eastAsia="Times New Roman" w:hAnsi="Arial" w:cs="Arial"/>
          <w:b/>
          <w:bCs/>
          <w:i/>
          <w:iCs/>
          <w:color w:val="333333"/>
          <w:sz w:val="24"/>
          <w:szCs w:val="24"/>
          <w:lang w:eastAsia="es-MX"/>
        </w:rPr>
        <w:t>Artículo 12</w:t>
      </w:r>
    </w:p>
    <w:p w14:paraId="2AAF8936" w14:textId="77777777" w:rsidR="00E94756" w:rsidRPr="00E94756" w:rsidRDefault="00E94756" w:rsidP="00E94756">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5" w:name="A12P1"/>
      <w:bookmarkEnd w:id="35"/>
      <w:r w:rsidRPr="00E94756">
        <w:rPr>
          <w:rFonts w:ascii="Arial" w:eastAsia="Times New Roman" w:hAnsi="Arial" w:cs="Arial"/>
          <w:color w:val="333333"/>
          <w:sz w:val="24"/>
          <w:szCs w:val="24"/>
          <w:lang w:eastAsia="es-MX"/>
        </w:rPr>
        <w:lastRenderedPageBreak/>
        <w:t>1. El presente Convenio no se aplicará a las prestaciones pagaderas antes de la entrada en vigor para el Estado Miembro interesado de las disposiciones del Convenio en cuanto concierna a la rama de seguridad social a título de la cual dichas prestaciones sean pagaderas.</w:t>
      </w:r>
    </w:p>
    <w:p w14:paraId="2B2F975D" w14:textId="77777777" w:rsidR="00E94756" w:rsidRPr="00E94756" w:rsidRDefault="00E94756" w:rsidP="00E94756">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6" w:name="A12P2"/>
      <w:bookmarkEnd w:id="36"/>
      <w:r w:rsidRPr="00E94756">
        <w:rPr>
          <w:rFonts w:ascii="Arial" w:eastAsia="Times New Roman" w:hAnsi="Arial" w:cs="Arial"/>
          <w:color w:val="333333"/>
          <w:sz w:val="24"/>
          <w:szCs w:val="24"/>
          <w:lang w:eastAsia="es-MX"/>
        </w:rPr>
        <w:t>2. La medida en que el Convenio se aplique a las prestaciones pagaderas después de la entrada en vigor para el Estado Miembro interesado de sus disposiciones en cuanto concierna a la rama de seguridad social por concepto de la cual dichas prestaciones sean pagaderas, en lo que respecte a contingencias acaecidas antes de dicha entrada en vigor, será determinada por vía de instrumentos multilaterales o bilaterales o, en su defecto, mediante la legislación del Estado Miembro interesado.</w:t>
      </w:r>
    </w:p>
    <w:p w14:paraId="5BCE8DD8"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13"/>
      <w:bookmarkEnd w:id="37"/>
      <w:r w:rsidRPr="00E94756">
        <w:rPr>
          <w:rFonts w:ascii="Arial" w:eastAsia="Times New Roman" w:hAnsi="Arial" w:cs="Arial"/>
          <w:b/>
          <w:bCs/>
          <w:i/>
          <w:iCs/>
          <w:color w:val="333333"/>
          <w:sz w:val="24"/>
          <w:szCs w:val="24"/>
          <w:lang w:eastAsia="es-MX"/>
        </w:rPr>
        <w:t>Artículo 13</w:t>
      </w:r>
    </w:p>
    <w:p w14:paraId="1E24871D"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No deberá considerarse que el presente Convenio constituye una revisión de cualquiera de los convenios ya existentes.</w:t>
      </w:r>
    </w:p>
    <w:p w14:paraId="7A602FBC"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4"/>
      <w:bookmarkEnd w:id="38"/>
      <w:r w:rsidRPr="00E94756">
        <w:rPr>
          <w:rFonts w:ascii="Arial" w:eastAsia="Times New Roman" w:hAnsi="Arial" w:cs="Arial"/>
          <w:b/>
          <w:bCs/>
          <w:i/>
          <w:iCs/>
          <w:color w:val="333333"/>
          <w:sz w:val="24"/>
          <w:szCs w:val="24"/>
          <w:lang w:eastAsia="es-MX"/>
        </w:rPr>
        <w:t>Artículo 14</w:t>
      </w:r>
    </w:p>
    <w:p w14:paraId="57143515"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de la Oficina Internacional del Trabajo.</w:t>
      </w:r>
    </w:p>
    <w:p w14:paraId="3D455526"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5"/>
      <w:bookmarkEnd w:id="39"/>
      <w:r w:rsidRPr="00E94756">
        <w:rPr>
          <w:rFonts w:ascii="Arial" w:eastAsia="Times New Roman" w:hAnsi="Arial" w:cs="Arial"/>
          <w:b/>
          <w:bCs/>
          <w:i/>
          <w:iCs/>
          <w:color w:val="333333"/>
          <w:sz w:val="24"/>
          <w:szCs w:val="24"/>
          <w:lang w:eastAsia="es-MX"/>
        </w:rPr>
        <w:t>Artículo 15</w:t>
      </w:r>
    </w:p>
    <w:p w14:paraId="27E06993" w14:textId="77777777" w:rsidR="00E94756" w:rsidRPr="00E94756" w:rsidRDefault="00E94756" w:rsidP="00E94756">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0" w:name="A15P1"/>
      <w:bookmarkEnd w:id="40"/>
      <w:r w:rsidRPr="00E94756">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w:t>
      </w:r>
    </w:p>
    <w:p w14:paraId="673EECEA" w14:textId="77777777" w:rsidR="00E94756" w:rsidRPr="00E94756" w:rsidRDefault="00E94756" w:rsidP="00E94756">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1" w:name="A15P2"/>
      <w:bookmarkEnd w:id="41"/>
      <w:r w:rsidRPr="00E94756">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w:t>
      </w:r>
    </w:p>
    <w:p w14:paraId="7413B5E8" w14:textId="77777777" w:rsidR="00E94756" w:rsidRPr="00E94756" w:rsidRDefault="00E94756" w:rsidP="00E94756">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2" w:name="A15P3"/>
      <w:bookmarkEnd w:id="42"/>
      <w:r w:rsidRPr="00E94756">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33366A83"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6"/>
      <w:bookmarkEnd w:id="43"/>
      <w:r w:rsidRPr="00E94756">
        <w:rPr>
          <w:rFonts w:ascii="Arial" w:eastAsia="Times New Roman" w:hAnsi="Arial" w:cs="Arial"/>
          <w:b/>
          <w:bCs/>
          <w:i/>
          <w:iCs/>
          <w:color w:val="333333"/>
          <w:sz w:val="24"/>
          <w:szCs w:val="24"/>
          <w:lang w:eastAsia="es-MX"/>
        </w:rPr>
        <w:t>Artículo 16</w:t>
      </w:r>
    </w:p>
    <w:p w14:paraId="49A0E65A" w14:textId="77777777" w:rsidR="00E94756" w:rsidRPr="00E94756" w:rsidRDefault="00E94756" w:rsidP="00E94756">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4" w:name="A16P1"/>
      <w:bookmarkEnd w:id="44"/>
      <w:r w:rsidRPr="00E94756">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w:t>
      </w:r>
      <w:r w:rsidRPr="00E94756">
        <w:rPr>
          <w:rFonts w:ascii="Arial" w:eastAsia="Times New Roman" w:hAnsi="Arial" w:cs="Arial"/>
          <w:color w:val="333333"/>
          <w:sz w:val="24"/>
          <w:szCs w:val="24"/>
          <w:lang w:eastAsia="es-MX"/>
        </w:rPr>
        <w:lastRenderedPageBreak/>
        <w:t xml:space="preserve">al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3CB1DE77" w14:textId="77777777" w:rsidR="00E94756" w:rsidRPr="00E94756" w:rsidRDefault="00E94756" w:rsidP="00E94756">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5" w:name="A16P2"/>
      <w:bookmarkEnd w:id="45"/>
      <w:r w:rsidRPr="00E94756">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EB057EC"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6" w:name="A17"/>
      <w:bookmarkEnd w:id="46"/>
      <w:r w:rsidRPr="00E94756">
        <w:rPr>
          <w:rFonts w:ascii="Arial" w:eastAsia="Times New Roman" w:hAnsi="Arial" w:cs="Arial"/>
          <w:b/>
          <w:bCs/>
          <w:i/>
          <w:iCs/>
          <w:color w:val="333333"/>
          <w:sz w:val="24"/>
          <w:szCs w:val="24"/>
          <w:lang w:eastAsia="es-MX"/>
        </w:rPr>
        <w:t>Artículo 17</w:t>
      </w:r>
    </w:p>
    <w:p w14:paraId="1E29A04D" w14:textId="77777777" w:rsidR="00E94756" w:rsidRPr="00E94756" w:rsidRDefault="00E94756" w:rsidP="00E94756">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7" w:name="A17P1"/>
      <w:bookmarkEnd w:id="47"/>
      <w:r w:rsidRPr="00E94756">
        <w:rPr>
          <w:rFonts w:ascii="Arial" w:eastAsia="Times New Roman" w:hAnsi="Arial" w:cs="Arial"/>
          <w:color w:val="333333"/>
          <w:sz w:val="24"/>
          <w:szCs w:val="24"/>
          <w:lang w:eastAsia="es-MX"/>
        </w:rPr>
        <w:t xml:space="preserve">1. El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3DF759DA" w14:textId="77777777" w:rsidR="00E94756" w:rsidRPr="00E94756" w:rsidRDefault="00E94756" w:rsidP="00E94756">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8" w:name="A17P2"/>
      <w:bookmarkEnd w:id="48"/>
      <w:r w:rsidRPr="00E94756">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553EDCA8"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9" w:name="A18"/>
      <w:bookmarkEnd w:id="49"/>
      <w:r w:rsidRPr="00E94756">
        <w:rPr>
          <w:rFonts w:ascii="Arial" w:eastAsia="Times New Roman" w:hAnsi="Arial" w:cs="Arial"/>
          <w:b/>
          <w:bCs/>
          <w:i/>
          <w:iCs/>
          <w:color w:val="333333"/>
          <w:sz w:val="24"/>
          <w:szCs w:val="24"/>
          <w:lang w:eastAsia="es-MX"/>
        </w:rPr>
        <w:t>Artículo 18</w:t>
      </w:r>
    </w:p>
    <w:p w14:paraId="67A3F86A"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 xml:space="preserve">El </w:t>
      </w:r>
      <w:proofErr w:type="gramStart"/>
      <w:r w:rsidRPr="00E94756">
        <w:rPr>
          <w:rFonts w:ascii="Arial" w:eastAsia="Times New Roman" w:hAnsi="Arial" w:cs="Arial"/>
          <w:color w:val="333333"/>
          <w:sz w:val="24"/>
          <w:szCs w:val="24"/>
          <w:lang w:eastAsia="es-MX"/>
        </w:rPr>
        <w:t>Director General</w:t>
      </w:r>
      <w:proofErr w:type="gramEnd"/>
      <w:r w:rsidRPr="00E94756">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87DDD1E"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0" w:name="A19"/>
      <w:bookmarkEnd w:id="50"/>
      <w:r w:rsidRPr="00E94756">
        <w:rPr>
          <w:rFonts w:ascii="Arial" w:eastAsia="Times New Roman" w:hAnsi="Arial" w:cs="Arial"/>
          <w:b/>
          <w:bCs/>
          <w:i/>
          <w:iCs/>
          <w:color w:val="333333"/>
          <w:sz w:val="24"/>
          <w:szCs w:val="24"/>
          <w:lang w:eastAsia="es-MX"/>
        </w:rPr>
        <w:t>Artículo 19</w:t>
      </w:r>
    </w:p>
    <w:p w14:paraId="2F987CE0"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07FB60F7"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1" w:name="A20"/>
      <w:bookmarkEnd w:id="51"/>
      <w:r w:rsidRPr="00E94756">
        <w:rPr>
          <w:rFonts w:ascii="Arial" w:eastAsia="Times New Roman" w:hAnsi="Arial" w:cs="Arial"/>
          <w:b/>
          <w:bCs/>
          <w:i/>
          <w:iCs/>
          <w:color w:val="333333"/>
          <w:sz w:val="24"/>
          <w:szCs w:val="24"/>
          <w:lang w:eastAsia="es-MX"/>
        </w:rPr>
        <w:t>Artículo 20</w:t>
      </w:r>
    </w:p>
    <w:p w14:paraId="51C39110" w14:textId="77777777" w:rsidR="00E94756" w:rsidRPr="00E94756" w:rsidRDefault="00E94756" w:rsidP="00E94756">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52" w:name="A20P1"/>
      <w:bookmarkEnd w:id="52"/>
      <w:r w:rsidRPr="00E94756">
        <w:rPr>
          <w:rFonts w:ascii="Arial" w:eastAsia="Times New Roman" w:hAnsi="Arial" w:cs="Arial"/>
          <w:color w:val="333333"/>
          <w:sz w:val="24"/>
          <w:szCs w:val="24"/>
          <w:lang w:eastAsia="es-MX"/>
        </w:rPr>
        <w:lastRenderedPageBreak/>
        <w:t>1. En caso de que la Conferencia adopte un nuevo convenio que implique una revisión total o parcial del presente, y a menos que el nuevo convenio contenga disposiciones en contrario:</w:t>
      </w:r>
    </w:p>
    <w:p w14:paraId="56A0E888" w14:textId="77777777" w:rsidR="00E94756" w:rsidRPr="00E94756" w:rsidRDefault="00E94756" w:rsidP="00E94756">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 xml:space="preserve">(a) la ratificación, por un Miembro, del nuevo convenio revisor implicará, ipso </w:t>
      </w:r>
      <w:proofErr w:type="spellStart"/>
      <w:proofErr w:type="gramStart"/>
      <w:r w:rsidRPr="00E94756">
        <w:rPr>
          <w:rFonts w:ascii="Arial" w:eastAsia="Times New Roman" w:hAnsi="Arial" w:cs="Arial"/>
          <w:color w:val="333333"/>
          <w:sz w:val="24"/>
          <w:szCs w:val="24"/>
          <w:lang w:eastAsia="es-MX"/>
        </w:rPr>
        <w:t>jure,la</w:t>
      </w:r>
      <w:proofErr w:type="spellEnd"/>
      <w:proofErr w:type="gramEnd"/>
      <w:r w:rsidRPr="00E94756">
        <w:rPr>
          <w:rFonts w:ascii="Arial" w:eastAsia="Times New Roman" w:hAnsi="Arial" w:cs="Arial"/>
          <w:color w:val="333333"/>
          <w:sz w:val="24"/>
          <w:szCs w:val="24"/>
          <w:lang w:eastAsia="es-MX"/>
        </w:rPr>
        <w:t xml:space="preserve"> denuncia inmediata de este Convenio, no obstante las disposiciones contenidas en el artículo 16, siempre que el nuevo convenio revisor haya entrado en vigor;</w:t>
      </w:r>
    </w:p>
    <w:p w14:paraId="76057B73" w14:textId="77777777" w:rsidR="00E94756" w:rsidRPr="00E94756" w:rsidRDefault="00E94756" w:rsidP="00E94756">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4B5DE702" w14:textId="77777777" w:rsidR="00E94756" w:rsidRPr="00E94756" w:rsidRDefault="00E94756" w:rsidP="00E94756">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53" w:name="A20P2"/>
      <w:bookmarkEnd w:id="53"/>
      <w:r w:rsidRPr="00E94756">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6C7417DB" w14:textId="77777777" w:rsidR="00E94756" w:rsidRPr="00E94756" w:rsidRDefault="00E94756" w:rsidP="00E9475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4" w:name="A21"/>
      <w:bookmarkEnd w:id="54"/>
      <w:r w:rsidRPr="00E94756">
        <w:rPr>
          <w:rFonts w:ascii="Arial" w:eastAsia="Times New Roman" w:hAnsi="Arial" w:cs="Arial"/>
          <w:b/>
          <w:bCs/>
          <w:i/>
          <w:iCs/>
          <w:color w:val="333333"/>
          <w:sz w:val="24"/>
          <w:szCs w:val="24"/>
          <w:lang w:eastAsia="es-MX"/>
        </w:rPr>
        <w:t>Artículo 21</w:t>
      </w:r>
    </w:p>
    <w:p w14:paraId="3CC42E7C" w14:textId="77777777" w:rsidR="00E94756" w:rsidRPr="00E94756" w:rsidRDefault="00E94756" w:rsidP="00E94756">
      <w:pPr>
        <w:shd w:val="clear" w:color="auto" w:fill="FFFFFF"/>
        <w:spacing w:after="0" w:line="360" w:lineRule="auto"/>
        <w:jc w:val="both"/>
        <w:rPr>
          <w:rFonts w:ascii="Arial" w:eastAsia="Times New Roman" w:hAnsi="Arial" w:cs="Arial"/>
          <w:color w:val="333333"/>
          <w:sz w:val="24"/>
          <w:szCs w:val="24"/>
          <w:lang w:eastAsia="es-MX"/>
        </w:rPr>
      </w:pPr>
      <w:r w:rsidRPr="00E94756">
        <w:rPr>
          <w:rFonts w:ascii="Arial" w:eastAsia="Times New Roman" w:hAnsi="Arial" w:cs="Arial"/>
          <w:color w:val="333333"/>
          <w:sz w:val="24"/>
          <w:szCs w:val="24"/>
          <w:lang w:eastAsia="es-MX"/>
        </w:rPr>
        <w:t>Las versiones inglesa y francesa del texto de este Convenio son igualmente auténticas.</w:t>
      </w:r>
    </w:p>
    <w:p w14:paraId="4890E54C" w14:textId="77777777" w:rsidR="007B13D8" w:rsidRPr="00E94756" w:rsidRDefault="007B13D8" w:rsidP="00E94756">
      <w:pPr>
        <w:spacing w:after="0" w:line="360" w:lineRule="auto"/>
        <w:jc w:val="both"/>
        <w:rPr>
          <w:rFonts w:ascii="Arial" w:hAnsi="Arial" w:cs="Arial"/>
          <w:sz w:val="24"/>
          <w:szCs w:val="24"/>
        </w:rPr>
      </w:pPr>
    </w:p>
    <w:sectPr w:rsidR="007B13D8" w:rsidRPr="00E947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1DB"/>
    <w:multiLevelType w:val="multilevel"/>
    <w:tmpl w:val="B2AA9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86BC9"/>
    <w:multiLevelType w:val="multilevel"/>
    <w:tmpl w:val="7B04D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161FE"/>
    <w:multiLevelType w:val="multilevel"/>
    <w:tmpl w:val="424EF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3724C"/>
    <w:multiLevelType w:val="multilevel"/>
    <w:tmpl w:val="40AA27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B2352"/>
    <w:multiLevelType w:val="multilevel"/>
    <w:tmpl w:val="60A89E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C1184"/>
    <w:multiLevelType w:val="multilevel"/>
    <w:tmpl w:val="30EC1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01E57"/>
    <w:multiLevelType w:val="multilevel"/>
    <w:tmpl w:val="6A8E4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614C5"/>
    <w:multiLevelType w:val="multilevel"/>
    <w:tmpl w:val="1B3AE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10DF"/>
    <w:multiLevelType w:val="multilevel"/>
    <w:tmpl w:val="01F43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F2ECE"/>
    <w:multiLevelType w:val="multilevel"/>
    <w:tmpl w:val="9F3A0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84D27"/>
    <w:multiLevelType w:val="multilevel"/>
    <w:tmpl w:val="3A24E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F203E"/>
    <w:multiLevelType w:val="multilevel"/>
    <w:tmpl w:val="3D429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482300">
    <w:abstractNumId w:val="1"/>
  </w:num>
  <w:num w:numId="2" w16cid:durableId="2048527211">
    <w:abstractNumId w:val="3"/>
  </w:num>
  <w:num w:numId="3" w16cid:durableId="769012379">
    <w:abstractNumId w:val="11"/>
  </w:num>
  <w:num w:numId="4" w16cid:durableId="578562143">
    <w:abstractNumId w:val="2"/>
  </w:num>
  <w:num w:numId="5" w16cid:durableId="1989937454">
    <w:abstractNumId w:val="7"/>
  </w:num>
  <w:num w:numId="6" w16cid:durableId="1382317679">
    <w:abstractNumId w:val="8"/>
  </w:num>
  <w:num w:numId="7" w16cid:durableId="898324469">
    <w:abstractNumId w:val="9"/>
  </w:num>
  <w:num w:numId="8" w16cid:durableId="732504021">
    <w:abstractNumId w:val="10"/>
  </w:num>
  <w:num w:numId="9" w16cid:durableId="1961451332">
    <w:abstractNumId w:val="5"/>
  </w:num>
  <w:num w:numId="10" w16cid:durableId="1819153741">
    <w:abstractNumId w:val="6"/>
  </w:num>
  <w:num w:numId="11" w16cid:durableId="1492678268">
    <w:abstractNumId w:val="0"/>
  </w:num>
  <w:num w:numId="12" w16cid:durableId="851604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56"/>
    <w:rsid w:val="007B13D8"/>
    <w:rsid w:val="00E947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10F4"/>
  <w15:chartTrackingRefBased/>
  <w15:docId w15:val="{61696922-C23E-43A0-9D73-6A7BC2C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94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9475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E94756"/>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756"/>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94756"/>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E94756"/>
    <w:rPr>
      <w:rFonts w:ascii="Times New Roman" w:eastAsia="Times New Roman" w:hAnsi="Times New Roman" w:cs="Times New Roman"/>
      <w:b/>
      <w:bCs/>
      <w:sz w:val="20"/>
      <w:szCs w:val="20"/>
      <w:lang w:eastAsia="es-MX"/>
    </w:rPr>
  </w:style>
  <w:style w:type="paragraph" w:customStyle="1" w:styleId="borderbottom">
    <w:name w:val="borderbottom"/>
    <w:basedOn w:val="Normal"/>
    <w:rsid w:val="00E947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94756"/>
    <w:rPr>
      <w:color w:val="0000FF"/>
      <w:u w:val="single"/>
    </w:rPr>
  </w:style>
  <w:style w:type="paragraph" w:customStyle="1" w:styleId="bordertop">
    <w:name w:val="bordertop"/>
    <w:basedOn w:val="Normal"/>
    <w:rsid w:val="00E947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94756"/>
    <w:rPr>
      <w:b/>
      <w:bCs/>
    </w:rPr>
  </w:style>
  <w:style w:type="paragraph" w:styleId="NormalWeb">
    <w:name w:val="Normal (Web)"/>
    <w:basedOn w:val="Normal"/>
    <w:uiPriority w:val="99"/>
    <w:semiHidden/>
    <w:unhideWhenUsed/>
    <w:rsid w:val="00E9475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47218">
      <w:bodyDiv w:val="1"/>
      <w:marLeft w:val="0"/>
      <w:marRight w:val="0"/>
      <w:marTop w:val="0"/>
      <w:marBottom w:val="0"/>
      <w:divBdr>
        <w:top w:val="none" w:sz="0" w:space="0" w:color="auto"/>
        <w:left w:val="none" w:sz="0" w:space="0" w:color="auto"/>
        <w:bottom w:val="none" w:sz="0" w:space="0" w:color="auto"/>
        <w:right w:val="none" w:sz="0" w:space="0" w:color="auto"/>
      </w:divBdr>
      <w:divsChild>
        <w:div w:id="94595555">
          <w:marLeft w:val="0"/>
          <w:marRight w:val="0"/>
          <w:marTop w:val="0"/>
          <w:marBottom w:val="225"/>
          <w:divBdr>
            <w:top w:val="none" w:sz="0" w:space="0" w:color="auto"/>
            <w:left w:val="none" w:sz="0" w:space="0" w:color="auto"/>
            <w:bottom w:val="none" w:sz="0" w:space="0" w:color="auto"/>
            <w:right w:val="none" w:sz="0" w:space="0" w:color="auto"/>
          </w:divBdr>
        </w:div>
        <w:div w:id="1747798338">
          <w:marLeft w:val="0"/>
          <w:marRight w:val="0"/>
          <w:marTop w:val="0"/>
          <w:marBottom w:val="0"/>
          <w:divBdr>
            <w:top w:val="none" w:sz="0" w:space="0" w:color="auto"/>
            <w:left w:val="none" w:sz="0" w:space="0" w:color="auto"/>
            <w:bottom w:val="none" w:sz="0" w:space="0" w:color="auto"/>
            <w:right w:val="none" w:sz="0" w:space="0" w:color="auto"/>
          </w:divBdr>
          <w:divsChild>
            <w:div w:id="282005197">
              <w:marLeft w:val="0"/>
              <w:marRight w:val="0"/>
              <w:marTop w:val="0"/>
              <w:marBottom w:val="0"/>
              <w:divBdr>
                <w:top w:val="none" w:sz="0" w:space="0" w:color="auto"/>
                <w:left w:val="none" w:sz="0" w:space="0" w:color="auto"/>
                <w:bottom w:val="none" w:sz="0" w:space="0" w:color="auto"/>
                <w:right w:val="none" w:sz="0" w:space="0" w:color="auto"/>
              </w:divBdr>
              <w:divsChild>
                <w:div w:id="394283874">
                  <w:marLeft w:val="0"/>
                  <w:marRight w:val="0"/>
                  <w:marTop w:val="0"/>
                  <w:marBottom w:val="0"/>
                  <w:divBdr>
                    <w:top w:val="none" w:sz="0" w:space="0" w:color="auto"/>
                    <w:left w:val="none" w:sz="0" w:space="0" w:color="auto"/>
                    <w:bottom w:val="none" w:sz="0" w:space="0" w:color="auto"/>
                    <w:right w:val="none" w:sz="0" w:space="0" w:color="auto"/>
                  </w:divBdr>
                  <w:divsChild>
                    <w:div w:id="152359130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2642</Words>
  <Characters>14534</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2023-01-14T23:13:00Z</dcterms:created>
  <dcterms:modified xsi:type="dcterms:W3CDTF">2023-01-14T23:14:00Z</dcterms:modified>
</cp:coreProperties>
</file>