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CB10" w14:textId="77777777" w:rsidR="00CB4790" w:rsidRDefault="00000000">
      <w:pPr>
        <w:pStyle w:val="Estilo"/>
      </w:pPr>
      <w:r>
        <w:t>CONVENIO SOBRE LA READAPTACION PROFESIONAL Y EL EMPLEO DE PERSONAS INVALIDAS</w:t>
      </w:r>
    </w:p>
    <w:p w14:paraId="720DC9E6" w14:textId="77777777" w:rsidR="00CB4790" w:rsidRDefault="00CB4790">
      <w:pPr>
        <w:pStyle w:val="Estilo"/>
      </w:pPr>
    </w:p>
    <w:p w14:paraId="16077963" w14:textId="77777777" w:rsidR="00CB4790" w:rsidRDefault="00000000">
      <w:pPr>
        <w:pStyle w:val="Estilo"/>
      </w:pPr>
      <w:r>
        <w:t>TEXTO ORIGINAL.</w:t>
      </w:r>
    </w:p>
    <w:p w14:paraId="37C8961E" w14:textId="77777777" w:rsidR="00CB4790" w:rsidRDefault="00CB4790">
      <w:pPr>
        <w:pStyle w:val="Estilo"/>
      </w:pPr>
    </w:p>
    <w:p w14:paraId="2533DDDC" w14:textId="77777777" w:rsidR="00CB4790" w:rsidRDefault="00000000">
      <w:pPr>
        <w:pStyle w:val="Estilo"/>
      </w:pPr>
      <w:r>
        <w:t>Convención publicada en la Primera Sección del Diario Oficial de la Federación, el lunes 22 de abril de 2002.</w:t>
      </w:r>
    </w:p>
    <w:p w14:paraId="51D2F60C" w14:textId="77777777" w:rsidR="00CB4790" w:rsidRDefault="00CB4790">
      <w:pPr>
        <w:pStyle w:val="Estilo"/>
      </w:pPr>
    </w:p>
    <w:p w14:paraId="2535FBE2" w14:textId="77777777" w:rsidR="00CB4790" w:rsidRDefault="00000000">
      <w:pPr>
        <w:pStyle w:val="Estilo"/>
      </w:pPr>
      <w:r>
        <w:t>Al margen un sello con el Escudo Nacional, que dice: Estados Unidos Mexicanos.- Presidencia de la República.</w:t>
      </w:r>
    </w:p>
    <w:p w14:paraId="230CD88E" w14:textId="77777777" w:rsidR="00CB4790" w:rsidRDefault="00CB4790">
      <w:pPr>
        <w:pStyle w:val="Estilo"/>
      </w:pPr>
    </w:p>
    <w:p w14:paraId="3EDC960E" w14:textId="77777777" w:rsidR="00CB4790" w:rsidRDefault="00000000">
      <w:pPr>
        <w:pStyle w:val="Estilo"/>
      </w:pPr>
      <w:r>
        <w:t>VICENTE FOX QUESADA, PRESIDENTE DE LOS ESTADOS UNIDOS MEXICANOS, a sus habitantes, sabed:</w:t>
      </w:r>
    </w:p>
    <w:p w14:paraId="2F756217" w14:textId="77777777" w:rsidR="00CB4790" w:rsidRDefault="00CB4790">
      <w:pPr>
        <w:pStyle w:val="Estilo"/>
      </w:pPr>
    </w:p>
    <w:p w14:paraId="4540DF60" w14:textId="77777777" w:rsidR="00CB4790" w:rsidRDefault="00000000">
      <w:pPr>
        <w:pStyle w:val="Estilo"/>
      </w:pPr>
      <w:r>
        <w:t>El veinte de junio de mil novecientos ochenta y tres, se adoptó en la ciudad de Ginebra, Suiza, durante la Sexagésima Novena Reunión de la Conferencia General de la Organización Internacional del Trabajo, el Convenio sobre la Readaptación Profesional y el Empleo de Personas Inválidas, cuyo texto en español consta en la copia certificada adjunta.</w:t>
      </w:r>
    </w:p>
    <w:p w14:paraId="64C6499A" w14:textId="77777777" w:rsidR="00CB4790" w:rsidRDefault="00CB4790">
      <w:pPr>
        <w:pStyle w:val="Estilo"/>
      </w:pPr>
    </w:p>
    <w:p w14:paraId="26029015" w14:textId="77777777" w:rsidR="00CB4790" w:rsidRDefault="00000000">
      <w:pPr>
        <w:pStyle w:val="Estilo"/>
      </w:pPr>
      <w:r>
        <w:t>El Convenio mencionado fue aprobado por la Cámara de Senadores del Honorable Congreso de la Unión, el once de diciembre de mil novecientos noventa y nueve, según decreto publicado en el Diario Oficial de la Federación del treinta de noviembre de dos mil.</w:t>
      </w:r>
    </w:p>
    <w:p w14:paraId="4B5E4820" w14:textId="77777777" w:rsidR="00CB4790" w:rsidRDefault="00CB4790">
      <w:pPr>
        <w:pStyle w:val="Estilo"/>
      </w:pPr>
    </w:p>
    <w:p w14:paraId="7B01CCF0" w14:textId="77777777" w:rsidR="00CB4790" w:rsidRDefault="00000000">
      <w:pPr>
        <w:pStyle w:val="Estilo"/>
      </w:pPr>
      <w:r>
        <w:t>El instrumento de ratificación, firmado por el Ejecutivo Federal a mi cargo el catorce de diciembre de dos mil, fue depositado ante el Director General de la Oficina Internacional del Trabajo, el cinco de abril de dos mil uno, de conformidad con lo dispuesto en el artículo 10 del Convenio sobre la Readaptación Profesional y el Empleo de Personas Inválidas.</w:t>
      </w:r>
    </w:p>
    <w:p w14:paraId="0F2000D0" w14:textId="77777777" w:rsidR="00CB4790" w:rsidRDefault="00CB4790">
      <w:pPr>
        <w:pStyle w:val="Estilo"/>
      </w:pPr>
    </w:p>
    <w:p w14:paraId="59CBD525" w14:textId="77777777" w:rsidR="00CB4790" w:rsidRDefault="00000000">
      <w:pPr>
        <w:pStyle w:val="Estilo"/>
      </w:pPr>
      <w:r>
        <w:t>Por lo tanto, para su debida observancia, en cumplimiento de lo dispuesto en la fracción I del artículo 89 de la Constitución Política de los Estados Unidos Mexicanos, promulgo el presente Decreto, en la residencia del Poder Ejecutivo Federal, en la Ciudad de México, Distrito Federal, el cuatro de abril de dos mil dos.- Vicente Fox Quesada.- Rúbrica.- El Secretario del Despacho de Relaciones Exteriores, Jorge Castañeda Gutman.- Rúbrica.</w:t>
      </w:r>
    </w:p>
    <w:p w14:paraId="7BBCE55F" w14:textId="77777777" w:rsidR="00CB4790" w:rsidRDefault="00CB4790">
      <w:pPr>
        <w:pStyle w:val="Estilo"/>
      </w:pPr>
    </w:p>
    <w:p w14:paraId="18B87429" w14:textId="77777777" w:rsidR="00CB4790" w:rsidRDefault="00000000">
      <w:pPr>
        <w:pStyle w:val="Estilo"/>
      </w:pPr>
      <w:r>
        <w:t>JUAN MANUEL GÓMEZ ROBLEDO, CONSULTOR JURÍDICO DE LA SECRETARÍA DE RELACIONES EXTERIORES,</w:t>
      </w:r>
    </w:p>
    <w:p w14:paraId="774D0C1A" w14:textId="77777777" w:rsidR="00CB4790" w:rsidRDefault="00CB4790">
      <w:pPr>
        <w:pStyle w:val="Estilo"/>
      </w:pPr>
    </w:p>
    <w:p w14:paraId="61D63F06" w14:textId="77777777" w:rsidR="00CB4790" w:rsidRDefault="00000000">
      <w:pPr>
        <w:pStyle w:val="Estilo"/>
      </w:pPr>
      <w:r>
        <w:t>CERTIFICA:</w:t>
      </w:r>
    </w:p>
    <w:p w14:paraId="733CB380" w14:textId="77777777" w:rsidR="00CB4790" w:rsidRDefault="00CB4790">
      <w:pPr>
        <w:pStyle w:val="Estilo"/>
      </w:pPr>
    </w:p>
    <w:p w14:paraId="7ABF2C09" w14:textId="77777777" w:rsidR="00CB4790" w:rsidRDefault="00000000">
      <w:pPr>
        <w:pStyle w:val="Estilo"/>
      </w:pPr>
      <w:r>
        <w:t xml:space="preserve">Que en los archivos de esta Secretaría obra copia certificada del Convenio sobre la Readaptación Profesional y el Empleo de Personas Inválidas, adoptado por la Conferencia General de la Organización Internacional del Trabajo, durante su </w:t>
      </w:r>
      <w:r>
        <w:lastRenderedPageBreak/>
        <w:t>Sexagésima Novena Reunión, celebrada en Ginebra, el veinte de junio de mil novecientos ochenta y tres, cuyo texto en español es el siguiente:</w:t>
      </w:r>
    </w:p>
    <w:p w14:paraId="13093CE6" w14:textId="77777777" w:rsidR="00CB4790" w:rsidRDefault="00CB4790">
      <w:pPr>
        <w:pStyle w:val="Estilo"/>
      </w:pPr>
    </w:p>
    <w:p w14:paraId="6471FF1F" w14:textId="77777777" w:rsidR="00CB4790" w:rsidRDefault="00CB4790">
      <w:pPr>
        <w:pStyle w:val="Estilo"/>
      </w:pPr>
    </w:p>
    <w:p w14:paraId="0455319D" w14:textId="77777777" w:rsidR="00CB4790" w:rsidRDefault="00000000">
      <w:pPr>
        <w:pStyle w:val="Estilo"/>
      </w:pPr>
      <w:r>
        <w:t>CONFERENCIA INTERNACIONAL DEL TRABAJO</w:t>
      </w:r>
    </w:p>
    <w:p w14:paraId="535D1659" w14:textId="77777777" w:rsidR="00CB4790" w:rsidRDefault="00CB4790">
      <w:pPr>
        <w:pStyle w:val="Estilo"/>
      </w:pPr>
    </w:p>
    <w:p w14:paraId="352F24A8" w14:textId="77777777" w:rsidR="00CB4790" w:rsidRDefault="00000000">
      <w:pPr>
        <w:pStyle w:val="Estilo"/>
      </w:pPr>
      <w:r>
        <w:t>Convenio 159</w:t>
      </w:r>
    </w:p>
    <w:p w14:paraId="6C9E1014" w14:textId="77777777" w:rsidR="00CB4790" w:rsidRDefault="00CB4790">
      <w:pPr>
        <w:pStyle w:val="Estilo"/>
      </w:pPr>
    </w:p>
    <w:p w14:paraId="06DBC14F" w14:textId="77777777" w:rsidR="00CB4790" w:rsidRDefault="00000000">
      <w:pPr>
        <w:pStyle w:val="Estilo"/>
      </w:pPr>
      <w:r>
        <w:t>CONVENIO SOBRE LA READAPTACIÓN PROFESIONAL Y EL EMPLEO DE PERSONAS INVÁLIDAS</w:t>
      </w:r>
    </w:p>
    <w:p w14:paraId="3793B8DC" w14:textId="77777777" w:rsidR="00CB4790" w:rsidRDefault="00CB4790">
      <w:pPr>
        <w:pStyle w:val="Estilo"/>
      </w:pPr>
    </w:p>
    <w:p w14:paraId="39279C80" w14:textId="77777777" w:rsidR="00CB4790" w:rsidRDefault="00000000">
      <w:pPr>
        <w:pStyle w:val="Estilo"/>
      </w:pPr>
      <w:r>
        <w:t>La Conferencia General de la Organización Internacional del Trabajo:</w:t>
      </w:r>
    </w:p>
    <w:p w14:paraId="3FABA667" w14:textId="77777777" w:rsidR="00CB4790" w:rsidRDefault="00CB4790">
      <w:pPr>
        <w:pStyle w:val="Estilo"/>
      </w:pPr>
    </w:p>
    <w:p w14:paraId="371B9755" w14:textId="77777777" w:rsidR="00CB4790" w:rsidRDefault="00000000">
      <w:pPr>
        <w:pStyle w:val="Estilo"/>
      </w:pPr>
      <w:r>
        <w:t>Convocada en Ginebra por el Consejo de Administración de la Oficina Internacional del Trabajo, y congregada en dicha ciudad el 1o. de junio de 1983 en su sexagésima novena reunión;</w:t>
      </w:r>
    </w:p>
    <w:p w14:paraId="38897085" w14:textId="77777777" w:rsidR="00CB4790" w:rsidRDefault="00CB4790">
      <w:pPr>
        <w:pStyle w:val="Estilo"/>
      </w:pPr>
    </w:p>
    <w:p w14:paraId="0BAE7397" w14:textId="77777777" w:rsidR="00CB4790" w:rsidRDefault="00000000">
      <w:pPr>
        <w:pStyle w:val="Estilo"/>
      </w:pPr>
      <w:r>
        <w:t>Habiendo tomado nota de las normas internacionales existentes contenidas en la Recomendación sobre la adaptación y la readaptación profesionales de los inválidos, 1955, y en la Recomendación sobre el desarrollo de los recursos humanos, 1975;</w:t>
      </w:r>
    </w:p>
    <w:p w14:paraId="3E951018" w14:textId="77777777" w:rsidR="00CB4790" w:rsidRDefault="00CB4790">
      <w:pPr>
        <w:pStyle w:val="Estilo"/>
      </w:pPr>
    </w:p>
    <w:p w14:paraId="779730F2" w14:textId="77777777" w:rsidR="00CB4790" w:rsidRDefault="00000000">
      <w:pPr>
        <w:pStyle w:val="Estilo"/>
      </w:pPr>
      <w:r>
        <w:t>Tomando nota de que desde la adopción de la Recomendación sobre la adaptación y la readaptación profesionales de los inválidos, 1955, se han registrado progresos importantes en la comprensión de las necesidades en materia de readaptación, en el alcance y organización de los servicios de readaptación y en la legislación y la práctica de muchos Miembros en relación con las cuestiones abarcadas por la Recomendación;</w:t>
      </w:r>
    </w:p>
    <w:p w14:paraId="7E3DB802" w14:textId="77777777" w:rsidR="00CB4790" w:rsidRDefault="00CB4790">
      <w:pPr>
        <w:pStyle w:val="Estilo"/>
      </w:pPr>
    </w:p>
    <w:p w14:paraId="20C92DEC" w14:textId="77777777" w:rsidR="00CB4790" w:rsidRDefault="00000000">
      <w:pPr>
        <w:pStyle w:val="Estilo"/>
      </w:pPr>
      <w:r>
        <w:t>Considerando que la Asamblea General de las Naciones Unidas proclamó el año 1981 Año Internacional de los Impedidos con el tema de «Plena participación e igualdad» y que un programa mundial de acción relativo a las personas inválidas tendría que permitir la adopción de medidas eficaces a nivel nacional e internacional para el logro de las metas de la «plena participación» de las personas inválidas en la vida social y el desarrollo, así como de la «igualdad»;</w:t>
      </w:r>
    </w:p>
    <w:p w14:paraId="60F380B0" w14:textId="77777777" w:rsidR="00CB4790" w:rsidRDefault="00CB4790">
      <w:pPr>
        <w:pStyle w:val="Estilo"/>
      </w:pPr>
    </w:p>
    <w:p w14:paraId="789CC47D" w14:textId="77777777" w:rsidR="00CB4790" w:rsidRDefault="00000000">
      <w:pPr>
        <w:pStyle w:val="Estilo"/>
      </w:pPr>
      <w:r>
        <w:t>Considerando que esos progresos avalan la conveniencia de adoptar normas internacionales nuevas al respecto para tener en cuenta, en especial, la necesidad de asegurar, tanto en las zonas rurales como urbanas, la igualdad de oportunidades y de trato a todas las categorías de personas inválidas en materia de empleo y de integración en la comunidad;</w:t>
      </w:r>
    </w:p>
    <w:p w14:paraId="312AE679" w14:textId="77777777" w:rsidR="00CB4790" w:rsidRDefault="00CB4790">
      <w:pPr>
        <w:pStyle w:val="Estilo"/>
      </w:pPr>
    </w:p>
    <w:p w14:paraId="55D87B8F" w14:textId="77777777" w:rsidR="00CB4790" w:rsidRDefault="00000000">
      <w:pPr>
        <w:pStyle w:val="Estilo"/>
      </w:pPr>
      <w:r>
        <w:t>Después de haber decidido adoptar diversas proposiciones relativas a la readaptación profesional, cuestión que constituye el cuarto punto del orden del día de la reunión, y</w:t>
      </w:r>
    </w:p>
    <w:p w14:paraId="6D09015A" w14:textId="77777777" w:rsidR="00CB4790" w:rsidRDefault="00CB4790">
      <w:pPr>
        <w:pStyle w:val="Estilo"/>
      </w:pPr>
    </w:p>
    <w:p w14:paraId="0D85C2D3" w14:textId="77777777" w:rsidR="00CB4790" w:rsidRDefault="00000000">
      <w:pPr>
        <w:pStyle w:val="Estilo"/>
      </w:pPr>
      <w:r>
        <w:lastRenderedPageBreak/>
        <w:t>Después de haber decidido que estas proposiciones revistan la forma de un convenio, adopta, con fecha veinte de junio de mil novecientos ochenta y tres, el presente Convenio, que podrá ser citado como el Convenio sobre la readaptación profesional y el empleo (personas inválidas), 1983:</w:t>
      </w:r>
    </w:p>
    <w:p w14:paraId="5F8FC622" w14:textId="77777777" w:rsidR="00CB4790" w:rsidRDefault="00CB4790">
      <w:pPr>
        <w:pStyle w:val="Estilo"/>
      </w:pPr>
    </w:p>
    <w:p w14:paraId="29B0EA02" w14:textId="77777777" w:rsidR="00CB4790" w:rsidRDefault="00CB4790">
      <w:pPr>
        <w:pStyle w:val="Estilo"/>
      </w:pPr>
    </w:p>
    <w:p w14:paraId="030E1889" w14:textId="77777777" w:rsidR="00CB4790" w:rsidRDefault="00000000">
      <w:pPr>
        <w:pStyle w:val="Estilo"/>
      </w:pPr>
      <w:r>
        <w:t>PARTE I. DEFINICIONES Y CAMPO DE APLICACIÓN</w:t>
      </w:r>
    </w:p>
    <w:p w14:paraId="4ECFF006" w14:textId="77777777" w:rsidR="00CB4790" w:rsidRDefault="00CB4790">
      <w:pPr>
        <w:pStyle w:val="Estilo"/>
      </w:pPr>
    </w:p>
    <w:p w14:paraId="1A37EF20" w14:textId="77777777" w:rsidR="00CB4790" w:rsidRDefault="00000000">
      <w:pPr>
        <w:pStyle w:val="Estilo"/>
      </w:pPr>
      <w:r>
        <w:t>Artículo 1</w:t>
      </w:r>
    </w:p>
    <w:p w14:paraId="6EDD5A0A" w14:textId="77777777" w:rsidR="00CB4790" w:rsidRDefault="00CB4790">
      <w:pPr>
        <w:pStyle w:val="Estilo"/>
      </w:pPr>
    </w:p>
    <w:p w14:paraId="3CD43369" w14:textId="77777777" w:rsidR="00CB4790" w:rsidRDefault="00000000">
      <w:pPr>
        <w:pStyle w:val="Estilo"/>
      </w:pPr>
      <w:r>
        <w:t>1. A los efectos del presente Convenio, se entiende por «persona inválida» toda persona cuyas posibilidades de obtener y conservar un empleo adecuado y de progresar en el mismo queden substancialmente reducidas a causa de una deficiencia de carácter físico o mental debidamente reconocida.</w:t>
      </w:r>
    </w:p>
    <w:p w14:paraId="33C50DB3" w14:textId="77777777" w:rsidR="00CB4790" w:rsidRDefault="00CB4790">
      <w:pPr>
        <w:pStyle w:val="Estilo"/>
      </w:pPr>
    </w:p>
    <w:p w14:paraId="29AB5B9A" w14:textId="77777777" w:rsidR="00CB4790" w:rsidRDefault="00000000">
      <w:pPr>
        <w:pStyle w:val="Estilo"/>
      </w:pPr>
      <w:r>
        <w:t>2. A los efectos del presente Convenio, todo Miembro deberá considerar que la finalidad de la readaptación profesional es la de permitir que la persona inválida obtenga y conserve un empleo adecuado y progrese en el mismo, y que se promueva así la integración o la reintegración de esta persona en la sociedad.</w:t>
      </w:r>
    </w:p>
    <w:p w14:paraId="2DE5F90A" w14:textId="77777777" w:rsidR="00CB4790" w:rsidRDefault="00CB4790">
      <w:pPr>
        <w:pStyle w:val="Estilo"/>
      </w:pPr>
    </w:p>
    <w:p w14:paraId="6A8FC328" w14:textId="77777777" w:rsidR="00CB4790" w:rsidRDefault="00000000">
      <w:pPr>
        <w:pStyle w:val="Estilo"/>
      </w:pPr>
      <w:r>
        <w:t>3. Todo Miembro aplicará las disposiciones de este Convenio mediante medidas apropiadas a las condiciones nacionales y conformes con la práctica nacional.</w:t>
      </w:r>
    </w:p>
    <w:p w14:paraId="283EBD29" w14:textId="77777777" w:rsidR="00CB4790" w:rsidRDefault="00CB4790">
      <w:pPr>
        <w:pStyle w:val="Estilo"/>
      </w:pPr>
    </w:p>
    <w:p w14:paraId="09EB8964" w14:textId="77777777" w:rsidR="00CB4790" w:rsidRDefault="00000000">
      <w:pPr>
        <w:pStyle w:val="Estilo"/>
      </w:pPr>
      <w:r>
        <w:t>4. Las disposiciones del presente Convenio serán aplicables a todas las categorías de personas inválidas.</w:t>
      </w:r>
    </w:p>
    <w:p w14:paraId="2C027D59" w14:textId="77777777" w:rsidR="00CB4790" w:rsidRDefault="00CB4790">
      <w:pPr>
        <w:pStyle w:val="Estilo"/>
      </w:pPr>
    </w:p>
    <w:p w14:paraId="768F85C3" w14:textId="77777777" w:rsidR="00CB4790" w:rsidRDefault="00CB4790">
      <w:pPr>
        <w:pStyle w:val="Estilo"/>
      </w:pPr>
    </w:p>
    <w:p w14:paraId="7B0B8026" w14:textId="77777777" w:rsidR="00CB4790" w:rsidRDefault="00000000">
      <w:pPr>
        <w:pStyle w:val="Estilo"/>
      </w:pPr>
      <w:r>
        <w:t>PARTE II. PRINCIPIOS DE POLÍTICA DE READAPTACIÓN PROFESIONAL Y DE EMPLEO PARA PERSONAS INVÁLIDAS</w:t>
      </w:r>
    </w:p>
    <w:p w14:paraId="03402AD1" w14:textId="77777777" w:rsidR="00CB4790" w:rsidRDefault="00CB4790">
      <w:pPr>
        <w:pStyle w:val="Estilo"/>
      </w:pPr>
    </w:p>
    <w:p w14:paraId="4FB754E3" w14:textId="77777777" w:rsidR="00CB4790" w:rsidRDefault="00000000">
      <w:pPr>
        <w:pStyle w:val="Estilo"/>
      </w:pPr>
      <w:r>
        <w:t>Artículo 2</w:t>
      </w:r>
    </w:p>
    <w:p w14:paraId="474074D0" w14:textId="77777777" w:rsidR="00CB4790" w:rsidRDefault="00CB4790">
      <w:pPr>
        <w:pStyle w:val="Estilo"/>
      </w:pPr>
    </w:p>
    <w:p w14:paraId="0ECE3312" w14:textId="77777777" w:rsidR="00CB4790" w:rsidRDefault="00000000">
      <w:pPr>
        <w:pStyle w:val="Estilo"/>
      </w:pPr>
      <w:r>
        <w:t>De conformidad con las condiciones, práctica y posibilidades nacionales, todo Miembro formulará, aplicará y revisará periódicamente la política nacional sobre la readaptación profesional y el empleo de personas inválidas.</w:t>
      </w:r>
    </w:p>
    <w:p w14:paraId="1789F569" w14:textId="77777777" w:rsidR="00CB4790" w:rsidRDefault="00CB4790">
      <w:pPr>
        <w:pStyle w:val="Estilo"/>
      </w:pPr>
    </w:p>
    <w:p w14:paraId="229875A5" w14:textId="77777777" w:rsidR="00CB4790" w:rsidRDefault="00000000">
      <w:pPr>
        <w:pStyle w:val="Estilo"/>
      </w:pPr>
      <w:r>
        <w:t>Artículo 3</w:t>
      </w:r>
    </w:p>
    <w:p w14:paraId="4DE5ECC5" w14:textId="77777777" w:rsidR="00CB4790" w:rsidRDefault="00CB4790">
      <w:pPr>
        <w:pStyle w:val="Estilo"/>
      </w:pPr>
    </w:p>
    <w:p w14:paraId="08B91364" w14:textId="77777777" w:rsidR="00CB4790" w:rsidRDefault="00000000">
      <w:pPr>
        <w:pStyle w:val="Estilo"/>
      </w:pPr>
      <w:r>
        <w:t>Dicha política estará destinada a asegurar que existan medidas adecuadas de readaptación profesional al alcance de todas las categorías de personas inválidas y a promover oportunidades de empleo para las personas inválidas en el mercado regular del empleo.</w:t>
      </w:r>
    </w:p>
    <w:p w14:paraId="3F29A44B" w14:textId="77777777" w:rsidR="00CB4790" w:rsidRDefault="00CB4790">
      <w:pPr>
        <w:pStyle w:val="Estilo"/>
      </w:pPr>
    </w:p>
    <w:p w14:paraId="3B90973B" w14:textId="77777777" w:rsidR="00CB4790" w:rsidRDefault="00000000">
      <w:pPr>
        <w:pStyle w:val="Estilo"/>
      </w:pPr>
      <w:r>
        <w:t>Artículo 4</w:t>
      </w:r>
    </w:p>
    <w:p w14:paraId="35067EF0" w14:textId="77777777" w:rsidR="00CB4790" w:rsidRDefault="00CB4790">
      <w:pPr>
        <w:pStyle w:val="Estilo"/>
      </w:pPr>
    </w:p>
    <w:p w14:paraId="5540821F" w14:textId="77777777" w:rsidR="00CB4790" w:rsidRDefault="00000000">
      <w:pPr>
        <w:pStyle w:val="Estilo"/>
      </w:pPr>
      <w:r>
        <w:lastRenderedPageBreak/>
        <w:t>Dicha política se basará en el principio de igualdad de oportunidades entre los trabajadores inválidos y los trabajadores en general. Deberá respetarse la igualdad de oportunidades y de trato para trabajadoras inválidas y trabajadores inválidos. Las medidas positivas especiales encaminadas a lograr la igualdad efectiva de oportunidades y de trato entre los trabajadores inválidos y los demás trabajadores no deberán considerarse discriminatorias respecto de estos últimos.</w:t>
      </w:r>
    </w:p>
    <w:p w14:paraId="26CCBD4C" w14:textId="77777777" w:rsidR="00CB4790" w:rsidRDefault="00CB4790">
      <w:pPr>
        <w:pStyle w:val="Estilo"/>
      </w:pPr>
    </w:p>
    <w:p w14:paraId="1786E4E1" w14:textId="77777777" w:rsidR="00CB4790" w:rsidRDefault="00000000">
      <w:pPr>
        <w:pStyle w:val="Estilo"/>
      </w:pPr>
      <w:r>
        <w:t>Artículo 5</w:t>
      </w:r>
    </w:p>
    <w:p w14:paraId="2D073E2B" w14:textId="77777777" w:rsidR="00CB4790" w:rsidRDefault="00CB4790">
      <w:pPr>
        <w:pStyle w:val="Estilo"/>
      </w:pPr>
    </w:p>
    <w:p w14:paraId="09E8B477" w14:textId="77777777" w:rsidR="00CB4790" w:rsidRDefault="00000000">
      <w:pPr>
        <w:pStyle w:val="Estilo"/>
      </w:pPr>
      <w:r>
        <w:t>Se consultará a las organizaciones representativas de empleadores y de trabajadores sobre la aplicación de dicha política y, en particular, sobre las medidas que deben adoptarse para promover la cooperación y la coordinación entre los organismos públicos y privados que participan en actividades de readaptación profesional. Se consultará asimismo a las organizaciones representativas constituidas por personas inválidas o que se ocupan de dichas personas.</w:t>
      </w:r>
    </w:p>
    <w:p w14:paraId="3F5FFF97" w14:textId="77777777" w:rsidR="00CB4790" w:rsidRDefault="00CB4790">
      <w:pPr>
        <w:pStyle w:val="Estilo"/>
      </w:pPr>
    </w:p>
    <w:p w14:paraId="60DD0CD5" w14:textId="77777777" w:rsidR="00CB4790" w:rsidRDefault="00CB4790">
      <w:pPr>
        <w:pStyle w:val="Estilo"/>
      </w:pPr>
    </w:p>
    <w:p w14:paraId="1B424470" w14:textId="77777777" w:rsidR="00CB4790" w:rsidRDefault="00000000">
      <w:pPr>
        <w:pStyle w:val="Estilo"/>
      </w:pPr>
      <w:r>
        <w:t>PARTE III. MEDIDAS A NIVEL NACIONAL PARA EL DESARROLLO DE SERVICIOS DE READAPTACIÓN PROFESIONAL Y EMPLEO PARA PERSONAS INVÁLIDAS</w:t>
      </w:r>
    </w:p>
    <w:p w14:paraId="5848363B" w14:textId="77777777" w:rsidR="00CB4790" w:rsidRDefault="00CB4790">
      <w:pPr>
        <w:pStyle w:val="Estilo"/>
      </w:pPr>
    </w:p>
    <w:p w14:paraId="65556274" w14:textId="77777777" w:rsidR="00CB4790" w:rsidRDefault="00000000">
      <w:pPr>
        <w:pStyle w:val="Estilo"/>
      </w:pPr>
      <w:r>
        <w:t>Artículo 6</w:t>
      </w:r>
    </w:p>
    <w:p w14:paraId="17AEE0FF" w14:textId="77777777" w:rsidR="00CB4790" w:rsidRDefault="00CB4790">
      <w:pPr>
        <w:pStyle w:val="Estilo"/>
      </w:pPr>
    </w:p>
    <w:p w14:paraId="2AFA5CD9" w14:textId="77777777" w:rsidR="00CB4790" w:rsidRDefault="00000000">
      <w:pPr>
        <w:pStyle w:val="Estilo"/>
      </w:pPr>
      <w:r>
        <w:t>Todo Miembro, mediante la legislación nacional y por otros métodos conformes con las condiciones y práctica nacionales, deberá adoptar las medidas necesarias para aplicar los artículos 2, 3, 4 y 5 del presente Convenio.</w:t>
      </w:r>
    </w:p>
    <w:p w14:paraId="61C8ABE0" w14:textId="77777777" w:rsidR="00CB4790" w:rsidRDefault="00CB4790">
      <w:pPr>
        <w:pStyle w:val="Estilo"/>
      </w:pPr>
    </w:p>
    <w:p w14:paraId="6A768F4F" w14:textId="77777777" w:rsidR="00CB4790" w:rsidRDefault="00000000">
      <w:pPr>
        <w:pStyle w:val="Estilo"/>
      </w:pPr>
      <w:r>
        <w:t>Artículo 7</w:t>
      </w:r>
    </w:p>
    <w:p w14:paraId="6164A8DB" w14:textId="77777777" w:rsidR="00CB4790" w:rsidRDefault="00CB4790">
      <w:pPr>
        <w:pStyle w:val="Estilo"/>
      </w:pPr>
    </w:p>
    <w:p w14:paraId="6DAECD9F" w14:textId="77777777" w:rsidR="00CB4790" w:rsidRDefault="00000000">
      <w:pPr>
        <w:pStyle w:val="Estilo"/>
      </w:pPr>
      <w:r>
        <w:t>Las autoridades competentes deberán adoptar medidas para proporcionar y evaluar los servicios de orientación y formación profesionales, colocación, empleo y otros afines, a fin de que las personas inválidas puedan lograr y conservar un empleo y progresar en el mismo; siempre que sea posible y adecuado, se utilizarán los servicios existentes para los trabajadores en general, con las adaptaciones necesarias.</w:t>
      </w:r>
    </w:p>
    <w:p w14:paraId="66133476" w14:textId="77777777" w:rsidR="00CB4790" w:rsidRDefault="00CB4790">
      <w:pPr>
        <w:pStyle w:val="Estilo"/>
      </w:pPr>
    </w:p>
    <w:p w14:paraId="09D07BB2" w14:textId="77777777" w:rsidR="00CB4790" w:rsidRDefault="00000000">
      <w:pPr>
        <w:pStyle w:val="Estilo"/>
      </w:pPr>
      <w:r>
        <w:t>Artículo 8</w:t>
      </w:r>
    </w:p>
    <w:p w14:paraId="1E261390" w14:textId="77777777" w:rsidR="00CB4790" w:rsidRDefault="00CB4790">
      <w:pPr>
        <w:pStyle w:val="Estilo"/>
      </w:pPr>
    </w:p>
    <w:p w14:paraId="35C9421F" w14:textId="77777777" w:rsidR="00CB4790" w:rsidRDefault="00000000">
      <w:pPr>
        <w:pStyle w:val="Estilo"/>
      </w:pPr>
      <w:r>
        <w:t>Se adoptarán medidas para promover el establecimiento y desarrollo de servicios de readaptación profesional y de empleo para personas inválidas en las zonas rurales y en las comunidades apartadas.</w:t>
      </w:r>
    </w:p>
    <w:p w14:paraId="04FA6BB1" w14:textId="77777777" w:rsidR="00CB4790" w:rsidRDefault="00CB4790">
      <w:pPr>
        <w:pStyle w:val="Estilo"/>
      </w:pPr>
    </w:p>
    <w:p w14:paraId="16022345" w14:textId="77777777" w:rsidR="00CB4790" w:rsidRDefault="00000000">
      <w:pPr>
        <w:pStyle w:val="Estilo"/>
      </w:pPr>
      <w:r>
        <w:t>Artículo 9</w:t>
      </w:r>
    </w:p>
    <w:p w14:paraId="6B0FC9DB" w14:textId="77777777" w:rsidR="00CB4790" w:rsidRDefault="00CB4790">
      <w:pPr>
        <w:pStyle w:val="Estilo"/>
      </w:pPr>
    </w:p>
    <w:p w14:paraId="57BFD4D0" w14:textId="77777777" w:rsidR="00CB4790" w:rsidRDefault="00000000">
      <w:pPr>
        <w:pStyle w:val="Estilo"/>
      </w:pPr>
      <w:r>
        <w:lastRenderedPageBreak/>
        <w:t>Todo Miembro deberá esforzarse en asegurar la formación y la disponibilidad de asesores en materia de readaptación y de otro personal cualificado que se ocupe de la orientación profesional, la formación profesional, la colocación y el empleo de personas inválidas.</w:t>
      </w:r>
    </w:p>
    <w:p w14:paraId="75540BF2" w14:textId="77777777" w:rsidR="00CB4790" w:rsidRDefault="00CB4790">
      <w:pPr>
        <w:pStyle w:val="Estilo"/>
      </w:pPr>
    </w:p>
    <w:p w14:paraId="345B41B2" w14:textId="77777777" w:rsidR="00CB4790" w:rsidRDefault="00CB4790">
      <w:pPr>
        <w:pStyle w:val="Estilo"/>
      </w:pPr>
    </w:p>
    <w:p w14:paraId="2BF40A07" w14:textId="77777777" w:rsidR="00CB4790" w:rsidRDefault="00000000">
      <w:pPr>
        <w:pStyle w:val="Estilo"/>
      </w:pPr>
      <w:r>
        <w:t>PARTE IV. DISPOSICIONES FINALES</w:t>
      </w:r>
    </w:p>
    <w:p w14:paraId="4C318981" w14:textId="77777777" w:rsidR="00CB4790" w:rsidRDefault="00CB4790">
      <w:pPr>
        <w:pStyle w:val="Estilo"/>
      </w:pPr>
    </w:p>
    <w:p w14:paraId="23750756" w14:textId="77777777" w:rsidR="00CB4790" w:rsidRDefault="00000000">
      <w:pPr>
        <w:pStyle w:val="Estilo"/>
      </w:pPr>
      <w:r>
        <w:t>Artículo 10</w:t>
      </w:r>
    </w:p>
    <w:p w14:paraId="5BA7302D" w14:textId="77777777" w:rsidR="00CB4790" w:rsidRDefault="00CB4790">
      <w:pPr>
        <w:pStyle w:val="Estilo"/>
      </w:pPr>
    </w:p>
    <w:p w14:paraId="37F0288E" w14:textId="77777777" w:rsidR="00CB4790" w:rsidRDefault="00000000">
      <w:pPr>
        <w:pStyle w:val="Estilo"/>
      </w:pPr>
      <w:r>
        <w:t>Las ratificaciones formales del presente Convenio serán comunicadas, para su registro, al Director General de la Oficina Internacional del Trabajo.</w:t>
      </w:r>
    </w:p>
    <w:p w14:paraId="1350B33E" w14:textId="77777777" w:rsidR="00CB4790" w:rsidRDefault="00CB4790">
      <w:pPr>
        <w:pStyle w:val="Estilo"/>
      </w:pPr>
    </w:p>
    <w:p w14:paraId="19F91B55" w14:textId="77777777" w:rsidR="00CB4790" w:rsidRDefault="00000000">
      <w:pPr>
        <w:pStyle w:val="Estilo"/>
      </w:pPr>
      <w:r>
        <w:t>Artículo 11</w:t>
      </w:r>
    </w:p>
    <w:p w14:paraId="049A3C23" w14:textId="77777777" w:rsidR="00CB4790" w:rsidRDefault="00CB4790">
      <w:pPr>
        <w:pStyle w:val="Estilo"/>
      </w:pPr>
    </w:p>
    <w:p w14:paraId="2C01BD4B" w14:textId="77777777" w:rsidR="00CB4790" w:rsidRDefault="00000000">
      <w:pPr>
        <w:pStyle w:val="Estilo"/>
      </w:pPr>
      <w:r>
        <w:t>1. Este Convenio obligará únicamente a aquellos Miembros de la Organización Internacional del Trabajo cuyas ratificaciones haya registrado el Director General.</w:t>
      </w:r>
    </w:p>
    <w:p w14:paraId="59C7B106" w14:textId="77777777" w:rsidR="00CB4790" w:rsidRDefault="00CB4790">
      <w:pPr>
        <w:pStyle w:val="Estilo"/>
      </w:pPr>
    </w:p>
    <w:p w14:paraId="5CDF17A8" w14:textId="77777777" w:rsidR="00CB4790" w:rsidRDefault="00000000">
      <w:pPr>
        <w:pStyle w:val="Estilo"/>
      </w:pPr>
      <w:r>
        <w:t>2. Entrará en vigor doce meses después de la fecha en que las ratificaciones de dos Miembros hayan sido registradas por el Director General.</w:t>
      </w:r>
    </w:p>
    <w:p w14:paraId="759B781F" w14:textId="77777777" w:rsidR="00CB4790" w:rsidRDefault="00CB4790">
      <w:pPr>
        <w:pStyle w:val="Estilo"/>
      </w:pPr>
    </w:p>
    <w:p w14:paraId="685C3346" w14:textId="77777777" w:rsidR="00CB4790" w:rsidRDefault="00000000">
      <w:pPr>
        <w:pStyle w:val="Estilo"/>
      </w:pPr>
      <w:r>
        <w:t>3. Desde dicho momento, este Convenio entrará en vigor, para cada Miembro, doce meses después de la fecha en que haya sido registrada su ratificación.</w:t>
      </w:r>
    </w:p>
    <w:p w14:paraId="3427E191" w14:textId="77777777" w:rsidR="00CB4790" w:rsidRDefault="00CB4790">
      <w:pPr>
        <w:pStyle w:val="Estilo"/>
      </w:pPr>
    </w:p>
    <w:p w14:paraId="7905490B" w14:textId="77777777" w:rsidR="00CB4790" w:rsidRDefault="00000000">
      <w:pPr>
        <w:pStyle w:val="Estilo"/>
      </w:pPr>
      <w:r>
        <w:t>Artículo 12</w:t>
      </w:r>
    </w:p>
    <w:p w14:paraId="5AD0353D" w14:textId="77777777" w:rsidR="00CB4790" w:rsidRDefault="00CB4790">
      <w:pPr>
        <w:pStyle w:val="Estilo"/>
      </w:pPr>
    </w:p>
    <w:p w14:paraId="009743F3" w14:textId="77777777" w:rsidR="00CB4790"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46166C23" w14:textId="77777777" w:rsidR="00CB4790" w:rsidRDefault="00CB4790">
      <w:pPr>
        <w:pStyle w:val="Estilo"/>
      </w:pPr>
    </w:p>
    <w:p w14:paraId="653F50A8" w14:textId="77777777" w:rsidR="00CB4790"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9062F72" w14:textId="77777777" w:rsidR="00CB4790" w:rsidRDefault="00CB4790">
      <w:pPr>
        <w:pStyle w:val="Estilo"/>
      </w:pPr>
    </w:p>
    <w:p w14:paraId="0D571045" w14:textId="77777777" w:rsidR="00CB4790" w:rsidRDefault="00000000">
      <w:pPr>
        <w:pStyle w:val="Estilo"/>
      </w:pPr>
      <w:r>
        <w:t>Artículo 13</w:t>
      </w:r>
    </w:p>
    <w:p w14:paraId="6017D119" w14:textId="77777777" w:rsidR="00CB4790" w:rsidRDefault="00CB4790">
      <w:pPr>
        <w:pStyle w:val="Estilo"/>
      </w:pPr>
    </w:p>
    <w:p w14:paraId="0CBDA877" w14:textId="77777777" w:rsidR="00CB4790"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2F4A4C9" w14:textId="77777777" w:rsidR="00CB4790" w:rsidRDefault="00CB4790">
      <w:pPr>
        <w:pStyle w:val="Estilo"/>
      </w:pPr>
    </w:p>
    <w:p w14:paraId="5E629EC4" w14:textId="77777777" w:rsidR="00CB4790" w:rsidRDefault="00000000">
      <w:pPr>
        <w:pStyle w:val="Estilo"/>
      </w:pPr>
      <w:r>
        <w:lastRenderedPageBreak/>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0871A6B0" w14:textId="77777777" w:rsidR="00CB4790" w:rsidRDefault="00CB4790">
      <w:pPr>
        <w:pStyle w:val="Estilo"/>
      </w:pPr>
    </w:p>
    <w:p w14:paraId="0B146D7B" w14:textId="77777777" w:rsidR="00CB4790" w:rsidRDefault="00000000">
      <w:pPr>
        <w:pStyle w:val="Estilo"/>
      </w:pPr>
      <w:r>
        <w:t>Artículo 14</w:t>
      </w:r>
    </w:p>
    <w:p w14:paraId="29B8BC5C" w14:textId="77777777" w:rsidR="00CB4790" w:rsidRDefault="00CB4790">
      <w:pPr>
        <w:pStyle w:val="Estilo"/>
      </w:pPr>
    </w:p>
    <w:p w14:paraId="2F1EE380" w14:textId="77777777" w:rsidR="00CB4790"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F0A6351" w14:textId="77777777" w:rsidR="00CB4790" w:rsidRDefault="00CB4790">
      <w:pPr>
        <w:pStyle w:val="Estilo"/>
      </w:pPr>
    </w:p>
    <w:p w14:paraId="5C90EEA5" w14:textId="77777777" w:rsidR="00CB4790" w:rsidRDefault="00000000">
      <w:pPr>
        <w:pStyle w:val="Estilo"/>
      </w:pPr>
      <w:r>
        <w:t>Artículo 15</w:t>
      </w:r>
    </w:p>
    <w:p w14:paraId="3F201013" w14:textId="77777777" w:rsidR="00CB4790" w:rsidRDefault="00CB4790">
      <w:pPr>
        <w:pStyle w:val="Estilo"/>
      </w:pPr>
    </w:p>
    <w:p w14:paraId="4C158477" w14:textId="77777777" w:rsidR="00CB4790"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087A1B8" w14:textId="77777777" w:rsidR="00CB4790" w:rsidRDefault="00CB4790">
      <w:pPr>
        <w:pStyle w:val="Estilo"/>
      </w:pPr>
    </w:p>
    <w:p w14:paraId="1E53FD8B" w14:textId="77777777" w:rsidR="00CB4790" w:rsidRDefault="00000000">
      <w:pPr>
        <w:pStyle w:val="Estilo"/>
      </w:pPr>
      <w:r>
        <w:t>Artículo 16</w:t>
      </w:r>
    </w:p>
    <w:p w14:paraId="17326DFA" w14:textId="77777777" w:rsidR="00CB4790" w:rsidRDefault="00CB4790">
      <w:pPr>
        <w:pStyle w:val="Estilo"/>
      </w:pPr>
    </w:p>
    <w:p w14:paraId="04B1D74E" w14:textId="77777777" w:rsidR="00CB4790" w:rsidRDefault="00000000">
      <w:pPr>
        <w:pStyle w:val="Estilo"/>
      </w:pPr>
      <w:r>
        <w:t>1. En caso de que la Conferencia adopte un nuevo convenio que implique una revisión total o parcial del presente, y a menos que el nuevo convenio contenga disposiciones en contrario:</w:t>
      </w:r>
    </w:p>
    <w:p w14:paraId="359D89C1" w14:textId="77777777" w:rsidR="00CB4790" w:rsidRDefault="00CB4790">
      <w:pPr>
        <w:pStyle w:val="Estilo"/>
      </w:pPr>
    </w:p>
    <w:p w14:paraId="77BA705A" w14:textId="77777777" w:rsidR="00CB4790" w:rsidRDefault="00000000">
      <w:pPr>
        <w:pStyle w:val="Estilo"/>
      </w:pPr>
      <w:r>
        <w:t>a) la ratificación, por un Miembro, del nuevo convenio revisor implicará, ipso jure, la denuncia inmediata de este Convenio, no obstante las disposiciones contenidas en el artículo 12, siempre que el nuevo convenio revisor haya entrado en vigor;</w:t>
      </w:r>
    </w:p>
    <w:p w14:paraId="46751239" w14:textId="77777777" w:rsidR="00CB4790" w:rsidRDefault="00CB4790">
      <w:pPr>
        <w:pStyle w:val="Estilo"/>
      </w:pPr>
    </w:p>
    <w:p w14:paraId="1448F358" w14:textId="77777777" w:rsidR="00CB4790" w:rsidRDefault="00000000">
      <w:pPr>
        <w:pStyle w:val="Estilo"/>
      </w:pPr>
      <w:r>
        <w:t>b) a partir de la fecha en que entre en vigor el nuevo convenio revisor, el presente Convenio cesará de estar abierto a la ratificación por los Miembros.</w:t>
      </w:r>
    </w:p>
    <w:p w14:paraId="4DAC3A41" w14:textId="77777777" w:rsidR="00CB4790" w:rsidRDefault="00CB4790">
      <w:pPr>
        <w:pStyle w:val="Estilo"/>
      </w:pPr>
    </w:p>
    <w:p w14:paraId="6343ADCC" w14:textId="77777777" w:rsidR="00CB4790" w:rsidRDefault="00000000">
      <w:pPr>
        <w:pStyle w:val="Estilo"/>
      </w:pPr>
      <w:r>
        <w:t>2. Este Convenio continuará en vigor en todo caso, en su forma y contenido actuales, para los Miembros que lo hayan ratificado y no ratifiquen el convenio revisor.</w:t>
      </w:r>
    </w:p>
    <w:p w14:paraId="366F5150" w14:textId="77777777" w:rsidR="00CB4790" w:rsidRDefault="00CB4790">
      <w:pPr>
        <w:pStyle w:val="Estilo"/>
      </w:pPr>
    </w:p>
    <w:p w14:paraId="678F3A9C" w14:textId="77777777" w:rsidR="00CB4790" w:rsidRDefault="00000000">
      <w:pPr>
        <w:pStyle w:val="Estilo"/>
      </w:pPr>
      <w:r>
        <w:t>Artículo 17</w:t>
      </w:r>
    </w:p>
    <w:p w14:paraId="7CC8569F" w14:textId="77777777" w:rsidR="00CB4790" w:rsidRDefault="00CB4790">
      <w:pPr>
        <w:pStyle w:val="Estilo"/>
      </w:pPr>
    </w:p>
    <w:p w14:paraId="2CB01DCE" w14:textId="77777777" w:rsidR="00CB4790" w:rsidRDefault="00000000">
      <w:pPr>
        <w:pStyle w:val="Estilo"/>
      </w:pPr>
      <w:r>
        <w:t>Las versiones inglesa y francesa del texto de este Convenio son igualmente auténticas.</w:t>
      </w:r>
    </w:p>
    <w:p w14:paraId="7B742E0A" w14:textId="77777777" w:rsidR="00CB4790" w:rsidRDefault="00CB4790">
      <w:pPr>
        <w:pStyle w:val="Estilo"/>
      </w:pPr>
    </w:p>
    <w:p w14:paraId="33173D67" w14:textId="77777777" w:rsidR="00CB4790" w:rsidRDefault="00CB4790">
      <w:pPr>
        <w:pStyle w:val="Estilo"/>
      </w:pPr>
    </w:p>
    <w:p w14:paraId="1D9B775B" w14:textId="77777777" w:rsidR="00CB4790" w:rsidRDefault="00000000">
      <w:pPr>
        <w:pStyle w:val="Estilo"/>
      </w:pPr>
      <w:r>
        <w:t xml:space="preserve">La presente es copia fiel y completa en español del Convenio sobre la Readaptación Profesional y el Empleo de Personas Inválidas, adoptado por la Conferencia General de la Organización Internacional del Trabajo, durante su </w:t>
      </w:r>
      <w:r>
        <w:lastRenderedPageBreak/>
        <w:t>Sexagésima Novena Reunión, celebrada en Ginebra, el veinte de junio de mil novecientos ochenta y tres.</w:t>
      </w:r>
    </w:p>
    <w:p w14:paraId="703E96DA" w14:textId="77777777" w:rsidR="00CB4790" w:rsidRDefault="00CB4790">
      <w:pPr>
        <w:pStyle w:val="Estilo"/>
      </w:pPr>
    </w:p>
    <w:p w14:paraId="2C2E1D43" w14:textId="77777777" w:rsidR="00CB4790" w:rsidRDefault="00000000">
      <w:pPr>
        <w:pStyle w:val="Estilo"/>
      </w:pPr>
      <w:r>
        <w:t>Extiendo la presente, en seis páginas útiles, en la Ciudad de México, Distrito Federal, el veinte de marzo de dos mil dos, a fin de incorporarla al Decreto de Promulgación respectivo.- Conste.- Rúbrica.</w:t>
      </w:r>
    </w:p>
    <w:p w14:paraId="002554C2" w14:textId="77777777" w:rsidR="00CB4790" w:rsidRDefault="00CB4790">
      <w:pPr>
        <w:pStyle w:val="Estilo"/>
      </w:pPr>
    </w:p>
    <w:sectPr w:rsidR="00CB4790"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A78D" w14:textId="77777777" w:rsidR="00AD3385" w:rsidRDefault="00AD3385" w:rsidP="006E4391">
      <w:pPr>
        <w:spacing w:after="0" w:line="240" w:lineRule="auto"/>
      </w:pPr>
      <w:r>
        <w:separator/>
      </w:r>
    </w:p>
  </w:endnote>
  <w:endnote w:type="continuationSeparator" w:id="0">
    <w:p w14:paraId="4E3F1FFB" w14:textId="77777777" w:rsidR="00AD3385" w:rsidRDefault="00AD3385"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A936"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08B89C9" w14:textId="77777777" w:rsidTr="00D61ABC">
      <w:tc>
        <w:tcPr>
          <w:tcW w:w="2500" w:type="pct"/>
        </w:tcPr>
        <w:p w14:paraId="5D5F8EDD" w14:textId="602D9E50" w:rsidR="00A9075C" w:rsidRDefault="003E086C" w:rsidP="00275FEE">
          <w:pPr>
            <w:pStyle w:val="Piedepgina"/>
          </w:pPr>
          <w:r>
            <w:fldChar w:fldCharType="begin"/>
          </w:r>
          <w:r w:rsidR="00A9075C">
            <w:instrText xml:space="preserve"> DATE  \@ "dd/MM/yyyy hh:mm am/pm"  \* MERGEFORMAT </w:instrText>
          </w:r>
          <w:r>
            <w:fldChar w:fldCharType="separate"/>
          </w:r>
          <w:r w:rsidR="00B86ED2">
            <w:rPr>
              <w:noProof/>
            </w:rPr>
            <w:t>18/05/2023 05:27 p. m.</w:t>
          </w:r>
          <w:r>
            <w:fldChar w:fldCharType="end"/>
          </w:r>
        </w:p>
      </w:tc>
      <w:tc>
        <w:tcPr>
          <w:tcW w:w="2500" w:type="pct"/>
        </w:tcPr>
        <w:sdt>
          <w:sdtPr>
            <w:id w:val="8289949"/>
            <w:docPartObj>
              <w:docPartGallery w:val="Page Numbers (Bottom of Page)"/>
              <w:docPartUnique/>
            </w:docPartObj>
          </w:sdtPr>
          <w:sdtContent>
            <w:p w14:paraId="35F897DE"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1CE6E27D" w14:textId="77777777" w:rsidR="00A9075C" w:rsidRDefault="00A9075C" w:rsidP="00275FEE">
          <w:pPr>
            <w:pStyle w:val="Piedepgina"/>
          </w:pPr>
        </w:p>
      </w:tc>
    </w:tr>
  </w:tbl>
  <w:p w14:paraId="6431BC95"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99128C3" w14:textId="77777777" w:rsidTr="00D61ABC">
      <w:tc>
        <w:tcPr>
          <w:tcW w:w="2500" w:type="pct"/>
        </w:tcPr>
        <w:p w14:paraId="49258609" w14:textId="03E7403A" w:rsidR="00A9075C" w:rsidRDefault="00D11F99">
          <w:pPr>
            <w:pStyle w:val="Piedepgina"/>
          </w:pPr>
          <w:r>
            <w:fldChar w:fldCharType="begin"/>
          </w:r>
          <w:r>
            <w:instrText xml:space="preserve"> DATE  \@ "dd/MM/yyyy hh:mm am/pm"  \* MERGEFORMAT </w:instrText>
          </w:r>
          <w:r>
            <w:fldChar w:fldCharType="separate"/>
          </w:r>
          <w:r w:rsidR="00B86ED2">
            <w:rPr>
              <w:noProof/>
            </w:rPr>
            <w:t>18/05/2023 05:27 p. m.</w:t>
          </w:r>
          <w:r>
            <w:rPr>
              <w:noProof/>
            </w:rPr>
            <w:fldChar w:fldCharType="end"/>
          </w:r>
        </w:p>
      </w:tc>
      <w:tc>
        <w:tcPr>
          <w:tcW w:w="2500" w:type="pct"/>
        </w:tcPr>
        <w:sdt>
          <w:sdtPr>
            <w:id w:val="8289945"/>
            <w:docPartObj>
              <w:docPartGallery w:val="Page Numbers (Bottom of Page)"/>
              <w:docPartUnique/>
            </w:docPartObj>
          </w:sdtPr>
          <w:sdtContent>
            <w:p w14:paraId="3F93D844"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25DC901B" w14:textId="77777777" w:rsidR="00A9075C" w:rsidRDefault="00A9075C">
          <w:pPr>
            <w:pStyle w:val="Piedepgina"/>
          </w:pPr>
        </w:p>
      </w:tc>
    </w:tr>
  </w:tbl>
  <w:p w14:paraId="70D58938"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8F8D" w14:textId="77777777" w:rsidR="00AD3385" w:rsidRDefault="00AD3385" w:rsidP="006E4391">
      <w:pPr>
        <w:spacing w:after="0" w:line="240" w:lineRule="auto"/>
      </w:pPr>
      <w:r>
        <w:separator/>
      </w:r>
    </w:p>
  </w:footnote>
  <w:footnote w:type="continuationSeparator" w:id="0">
    <w:p w14:paraId="20B4FE4D" w14:textId="77777777" w:rsidR="00AD3385" w:rsidRDefault="00AD3385"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F055"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1C7E"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0277"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D3385"/>
    <w:rsid w:val="00AF26DA"/>
    <w:rsid w:val="00B07D9E"/>
    <w:rsid w:val="00B1094E"/>
    <w:rsid w:val="00B15ECE"/>
    <w:rsid w:val="00B32580"/>
    <w:rsid w:val="00B47AFF"/>
    <w:rsid w:val="00B83EF9"/>
    <w:rsid w:val="00B859EC"/>
    <w:rsid w:val="00B86ED2"/>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B479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810D4"/>
    <w:rsid w:val="00EA517E"/>
    <w:rsid w:val="00EC189C"/>
    <w:rsid w:val="00EC5A03"/>
    <w:rsid w:val="00EF3985"/>
    <w:rsid w:val="00EF524F"/>
    <w:rsid w:val="00F01BDA"/>
    <w:rsid w:val="00F042B5"/>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5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1919</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2023-01-14T06:44:00Z</dcterms:created>
  <dcterms:modified xsi:type="dcterms:W3CDTF">2023-05-18T23:31:00Z</dcterms:modified>
</cp:coreProperties>
</file>