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3gxta6kfy9u" w:id="0"/>
      <w:bookmarkEnd w:id="0"/>
      <w:r w:rsidDel="00000000" w:rsidR="00000000" w:rsidRPr="00000000">
        <w:rPr>
          <w:rtl w:val="0"/>
        </w:rPr>
        <w:t xml:space="preserve">PivotPoint </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pStyle w:val="Heading2"/>
        <w:rPr/>
      </w:pPr>
      <w:bookmarkStart w:colFirst="0" w:colLast="0" w:name="_7tcrb9uiv24f" w:id="1"/>
      <w:bookmarkEnd w:id="1"/>
      <w:r w:rsidDel="00000000" w:rsidR="00000000" w:rsidRPr="00000000">
        <w:rPr>
          <w:rtl w:val="0"/>
        </w:rPr>
        <w:t xml:space="preserve">Team Members </w:t>
      </w:r>
    </w:p>
    <w:p w:rsidR="00000000" w:rsidDel="00000000" w:rsidP="00000000" w:rsidRDefault="00000000" w:rsidRPr="00000000" w14:paraId="00000004">
      <w:pPr>
        <w:numPr>
          <w:ilvl w:val="0"/>
          <w:numId w:val="4"/>
        </w:numPr>
        <w:ind w:left="720" w:hanging="360"/>
        <w:rPr/>
      </w:pPr>
      <w:r w:rsidDel="00000000" w:rsidR="00000000" w:rsidRPr="00000000">
        <w:rPr>
          <w:rtl w:val="0"/>
        </w:rPr>
        <w:t xml:space="preserve">Harshil Mishra </w:t>
      </w:r>
    </w:p>
    <w:p w:rsidR="00000000" w:rsidDel="00000000" w:rsidP="00000000" w:rsidRDefault="00000000" w:rsidRPr="00000000" w14:paraId="00000005">
      <w:pPr>
        <w:numPr>
          <w:ilvl w:val="0"/>
          <w:numId w:val="4"/>
        </w:numPr>
        <w:ind w:left="720" w:hanging="360"/>
        <w:rPr/>
      </w:pPr>
      <w:r w:rsidDel="00000000" w:rsidR="00000000" w:rsidRPr="00000000">
        <w:rPr>
          <w:rtl w:val="0"/>
        </w:rPr>
        <w:t xml:space="preserve">Shreesh Tripathi</w:t>
      </w:r>
    </w:p>
    <w:p w:rsidR="00000000" w:rsidDel="00000000" w:rsidP="00000000" w:rsidRDefault="00000000" w:rsidRPr="00000000" w14:paraId="00000006">
      <w:pPr>
        <w:numPr>
          <w:ilvl w:val="0"/>
          <w:numId w:val="4"/>
        </w:numPr>
        <w:ind w:left="720" w:hanging="360"/>
        <w:rPr/>
      </w:pPr>
      <w:r w:rsidDel="00000000" w:rsidR="00000000" w:rsidRPr="00000000">
        <w:rPr>
          <w:rtl w:val="0"/>
        </w:rPr>
        <w:t xml:space="preserve">Bhargavi Deo </w:t>
      </w:r>
    </w:p>
    <w:p w:rsidR="00000000" w:rsidDel="00000000" w:rsidP="00000000" w:rsidRDefault="00000000" w:rsidRPr="00000000" w14:paraId="00000007">
      <w:pPr>
        <w:numPr>
          <w:ilvl w:val="0"/>
          <w:numId w:val="4"/>
        </w:numPr>
        <w:ind w:left="720" w:hanging="360"/>
        <w:rPr/>
      </w:pPr>
      <w:r w:rsidDel="00000000" w:rsidR="00000000" w:rsidRPr="00000000">
        <w:rPr>
          <w:rtl w:val="0"/>
        </w:rPr>
        <w:t xml:space="preserve">Nandan Krishna S</w:t>
      </w:r>
    </w:p>
    <w:p w:rsidR="00000000" w:rsidDel="00000000" w:rsidP="00000000" w:rsidRDefault="00000000" w:rsidRPr="00000000" w14:paraId="00000008">
      <w:pPr>
        <w:numPr>
          <w:ilvl w:val="0"/>
          <w:numId w:val="4"/>
        </w:numPr>
        <w:ind w:left="720" w:hanging="360"/>
        <w:rPr/>
      </w:pPr>
      <w:r w:rsidDel="00000000" w:rsidR="00000000" w:rsidRPr="00000000">
        <w:rPr>
          <w:rtl w:val="0"/>
        </w:rPr>
        <w:t xml:space="preserve">Kamalnath </w:t>
      </w:r>
    </w:p>
    <w:p w:rsidR="00000000" w:rsidDel="00000000" w:rsidP="00000000" w:rsidRDefault="00000000" w:rsidRPr="00000000" w14:paraId="00000009">
      <w:pPr>
        <w:ind w:left="0" w:firstLine="0"/>
        <w:rPr>
          <w:sz w:val="26"/>
          <w:szCs w:val="26"/>
        </w:rPr>
      </w:pPr>
      <w:r w:rsidDel="00000000" w:rsidR="00000000" w:rsidRPr="00000000">
        <w:rPr>
          <w:rtl w:val="0"/>
        </w:rPr>
      </w:r>
    </w:p>
    <w:p w:rsidR="00000000" w:rsidDel="00000000" w:rsidP="00000000" w:rsidRDefault="00000000" w:rsidRPr="00000000" w14:paraId="0000000A">
      <w:pPr>
        <w:pStyle w:val="Heading1"/>
        <w:rPr/>
      </w:pPr>
      <w:bookmarkStart w:colFirst="0" w:colLast="0" w:name="_gwfunfox0ofl" w:id="2"/>
      <w:bookmarkEnd w:id="2"/>
      <w:r w:rsidDel="00000000" w:rsidR="00000000" w:rsidRPr="00000000">
        <w:rPr>
          <w:rtl w:val="0"/>
        </w:rPr>
        <w:t xml:space="preserve">Understanding of the Problem </w:t>
      </w:r>
    </w:p>
    <w:p w:rsidR="00000000" w:rsidDel="00000000" w:rsidP="00000000" w:rsidRDefault="00000000" w:rsidRPr="00000000" w14:paraId="0000000B">
      <w:pPr>
        <w:rPr/>
      </w:pPr>
      <w:r w:rsidDel="00000000" w:rsidR="00000000" w:rsidRPr="00000000">
        <w:rPr>
          <w:rtl w:val="0"/>
        </w:rPr>
        <w:t xml:space="preserve">ACL(Anterior Cruciate Ligament) injuries usually happen when the knee twists too far and too fast while an athlete is landing or turning. Right now, there is no way for a person to know if their leg is twisting at a dangerous angle until the ligament actually snaps. Standard knee braces can hold the leg straight, but they cannot measure or see the hidden twist that causes the most damage. This leaves athletes moving in high-risk ways without any warning or data to stop an injury before it happens</w:t>
      </w: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pStyle w:val="Heading2"/>
        <w:rPr/>
      </w:pPr>
      <w:bookmarkStart w:colFirst="0" w:colLast="0" w:name="_2ua6fmas6og3" w:id="3"/>
      <w:bookmarkEnd w:id="3"/>
      <w:r w:rsidDel="00000000" w:rsidR="00000000" w:rsidRPr="00000000">
        <w:rPr>
          <w:rtl w:val="0"/>
        </w:rPr>
        <w:t xml:space="preserve">Relevant Literature </w:t>
      </w:r>
    </w:p>
    <w:p w:rsidR="00000000" w:rsidDel="00000000" w:rsidP="00000000" w:rsidRDefault="00000000" w:rsidRPr="00000000" w14:paraId="0000000E">
      <w:pPr>
        <w:rPr/>
      </w:pPr>
      <w:hyperlink r:id="rId6">
        <w:r w:rsidDel="00000000" w:rsidR="00000000" w:rsidRPr="00000000">
          <w:rPr>
            <w:color w:val="1155cc"/>
            <w:u w:val="single"/>
            <w:rtl w:val="0"/>
          </w:rPr>
          <w:t xml:space="preserve">Mechanism of non contact ACL injuries</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7">
        <w:r w:rsidDel="00000000" w:rsidR="00000000" w:rsidRPr="00000000">
          <w:rPr>
            <w:color w:val="1155cc"/>
            <w:u w:val="single"/>
            <w:rtl w:val="0"/>
          </w:rPr>
          <w:t xml:space="preserve">Tibial internal rotation</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8">
        <w:r w:rsidDel="00000000" w:rsidR="00000000" w:rsidRPr="00000000">
          <w:rPr>
            <w:color w:val="1155cc"/>
            <w:u w:val="single"/>
            <w:rtl w:val="0"/>
          </w:rPr>
          <w:t xml:space="preserve">Relation of Kneeflexion angles with ACL injuries</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9">
        <w:r w:rsidDel="00000000" w:rsidR="00000000" w:rsidRPr="00000000">
          <w:rPr>
            <w:color w:val="1155cc"/>
            <w:u w:val="single"/>
            <w:rtl w:val="0"/>
          </w:rPr>
          <w:t xml:space="preserve">Design and Development of a Real-time Monitoring System for ACL Injury Prevention</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10">
        <w:r w:rsidDel="00000000" w:rsidR="00000000" w:rsidRPr="00000000">
          <w:rPr>
            <w:color w:val="1155cc"/>
            <w:u w:val="single"/>
            <w:rtl w:val="0"/>
          </w:rPr>
          <w:t xml:space="preserve">ESP32 programming guide</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ryp0ms73r1px" w:id="4"/>
      <w:bookmarkEnd w:id="4"/>
      <w:r w:rsidDel="00000000" w:rsidR="00000000" w:rsidRPr="00000000">
        <w:rPr>
          <w:rtl w:val="0"/>
        </w:rPr>
        <w:t xml:space="preserve">Existing Solutions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Traditional Prophylactic/Functional Braces (e.g., DonJoy, Breg):</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Drawback: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entirely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relying solely on rigid mechanical structures to restrict or lock movement.</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they offer lateral stability, they cannot measure hidden twisting forces, dynamically warn the user, and ultimately can only resist force until the point of mechanical failure.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Optical Motion Capture Systems (e.g., Vicon):</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Drawback: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systems require multiple cameras and post-processing, confining them strictly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laboratory settings </w:t>
      </w:r>
      <w:r w:rsidDel="00000000" w:rsidR="00000000" w:rsidRPr="00000000">
        <w:rPr>
          <w:rtl w:val="0"/>
        </w:rPr>
        <w:t xml:space="preserve">and their cost is over the roof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Although they provide sub-millimeter tracking of knee kinematics, they are useless for real-time field applications or live injury mitigation.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 Compression Sleeves:</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Drawback: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modern wearables track general metrics (like step count or jump height) with single sensors but crucially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lack a rigid mechanical support frame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needed to absorb rotational torque.</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cannot process differential joint angles to trigger the instant haptic warnings required for effective injury prevention.</w:t>
      </w:r>
      <w:r w:rsidDel="00000000" w:rsidR="00000000" w:rsidRPr="00000000">
        <w:rPr>
          <w:rtl w:val="0"/>
        </w:rPr>
      </w:r>
    </w:p>
    <w:p w:rsidR="00000000" w:rsidDel="00000000" w:rsidP="00000000" w:rsidRDefault="00000000" w:rsidRPr="00000000" w14:paraId="00000022">
      <w:pPr>
        <w:pStyle w:val="Heading1"/>
        <w:widowControl w:val="0"/>
        <w:spacing w:after="240" w:before="240" w:lineRule="auto"/>
        <w:rPr/>
      </w:pPr>
      <w:bookmarkStart w:colFirst="0" w:colLast="0" w:name="_r69v7jplwfwy" w:id="5"/>
      <w:bookmarkEnd w:id="5"/>
      <w:r w:rsidDel="00000000" w:rsidR="00000000" w:rsidRPr="00000000">
        <w:rPr>
          <w:rtl w:val="0"/>
        </w:rPr>
        <w:t xml:space="preserve">Proposed Solution </w:t>
      </w:r>
    </w:p>
    <w:p w:rsidR="00000000" w:rsidDel="00000000" w:rsidP="00000000" w:rsidRDefault="00000000" w:rsidRPr="00000000" w14:paraId="00000023">
      <w:pPr>
        <w:rPr/>
      </w:pPr>
      <w:r w:rsidDel="00000000" w:rsidR="00000000" w:rsidRPr="00000000">
        <w:rPr>
          <w:rtl w:val="0"/>
        </w:rPr>
        <w:t xml:space="preserve">The Proposed Solution consists of two parts: </w:t>
      </w:r>
    </w:p>
    <w:p w:rsidR="00000000" w:rsidDel="00000000" w:rsidP="00000000" w:rsidRDefault="00000000" w:rsidRPr="00000000" w14:paraId="00000024">
      <w:pPr>
        <w:pStyle w:val="Heading3"/>
        <w:rPr/>
      </w:pPr>
      <w:bookmarkStart w:colFirst="0" w:colLast="0" w:name="_jlt7czfki6o" w:id="6"/>
      <w:bookmarkEnd w:id="6"/>
      <w:r w:rsidDel="00000000" w:rsidR="00000000" w:rsidRPr="00000000">
        <w:rPr>
          <w:rtl w:val="0"/>
        </w:rPr>
        <w:br w:type="textWrapping"/>
        <w:t xml:space="preserve">Part 1: The Mechanical Part (The Support and Mitigation Frame) -  </w:t>
      </w:r>
    </w:p>
    <w:p w:rsidR="00000000" w:rsidDel="00000000" w:rsidP="00000000" w:rsidRDefault="00000000" w:rsidRPr="00000000" w14:paraId="00000025">
      <w:pPr>
        <w:rPr/>
      </w:pPr>
      <w:r w:rsidDel="00000000" w:rsidR="00000000" w:rsidRPr="00000000">
        <w:rPr>
          <w:rtl w:val="0"/>
        </w:rPr>
        <w:br w:type="textWrapping"/>
        <w:t xml:space="preserve">The hardware is designed to act as an external skeleton that stabilizes the joint without restricting natural athletic movement.</w:t>
        <w:br w:type="textWrapping"/>
      </w:r>
      <w:r w:rsidDel="00000000" w:rsidR="00000000" w:rsidRPr="00000000">
        <w:rPr>
          <w:b w:val="1"/>
          <w:bCs w:val="1"/>
          <w:rtl w:val="0"/>
        </w:rPr>
        <w:t xml:space="preserve">a) Supportive Mitigation:</w:t>
      </w:r>
      <w:r w:rsidDel="00000000" w:rsidR="00000000" w:rsidRPr="00000000">
        <w:rPr>
          <w:rtl w:val="0"/>
        </w:rPr>
        <w:t xml:space="preserve"> The rigid rods are not intended to lock the knee in a frozen position. Instead, they provide a support system that absorbs a portion of the rotational torque that would otherwise be handled entirely by the ACL. By sharing the load between the metal frame and the ligament, the system reduces the overall risk of a rupture during high-stress maneuvers.</w:t>
        <w:br w:type="textWrapping"/>
        <w:br w:type="textWrapping"/>
      </w:r>
      <w:r w:rsidDel="00000000" w:rsidR="00000000" w:rsidRPr="00000000">
        <w:rPr>
          <w:b w:val="1"/>
          <w:bCs w:val="1"/>
          <w:rtl w:val="0"/>
        </w:rPr>
        <w:t xml:space="preserve">b) Dual-Cuff Frame: </w:t>
      </w:r>
      <w:r w:rsidDel="00000000" w:rsidR="00000000" w:rsidRPr="00000000">
        <w:rPr>
          <w:rtl w:val="0"/>
        </w:rPr>
        <w:t xml:space="preserve">The system uses two tapered cuffs (Thigh and Calf). Both are wider at the top and narrower at the bottom to match the leg’s natural shape. This ensures the brace doesn't slip down, keeping the support structure aligned with the knee joint at all times.</w:t>
      </w:r>
    </w:p>
    <w:p w:rsidR="00000000" w:rsidDel="00000000" w:rsidP="00000000" w:rsidRDefault="00000000" w:rsidRPr="00000000" w14:paraId="00000026">
      <w:pPr>
        <w:rPr/>
      </w:pPr>
      <w:r w:rsidDel="00000000" w:rsidR="00000000" w:rsidRPr="00000000">
        <w:rPr>
          <w:sz w:val="26"/>
          <w:szCs w:val="26"/>
          <w:rtl w:val="0"/>
        </w:rPr>
        <w:br w:type="textWrapping"/>
      </w:r>
      <w:r w:rsidDel="00000000" w:rsidR="00000000" w:rsidRPr="00000000">
        <w:rPr>
          <w:b w:val="1"/>
          <w:bCs w:val="1"/>
          <w:rtl w:val="0"/>
        </w:rPr>
        <w:t xml:space="preserve">c)The Aluminum Sticks:</w:t>
      </w:r>
      <w:r w:rsidDel="00000000" w:rsidR="00000000" w:rsidRPr="00000000">
        <w:rPr>
          <w:rtl w:val="0"/>
        </w:rPr>
        <w:t xml:space="preserve"> Rigid aluminum rods are mounted on the outside (lateral side) of the leg.</w:t>
      </w:r>
    </w:p>
    <w:p w:rsidR="00000000" w:rsidDel="00000000" w:rsidP="00000000" w:rsidRDefault="00000000" w:rsidRPr="00000000" w14:paraId="00000027">
      <w:pPr>
        <w:numPr>
          <w:ilvl w:val="0"/>
          <w:numId w:val="3"/>
        </w:numPr>
        <w:spacing w:after="0" w:afterAutospacing="0" w:before="240" w:lineRule="auto"/>
        <w:ind w:left="720" w:hanging="360"/>
        <w:rPr/>
      </w:pPr>
      <w:r w:rsidDel="00000000" w:rsidR="00000000" w:rsidRPr="00000000">
        <w:rPr>
          <w:b w:val="1"/>
          <w:bCs w:val="1"/>
          <w:rtl w:val="0"/>
        </w:rPr>
        <w:t xml:space="preserve">Thigh Side:</w:t>
      </w:r>
      <w:r w:rsidDel="00000000" w:rsidR="00000000" w:rsidRPr="00000000">
        <w:rPr>
          <w:rtl w:val="0"/>
        </w:rPr>
        <w:t xml:space="preserve"> The rod is fixed with two bolts into the thigh box. This creates a solid anchor point against the femur.</w:t>
      </w:r>
    </w:p>
    <w:p w:rsidR="00000000" w:rsidDel="00000000" w:rsidP="00000000" w:rsidRDefault="00000000" w:rsidRPr="00000000" w14:paraId="00000028">
      <w:pPr>
        <w:numPr>
          <w:ilvl w:val="0"/>
          <w:numId w:val="3"/>
        </w:numPr>
        <w:spacing w:after="240" w:before="0" w:beforeAutospacing="0" w:lineRule="auto"/>
        <w:ind w:left="720" w:hanging="360"/>
        <w:rPr/>
      </w:pPr>
      <w:r w:rsidDel="00000000" w:rsidR="00000000" w:rsidRPr="00000000">
        <w:rPr>
          <w:b w:val="1"/>
          <w:bCs w:val="1"/>
          <w:rtl w:val="0"/>
        </w:rPr>
        <w:t xml:space="preserve">Calf Side:</w:t>
      </w:r>
      <w:r w:rsidDel="00000000" w:rsidR="00000000" w:rsidRPr="00000000">
        <w:rPr>
          <w:rtl w:val="0"/>
        </w:rPr>
        <w:t xml:space="preserve"> The rod is secured by a bolt sitting in a vertical sliding slot. This allows the leg to bend (flexion) while the rod provides lateral and rotational guidance to the lower leg.</w:t>
      </w:r>
    </w:p>
    <w:p w:rsidR="00000000" w:rsidDel="00000000" w:rsidP="00000000" w:rsidRDefault="00000000" w:rsidRPr="00000000" w14:paraId="00000029">
      <w:pPr>
        <w:spacing w:after="240" w:before="240" w:lineRule="auto"/>
        <w:ind w:left="0" w:firstLine="0"/>
        <w:rPr/>
      </w:pPr>
      <w:r w:rsidDel="00000000" w:rsidR="00000000" w:rsidRPr="00000000">
        <w:rPr>
          <w:b w:val="1"/>
          <w:bCs w:val="1"/>
          <w:rtl w:val="0"/>
        </w:rPr>
        <w:t xml:space="preserve">d) The Revolute Hinge:</w:t>
      </w:r>
      <w:r w:rsidDel="00000000" w:rsidR="00000000" w:rsidRPr="00000000">
        <w:rPr>
          <w:rtl w:val="0"/>
        </w:rPr>
        <w:t xml:space="preserve"> The two rods are joined at the knee using a lap joint (two sticks pinned together). This mimic's the knee's primary axis of rotation while the metal's stiffness resists the twisting forces that lead to injury.</w:t>
        <w:br w:type="textWrapping"/>
        <w:br w:type="textWrapping"/>
      </w:r>
      <w:r w:rsidDel="00000000" w:rsidR="00000000" w:rsidRPr="00000000">
        <w:rPr>
          <w:b w:val="1"/>
          <w:bCs w:val="1"/>
          <w:rtl w:val="0"/>
        </w:rPr>
        <w:t xml:space="preserve">e) Strap System (to connect cuff with leg): </w:t>
      </w:r>
      <w:r w:rsidDel="00000000" w:rsidR="00000000" w:rsidRPr="00000000">
        <w:rPr>
          <w:rtl w:val="0"/>
        </w:rPr>
        <w:t xml:space="preserve">Each cuff uses D-Ring Velcro straps threaded through integrated slots. This creates a high-pressure lock to the limb, ensuring the mechanical frame and the sensors stay perfectly synced with the athlete's bones.</w:t>
      </w:r>
    </w:p>
    <w:p w:rsidR="00000000" w:rsidDel="00000000" w:rsidP="00000000" w:rsidRDefault="00000000" w:rsidRPr="00000000" w14:paraId="0000002A">
      <w:pPr>
        <w:pStyle w:val="Heading3"/>
        <w:spacing w:after="240" w:before="240" w:lineRule="auto"/>
        <w:rPr/>
      </w:pPr>
      <w:bookmarkStart w:colFirst="0" w:colLast="0" w:name="_kreyyujwusue" w:id="7"/>
      <w:bookmarkEnd w:id="7"/>
      <w:r w:rsidDel="00000000" w:rsidR="00000000" w:rsidRPr="00000000">
        <w:rPr>
          <w:rtl w:val="0"/>
        </w:rPr>
        <w:t xml:space="preserve">Part 2: The IoT System (The Monitoring &amp; Warning Brain)</w:t>
      </w:r>
    </w:p>
    <w:p w:rsidR="00000000" w:rsidDel="00000000" w:rsidP="00000000" w:rsidRDefault="00000000" w:rsidRPr="00000000" w14:paraId="0000002B">
      <w:pPr>
        <w:spacing w:after="240" w:before="240" w:lineRule="auto"/>
        <w:ind w:left="0" w:firstLine="0"/>
        <w:rPr/>
      </w:pPr>
      <w:r w:rsidDel="00000000" w:rsidR="00000000" w:rsidRPr="00000000">
        <w:rPr>
          <w:b w:val="1"/>
          <w:bCs w:val="1"/>
          <w:rtl w:val="0"/>
        </w:rPr>
        <w:br w:type="textWrapping"/>
        <w:t xml:space="preserve">a) Two Sensors used - </w:t>
      </w:r>
      <w:r w:rsidDel="00000000" w:rsidR="00000000" w:rsidRPr="00000000">
        <w:rPr>
          <w:rtl w:val="0"/>
        </w:rPr>
        <w:t xml:space="preserve">Two IMU (Inertial Measurement Unit) Sensors are used. One is placed inside the rectangular hollow box in the thigh cuff and the other in the calf cuff.</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 </w:t>
        <w:br w:type="textWrapping"/>
      </w:r>
      <w:r w:rsidDel="00000000" w:rsidR="00000000" w:rsidRPr="00000000">
        <w:rPr>
          <w:b w:val="1"/>
          <w:bCs w:val="1"/>
          <w:rtl w:val="0"/>
        </w:rPr>
        <w:t xml:space="preserve">b) Real-Time Differential Processing:</w:t>
      </w:r>
      <w:r w:rsidDel="00000000" w:rsidR="00000000" w:rsidRPr="00000000">
        <w:rPr>
          <w:rtl w:val="0"/>
        </w:rPr>
        <w:t xml:space="preserve"> The ESP32 pulls data from both sensors. It calculates the Twist Angle (the difference between the thigh and calf rotation).</w:t>
      </w:r>
    </w:p>
    <w:p w:rsidR="00000000" w:rsidDel="00000000" w:rsidP="00000000" w:rsidRDefault="00000000" w:rsidRPr="00000000" w14:paraId="0000002D">
      <w:pPr>
        <w:spacing w:after="240" w:before="240" w:lineRule="auto"/>
        <w:ind w:left="0" w:firstLine="0"/>
        <w:rPr/>
      </w:pPr>
      <w:r w:rsidDel="00000000" w:rsidR="00000000" w:rsidRPr="00000000">
        <w:rPr>
          <w:rtl w:val="0"/>
        </w:rPr>
        <w:br w:type="textWrapping"/>
      </w:r>
      <w:r w:rsidDel="00000000" w:rsidR="00000000" w:rsidRPr="00000000">
        <w:rPr>
          <w:b w:val="1"/>
          <w:bCs w:val="1"/>
          <w:rtl w:val="0"/>
        </w:rPr>
        <w:t xml:space="preserve">c) Haptic Biofeedback:</w:t>
      </w:r>
      <w:r w:rsidDel="00000000" w:rsidR="00000000" w:rsidRPr="00000000">
        <w:rPr>
          <w:rtl w:val="0"/>
        </w:rPr>
        <w:t xml:space="preserve"> A small ERM (Eccentric Rotating Mass) haptic motor is embedded inside the cuff, sitting directly against the athlete's skin.</w:t>
      </w:r>
    </w:p>
    <w:p w:rsidR="00000000" w:rsidDel="00000000" w:rsidP="00000000" w:rsidRDefault="00000000" w:rsidRPr="00000000" w14:paraId="0000002E">
      <w:pPr>
        <w:numPr>
          <w:ilvl w:val="0"/>
          <w:numId w:val="7"/>
        </w:numPr>
        <w:spacing w:after="0" w:afterAutospacing="0" w:before="240" w:lineRule="auto"/>
        <w:ind w:left="720" w:hanging="360"/>
        <w:rPr/>
      </w:pPr>
      <w:r w:rsidDel="00000000" w:rsidR="00000000" w:rsidRPr="00000000">
        <w:rPr>
          <w:b w:val="1"/>
          <w:bCs w:val="1"/>
          <w:rtl w:val="0"/>
        </w:rPr>
        <w:t xml:space="preserve">The Trigger:</w:t>
      </w:r>
      <w:r w:rsidDel="00000000" w:rsidR="00000000" w:rsidRPr="00000000">
        <w:rPr>
          <w:rtl w:val="0"/>
        </w:rPr>
        <w:t xml:space="preserve"> When the ESP32 detects that the rotational torque or angle is entering a Red Zone (e.g., above 15°–20° of internal rotation), it sends a PWM signal to the motor.</w:t>
      </w:r>
    </w:p>
    <w:p w:rsidR="00000000" w:rsidDel="00000000" w:rsidP="00000000" w:rsidRDefault="00000000" w:rsidRPr="00000000" w14:paraId="0000002F">
      <w:pPr>
        <w:numPr>
          <w:ilvl w:val="0"/>
          <w:numId w:val="7"/>
        </w:numPr>
        <w:spacing w:after="240" w:before="0" w:beforeAutospacing="0" w:lineRule="auto"/>
        <w:ind w:left="720" w:hanging="360"/>
        <w:rPr/>
      </w:pPr>
      <w:r w:rsidDel="00000000" w:rsidR="00000000" w:rsidRPr="00000000">
        <w:rPr>
          <w:b w:val="1"/>
          <w:bCs w:val="1"/>
          <w:rtl w:val="0"/>
        </w:rPr>
        <w:t xml:space="preserve">The Result:</w:t>
      </w:r>
      <w:r w:rsidDel="00000000" w:rsidR="00000000" w:rsidRPr="00000000">
        <w:rPr>
          <w:rtl w:val="0"/>
        </w:rPr>
        <w:t xml:space="preserve"> The athlete feels a sharp vibration on their leg. This instant physical cue tells them to adjust their landing or pivot, allowing them to correct their form before the ligament reaches its breaking point.</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pStyle w:val="Heading2"/>
        <w:rPr/>
      </w:pPr>
      <w:bookmarkStart w:colFirst="0" w:colLast="0" w:name="_spoe91r68f6k" w:id="8"/>
      <w:bookmarkEnd w:id="8"/>
      <w:r w:rsidDel="00000000" w:rsidR="00000000" w:rsidRPr="00000000">
        <w:rPr>
          <w:rtl w:val="0"/>
        </w:rPr>
        <w:t xml:space="preserve">Key Features of the Proposed Model:</w:t>
      </w:r>
    </w:p>
    <w:p w:rsidR="00000000" w:rsidDel="00000000" w:rsidP="00000000" w:rsidRDefault="00000000" w:rsidRPr="00000000" w14:paraId="00000032">
      <w:pPr>
        <w:numPr>
          <w:ilvl w:val="0"/>
          <w:numId w:val="5"/>
        </w:numPr>
        <w:ind w:left="720" w:hanging="360"/>
        <w:rPr/>
      </w:pPr>
      <w:r w:rsidDel="00000000" w:rsidR="00000000" w:rsidRPr="00000000">
        <w:rPr>
          <w:rtl w:val="0"/>
        </w:rPr>
        <w:t xml:space="preserve">Kinematic Sliding-Slot Hinge: Features a vertical oval slot on the calf rod to allow free knee bending while maintaining constant lateral and rotational support.</w:t>
      </w:r>
    </w:p>
    <w:p w:rsidR="00000000" w:rsidDel="00000000" w:rsidP="00000000" w:rsidRDefault="00000000" w:rsidRPr="00000000" w14:paraId="00000033">
      <w:pPr>
        <w:numPr>
          <w:ilvl w:val="0"/>
          <w:numId w:val="5"/>
        </w:numPr>
        <w:ind w:left="720" w:hanging="360"/>
        <w:rPr/>
      </w:pPr>
      <w:r w:rsidDel="00000000" w:rsidR="00000000" w:rsidRPr="00000000">
        <w:rPr>
          <w:rtl w:val="0"/>
        </w:rPr>
        <w:t xml:space="preserve">D-Ring Strapping: Utilizes a loop-back Velcro system through integrated slots to provide maximum compression and "lock" the sensors to bone movement.</w:t>
      </w:r>
    </w:p>
    <w:p w:rsidR="00000000" w:rsidDel="00000000" w:rsidP="00000000" w:rsidRDefault="00000000" w:rsidRPr="00000000" w14:paraId="00000034">
      <w:pPr>
        <w:numPr>
          <w:ilvl w:val="0"/>
          <w:numId w:val="5"/>
        </w:numPr>
        <w:ind w:left="720" w:hanging="360"/>
        <w:rPr/>
      </w:pPr>
      <w:r w:rsidDel="00000000" w:rsidR="00000000" w:rsidRPr="00000000">
        <w:rPr>
          <w:rtl w:val="0"/>
        </w:rPr>
        <w:t xml:space="preserve">Dual-Node IMU Array: Integrates two MPU-6050 sensors to track the orientation of the femur versus the tibia for precise twist-angle calculation.</w:t>
      </w:r>
    </w:p>
    <w:p w:rsidR="00000000" w:rsidDel="00000000" w:rsidP="00000000" w:rsidRDefault="00000000" w:rsidRPr="00000000" w14:paraId="00000035">
      <w:pPr>
        <w:numPr>
          <w:ilvl w:val="0"/>
          <w:numId w:val="5"/>
        </w:numPr>
        <w:ind w:left="720" w:hanging="360"/>
        <w:rPr/>
      </w:pPr>
      <w:r w:rsidDel="00000000" w:rsidR="00000000" w:rsidRPr="00000000">
        <w:rPr>
          <w:rtl w:val="0"/>
        </w:rPr>
        <w:t xml:space="preserve">AD0 Address Offset: Uses a custom wiring bridge on the calf sensor's AD0 pin to allow two identical I2C devices to communicate with one ESP32.</w:t>
      </w:r>
    </w:p>
    <w:p w:rsidR="00000000" w:rsidDel="00000000" w:rsidP="00000000" w:rsidRDefault="00000000" w:rsidRPr="00000000" w14:paraId="00000036">
      <w:pPr>
        <w:numPr>
          <w:ilvl w:val="0"/>
          <w:numId w:val="5"/>
        </w:numPr>
        <w:ind w:left="720" w:hanging="360"/>
        <w:rPr/>
      </w:pPr>
      <w:r w:rsidDel="00000000" w:rsidR="00000000" w:rsidRPr="00000000">
        <w:rPr>
          <w:rtl w:val="0"/>
        </w:rPr>
        <w:t xml:space="preserve">Real-Time ESP32 Processing: Processes high-frequency movement data internally to detect sudden, high-risk pivots or landing impacts as they happen.</w:t>
      </w:r>
    </w:p>
    <w:p w:rsidR="00000000" w:rsidDel="00000000" w:rsidP="00000000" w:rsidRDefault="00000000" w:rsidRPr="00000000" w14:paraId="00000037">
      <w:pPr>
        <w:numPr>
          <w:ilvl w:val="0"/>
          <w:numId w:val="5"/>
        </w:numPr>
        <w:ind w:left="720" w:hanging="360"/>
        <w:rPr/>
      </w:pPr>
      <w:r w:rsidDel="00000000" w:rsidR="00000000" w:rsidRPr="00000000">
        <w:rPr>
          <w:rtl w:val="0"/>
        </w:rPr>
        <w:t xml:space="preserve">Haptic Biofeedback Alert: Triggers an embedded vibration motor to provide an instant tactile warning when the knee enters a dangerous rotational "Red Zone."</w:t>
      </w:r>
    </w:p>
    <w:p w:rsidR="00000000" w:rsidDel="00000000" w:rsidP="00000000" w:rsidRDefault="00000000" w:rsidRPr="00000000" w14:paraId="00000038">
      <w:pPr>
        <w:numPr>
          <w:ilvl w:val="0"/>
          <w:numId w:val="5"/>
        </w:numPr>
        <w:ind w:left="720" w:hanging="360"/>
        <w:rPr/>
      </w:pPr>
      <w:r w:rsidDel="00000000" w:rsidR="00000000" w:rsidRPr="00000000">
        <w:rPr>
          <w:rtl w:val="0"/>
        </w:rPr>
        <w:t xml:space="preserve">Load-Sharing Risk Mitigation: Acts as a physical safety net that absorbs a portion of the mechanical stress to reduce the risk of ligament failure.</w:t>
      </w:r>
    </w:p>
    <w:p w:rsidR="00000000" w:rsidDel="00000000" w:rsidP="00000000" w:rsidRDefault="00000000" w:rsidRPr="00000000" w14:paraId="00000039">
      <w:pPr>
        <w:numPr>
          <w:ilvl w:val="0"/>
          <w:numId w:val="5"/>
        </w:numPr>
        <w:ind w:left="720" w:hanging="360"/>
        <w:rPr/>
      </w:pPr>
      <w:r w:rsidDel="00000000" w:rsidR="00000000" w:rsidRPr="00000000">
        <w:rPr>
          <w:rtl w:val="0"/>
        </w:rPr>
        <w:t xml:space="preserve">Bluetooth Data Logging: Transmits movement patterns wirelessly to a smartphone for long-term biomechanical analysis by coaches or doctors.</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pStyle w:val="Heading2"/>
        <w:rPr/>
      </w:pPr>
      <w:bookmarkStart w:colFirst="0" w:colLast="0" w:name="_nh2eewmynk3q" w:id="9"/>
      <w:bookmarkEnd w:id="9"/>
      <w:r w:rsidDel="00000000" w:rsidR="00000000" w:rsidRPr="00000000">
        <w:rPr>
          <w:rtl w:val="0"/>
        </w:rPr>
        <w:t xml:space="preserve">Cost Analysis of our product:</w:t>
      </w:r>
    </w:p>
    <w:p w:rsidR="00000000" w:rsidDel="00000000" w:rsidP="00000000" w:rsidRDefault="00000000" w:rsidRPr="00000000" w14:paraId="0000003C">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7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cost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Microcontroller &amp;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ESP32 Microcontroller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MPU-6050 IMU Sensors (2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Haptic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10mm Flat Coin Vibration Motor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b w:val="1"/>
                <w:bCs w:val="1"/>
                <w:rtl w:val="0"/>
              </w:rPr>
              <w:t xml:space="preserve">₹ 150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Vibration Motor Driver Module (MOSFET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3.7V Li ion Battery (Rechargeable)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b w:val="1"/>
                <w:bCs w:val="1"/>
                <w:rtl w:val="0"/>
              </w:rPr>
              <w:t xml:space="preserve">₹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 SPDT Slide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Wearable Base &amp; Comfort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Compression Knee Sleeve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b w:val="1"/>
                <w:bCs w:val="1"/>
                <w:rtl w:val="0"/>
              </w:rPr>
              <w:t xml:space="preserve">₹ 450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Structural Frame (3D Printed)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High-Strength Filament (PETG, Nylon, or CF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b w:val="1"/>
                <w:bCs w:val="1"/>
                <w:rtl w:val="0"/>
              </w:rPr>
              <w:t xml:space="preserve">₹ 300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Mechanical Fasteners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M4 Steel Shoulder Bolts and Nyloc Nuts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b w:val="1"/>
                <w:bCs w:val="1"/>
                <w:rtl w:val="0"/>
              </w:rPr>
              <w:t xml:space="preserve">₹ 150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M2/M3 Nylon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Jumper Wires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Estimated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 1,950</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ngs9y16qvun" w:id="10"/>
      <w:bookmarkEnd w:id="10"/>
      <w:r w:rsidDel="00000000" w:rsidR="00000000" w:rsidRPr="00000000">
        <w:rPr>
          <w:rtl w:val="0"/>
        </w:rPr>
        <w:br w:type="textWrapping"/>
        <w:br w:type="textWrapping"/>
        <w:t xml:space="preserve">Future Prospects:</w:t>
      </w:r>
    </w:p>
    <w:p w:rsidR="00000000" w:rsidDel="00000000" w:rsidP="00000000" w:rsidRDefault="00000000" w:rsidRPr="00000000" w14:paraId="00000066">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Machine Learning and Predictive Analytics: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Leveraging the system's current Bluetooth data logging functionality, future development will incorporate machine learning and predictive analytics.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algorithms will process extensive historical biomechanical data to analyze an athlete's unique long-term movement patterns, thereby establishing a personalized 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enable the system to anticipate and predict fatigue-related injury risks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kinematics deviate into an immediate danger zone.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pStyle w:val="Heading2"/>
        <w:rPr/>
      </w:pPr>
      <w:bookmarkStart w:colFirst="0" w:colLast="0" w:name="_36furysz6k4c" w:id="11"/>
      <w:bookmarkEnd w:id="11"/>
      <w:r w:rsidDel="00000000" w:rsidR="00000000" w:rsidRPr="00000000">
        <w:rPr>
          <w:rtl w:val="0"/>
        </w:rPr>
        <w:br w:type="textWrapping"/>
        <w:br w:type="textWrapping"/>
        <w:t xml:space="preserve">Diagram: </w:t>
      </w:r>
    </w:p>
    <w:p w:rsidR="00000000" w:rsidDel="00000000" w:rsidP="00000000" w:rsidRDefault="00000000" w:rsidRPr="00000000" w14:paraId="0000006B">
      <w:pPr>
        <w:rPr/>
      </w:pPr>
      <w:r w:rsidDel="00000000" w:rsidR="00000000" w:rsidRPr="00000000">
        <w:rPr/>
        <w:drawing>
          <wp:inline distB="114300" distT="114300" distL="114300" distR="114300">
            <wp:extent cx="5731200" cy="5765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576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www.raypcb.com/esp32-programming-circuit/" TargetMode="External"/><Relationship Id="rId9" Type="http://schemas.openxmlformats.org/officeDocument/2006/relationships/hyperlink" Target="https://www.researchgate.net/publication/385367697_Design_and_Development_of_a_Real-time_Monitoring_System_for_ACL_Injury_Prevention" TargetMode="External"/><Relationship Id="rId5" Type="http://schemas.openxmlformats.org/officeDocument/2006/relationships/styles" Target="styles.xml"/><Relationship Id="rId6" Type="http://schemas.openxmlformats.org/officeDocument/2006/relationships/hyperlink" Target="https://pmc.ncbi.nlm.nih.gov/articles/PMC8858885/" TargetMode="External"/><Relationship Id="rId7" Type="http://schemas.openxmlformats.org/officeDocument/2006/relationships/hyperlink" Target="https://pmc.ncbi.nlm.nih.gov/articles/PMC10768481/" TargetMode="External"/><Relationship Id="rId8" Type="http://schemas.openxmlformats.org/officeDocument/2006/relationships/hyperlink" Target="https://www.medrxiv.org/content/10.1101/2025.10.20.25338317v1.ful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